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C60F1B" w:rsidP="00E4794D" w14:paraId="46692DEB" w14:textId="44777794">
      <w:pPr>
        <w:spacing w:line="240" w:lineRule="auto"/>
        <w:ind w:left="0" w:firstLine="0"/>
        <w:jc w:val="center"/>
        <w:rPr>
          <w:sz w:val="32"/>
          <w:szCs w:val="32"/>
        </w:rPr>
      </w:pPr>
      <w:bookmarkStart w:id="0" w:name="_Toc49148152"/>
      <w:r w:rsidRPr="00C60F1B">
        <w:rPr>
          <w:sz w:val="32"/>
          <w:szCs w:val="32"/>
        </w:rPr>
        <w:t>U.S. Environmental Protection Agency</w:t>
      </w:r>
    </w:p>
    <w:p w:rsidR="002C57D1" w:rsidRPr="00B03085" w:rsidP="00E4794D" w14:paraId="12485FB6" w14:textId="17CC9166">
      <w:pPr>
        <w:spacing w:line="240" w:lineRule="auto"/>
        <w:ind w:left="0" w:firstLine="0"/>
        <w:jc w:val="center"/>
        <w:rPr>
          <w:rFonts w:cstheme="minorHAnsi"/>
        </w:rPr>
      </w:pPr>
      <w:r w:rsidRPr="00C60F1B">
        <w:rPr>
          <w:sz w:val="32"/>
          <w:szCs w:val="32"/>
        </w:rPr>
        <w:t>Information Collection Request</w:t>
      </w:r>
    </w:p>
    <w:p w:rsidR="00052926" w:rsidP="00E4794D" w14:paraId="0CA0107B" w14:textId="04AD1F0D">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TITLE: </w:t>
      </w:r>
      <w:r w:rsidRPr="00E53B33" w:rsidR="00E53B33">
        <w:rPr>
          <w:rFonts w:asciiTheme="minorHAnsi" w:hAnsiTheme="minorHAnsi" w:cstheme="minorHAnsi"/>
          <w:b/>
          <w:bCs/>
          <w:color w:val="000000" w:themeColor="text1"/>
          <w:sz w:val="22"/>
          <w:szCs w:val="22"/>
        </w:rPr>
        <w:t>Information Collection Request for the Microbial Rules</w:t>
      </w:r>
    </w:p>
    <w:p w:rsidR="00EE2403" w:rsidRPr="008B3B3E" w:rsidP="00E4794D" w14:paraId="71D5121E" w14:textId="1BB7B573">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8B3B3E">
        <w:rPr>
          <w:rFonts w:asciiTheme="minorHAnsi" w:hAnsiTheme="minorHAnsi" w:cstheme="minorHAnsi"/>
          <w:b/>
          <w:bCs/>
          <w:color w:val="000000" w:themeColor="text1"/>
          <w:sz w:val="22"/>
          <w:szCs w:val="22"/>
        </w:rPr>
        <w:t xml:space="preserve">OMB CONTROL NUMBER: </w:t>
      </w:r>
      <w:r w:rsidRPr="00E53B33" w:rsidR="00E53B33">
        <w:rPr>
          <w:rFonts w:asciiTheme="minorHAnsi" w:hAnsiTheme="minorHAnsi" w:cstheme="minorHAnsi"/>
          <w:b/>
          <w:bCs/>
          <w:color w:val="000000" w:themeColor="text1"/>
          <w:sz w:val="22"/>
          <w:szCs w:val="22"/>
        </w:rPr>
        <w:t>2040-0205</w:t>
      </w:r>
    </w:p>
    <w:p w:rsidR="00EE2403" w:rsidRPr="008B3B3E" w:rsidP="00E4794D" w14:paraId="4FB77BCA" w14:textId="0FFB3AD3">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sz w:val="22"/>
          <w:szCs w:val="22"/>
        </w:rPr>
      </w:pPr>
      <w:r w:rsidRPr="008B3B3E">
        <w:rPr>
          <w:rFonts w:asciiTheme="minorHAnsi" w:hAnsiTheme="minorHAnsi" w:cstheme="minorHAnsi"/>
          <w:b/>
          <w:bCs/>
          <w:color w:val="000000" w:themeColor="text1"/>
          <w:sz w:val="22"/>
          <w:szCs w:val="22"/>
        </w:rPr>
        <w:t xml:space="preserve">EPA ICR NUMBER: </w:t>
      </w:r>
      <w:r w:rsidRPr="00E53B33" w:rsidR="00E53B33">
        <w:rPr>
          <w:rFonts w:asciiTheme="minorHAnsi" w:hAnsiTheme="minorHAnsi" w:cstheme="minorHAnsi"/>
          <w:b/>
          <w:bCs/>
          <w:color w:val="000000" w:themeColor="text1"/>
          <w:sz w:val="22"/>
          <w:szCs w:val="22"/>
        </w:rPr>
        <w:t>1895.12</w:t>
      </w:r>
    </w:p>
    <w:p w:rsidR="0011244C" w:rsidRPr="005877C1" w:rsidP="00E4794D" w14:paraId="671E1787" w14:textId="24E1E647">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color w:val="000000" w:themeColor="text1"/>
          <w:sz w:val="22"/>
          <w:szCs w:val="22"/>
        </w:rPr>
      </w:pPr>
      <w:r w:rsidRPr="008B3B3E">
        <w:rPr>
          <w:rFonts w:asciiTheme="minorHAnsi" w:hAnsiTheme="minorHAnsi" w:cstheme="minorHAnsi"/>
          <w:b/>
          <w:bCs/>
          <w:color w:val="000000" w:themeColor="text1"/>
          <w:sz w:val="22"/>
          <w:szCs w:val="22"/>
        </w:rPr>
        <w:t>ABSTRACT:</w:t>
      </w:r>
      <w:r w:rsidR="00E4794D">
        <w:rPr>
          <w:rFonts w:asciiTheme="minorHAnsi" w:hAnsiTheme="minorHAnsi" w:cstheme="minorHAnsi"/>
          <w:b/>
          <w:bCs/>
          <w:color w:val="000000" w:themeColor="text1"/>
          <w:sz w:val="22"/>
          <w:szCs w:val="22"/>
        </w:rPr>
        <w:t xml:space="preserve"> </w:t>
      </w:r>
    </w:p>
    <w:p w:rsidR="00E53B33" w:rsidP="00E53B33" w14:paraId="14E1FDBB" w14:textId="3A6D72E5">
      <w:pPr>
        <w:spacing w:line="259" w:lineRule="auto"/>
        <w:ind w:left="0" w:firstLine="0"/>
      </w:pPr>
      <w:r>
        <w:t>The Office of Ground Water and Drinking Water (OGWDW) at the U.S. Environmental Protection Agency (EPA) is responsible for developing National Primary Drinking Water Regulations (NPDWRs) as mandated by the Safe Drinking Water Act (SDWA). Section 1412 of the SDWA requires the EPA to establish NPDWRs for contaminants that may adversely impact human health. In section 1414, the Act further requires the EPA to enforce these regulations to ensure that the nation’s public drinking water systems dependably comply with the standards stipulated in the Code of Federal Regulations (CFR), 40 CFR Part 141, Subpart B.</w:t>
      </w:r>
    </w:p>
    <w:p w:rsidR="001A1EA6" w:rsidP="00E53B33" w14:paraId="5F0F82EE" w14:textId="71D4C2F1">
      <w:pPr>
        <w:spacing w:line="259" w:lineRule="auto"/>
        <w:ind w:left="0" w:firstLine="0"/>
      </w:pPr>
      <w:r>
        <w:t xml:space="preserve">Section 1445 of the SDWA stipulates that every public drinking water system (PWS) supplier must conduct monitoring, maintain records, and provide such information as is needed </w:t>
      </w:r>
      <w:r w:rsidR="00B55913">
        <w:t>by</w:t>
      </w:r>
      <w:r>
        <w:t xml:space="preserve"> the EPA to implement its monitoring and enforcement responsibilities with respect to the Act. Forty-nine states have been given primary enforcement responsibility, or primacy, under the SDWA to ensure that PWSs are complying with the requirements of the NPDWRs.</w:t>
      </w:r>
      <w:r>
        <w:rPr>
          <w:rStyle w:val="FootnoteReference"/>
        </w:rPr>
        <w:footnoteReference w:id="3"/>
      </w:r>
      <w:r>
        <w:t xml:space="preserve"> The Safe Drinking Water Information System (SDWIS) federal and state databases contain information in conformance with reporting requirements established by the SDWA and related regulations. These data assist the EPA in fulfilling its SDWA obligations. SDWIS assists the EPA in tracking and interpreting violations data and other program-related data. </w:t>
      </w:r>
      <w:r w:rsidRPr="00FE373F" w:rsidR="00FE373F">
        <w:t xml:space="preserve">EPA is currently developing a new data management system, the Drinking Water State-Federal-Tribal Information Exchange System (DW-SFTIES). DW-SFTIES will replace SDWIS State, the Compliance Monitoring Data Portal, and SDWIS </w:t>
      </w:r>
      <w:r w:rsidRPr="00FE373F" w:rsidR="00FE373F">
        <w:t>FedRep</w:t>
      </w:r>
      <w:r w:rsidRPr="00FE373F" w:rsidR="00FE373F">
        <w:t xml:space="preserve">. The EPA expects primacy agencies to fully transition to DW-SFTIES between the start of 2027 and the end of </w:t>
      </w:r>
      <w:r w:rsidR="002176F5">
        <w:t>2030</w:t>
      </w:r>
      <w:r>
        <w:t>.</w:t>
      </w:r>
    </w:p>
    <w:p w:rsidR="00E53B33" w:rsidP="00E53B33" w14:paraId="4AFE4A4F" w14:textId="6370DA03">
      <w:pPr>
        <w:spacing w:line="259" w:lineRule="auto"/>
        <w:ind w:left="0" w:firstLine="0"/>
      </w:pPr>
      <w:r>
        <w:t>This ICR examines PWS, air carrier, primacy agency, and the EPA burden and costs for recordkeeping and reporting required in support of microbial contaminant-associated rulemakings. The EPA’s microbial rules include:</w:t>
      </w:r>
    </w:p>
    <w:p w:rsidR="00E53B33" w:rsidP="0040323C" w14:paraId="18759D8E" w14:textId="6EF0B43D">
      <w:pPr>
        <w:pStyle w:val="ListParagraph"/>
        <w:numPr>
          <w:ilvl w:val="0"/>
          <w:numId w:val="2"/>
        </w:numPr>
        <w:spacing w:line="259" w:lineRule="auto"/>
      </w:pPr>
      <w:r>
        <w:t>Surface Water Treatment Rule (SWTR)</w:t>
      </w:r>
      <w:r>
        <w:rPr>
          <w:rStyle w:val="FootnoteReference"/>
        </w:rPr>
        <w:footnoteReference w:id="4"/>
      </w:r>
    </w:p>
    <w:p w:rsidR="00E53B33" w:rsidP="0040323C" w14:paraId="732A16CA" w14:textId="4070F58C">
      <w:pPr>
        <w:pStyle w:val="ListParagraph"/>
        <w:numPr>
          <w:ilvl w:val="0"/>
          <w:numId w:val="2"/>
        </w:numPr>
        <w:spacing w:line="259" w:lineRule="auto"/>
      </w:pPr>
      <w:r>
        <w:t xml:space="preserve">Revised Total Coliform Rule (RTCR) </w:t>
      </w:r>
    </w:p>
    <w:p w:rsidR="00E53B33" w:rsidP="0040323C" w14:paraId="30B94B27" w14:textId="7C049053">
      <w:pPr>
        <w:pStyle w:val="ListParagraph"/>
        <w:numPr>
          <w:ilvl w:val="0"/>
          <w:numId w:val="2"/>
        </w:numPr>
        <w:spacing w:line="259" w:lineRule="auto"/>
      </w:pPr>
      <w:r>
        <w:t>Interim Enhanced Surface Water Treatment Rule (IESWTR)</w:t>
      </w:r>
    </w:p>
    <w:p w:rsidR="00E53B33" w:rsidP="0040323C" w14:paraId="4F84F61A" w14:textId="269D6FD4">
      <w:pPr>
        <w:pStyle w:val="ListParagraph"/>
        <w:numPr>
          <w:ilvl w:val="0"/>
          <w:numId w:val="2"/>
        </w:numPr>
        <w:spacing w:line="259" w:lineRule="auto"/>
      </w:pPr>
      <w:r>
        <w:t>Filter Backwash Recycling Rule (FBRR)</w:t>
      </w:r>
    </w:p>
    <w:p w:rsidR="00E53B33" w:rsidP="0040323C" w14:paraId="3AE2229B" w14:textId="58E1258F">
      <w:pPr>
        <w:pStyle w:val="ListParagraph"/>
        <w:numPr>
          <w:ilvl w:val="0"/>
          <w:numId w:val="2"/>
        </w:numPr>
        <w:spacing w:line="259" w:lineRule="auto"/>
      </w:pPr>
      <w:r>
        <w:t>Long Term 1 Enhanced Surface Water Treatment Rule (LT1ESWTR)</w:t>
      </w:r>
    </w:p>
    <w:p w:rsidR="00E53B33" w:rsidP="0040323C" w14:paraId="10566203" w14:textId="11B92676">
      <w:pPr>
        <w:pStyle w:val="ListParagraph"/>
        <w:numPr>
          <w:ilvl w:val="0"/>
          <w:numId w:val="2"/>
        </w:numPr>
        <w:spacing w:line="259" w:lineRule="auto"/>
      </w:pPr>
      <w:r>
        <w:t>Long Term 2 Enhanced Surface Water Treatment Rule (LT2ESWTR)</w:t>
      </w:r>
    </w:p>
    <w:p w:rsidR="00E53B33" w:rsidP="0040323C" w14:paraId="5CFACE6D" w14:textId="40354568">
      <w:pPr>
        <w:pStyle w:val="ListParagraph"/>
        <w:numPr>
          <w:ilvl w:val="0"/>
          <w:numId w:val="2"/>
        </w:numPr>
        <w:spacing w:line="259" w:lineRule="auto"/>
      </w:pPr>
      <w:r>
        <w:t>Ground Water Rule (GWR)</w:t>
      </w:r>
    </w:p>
    <w:p w:rsidR="00E53B33" w:rsidP="0040323C" w14:paraId="1CCE146D" w14:textId="14414B08">
      <w:pPr>
        <w:pStyle w:val="ListParagraph"/>
        <w:numPr>
          <w:ilvl w:val="0"/>
          <w:numId w:val="2"/>
        </w:numPr>
        <w:spacing w:line="259" w:lineRule="auto"/>
      </w:pPr>
      <w:r>
        <w:t>Aircraft Drinking Water Rule (ADWR)</w:t>
      </w:r>
    </w:p>
    <w:p w:rsidR="00E53B33" w:rsidP="00E53B33" w14:paraId="732D3BF1" w14:textId="36203A9B">
      <w:pPr>
        <w:spacing w:line="259" w:lineRule="auto"/>
        <w:ind w:left="0" w:firstLine="0"/>
      </w:pPr>
      <w:r>
        <w:t xml:space="preserve">This ICR estimates burden and costs starting on </w:t>
      </w:r>
      <w:r w:rsidR="0098309E">
        <w:t>November 1, 2026</w:t>
      </w:r>
      <w:r w:rsidR="00B2531F">
        <w:t>,</w:t>
      </w:r>
      <w:r w:rsidR="0098309E">
        <w:t xml:space="preserve"> through October 31, 2029</w:t>
      </w:r>
      <w:r>
        <w:t xml:space="preserve">, for the rules listed above. This ICR updates the burden and cost estimates provided in the Microbial Rules ICR dated </w:t>
      </w:r>
      <w:r w:rsidR="007564E8">
        <w:t>October 202</w:t>
      </w:r>
      <w:r w:rsidR="00A32ADF">
        <w:t xml:space="preserve">3, </w:t>
      </w:r>
      <w:r>
        <w:t xml:space="preserve">which expires on </w:t>
      </w:r>
      <w:r w:rsidR="007C4A9F">
        <w:t xml:space="preserve">October </w:t>
      </w:r>
      <w:r>
        <w:t>31, 202</w:t>
      </w:r>
      <w:r w:rsidR="007C4A9F">
        <w:t>6</w:t>
      </w:r>
      <w:r>
        <w:t>. The burden and cost estimates for each rule are discussed in greater detail in section 6 of this document.</w:t>
      </w:r>
    </w:p>
    <w:p w:rsidR="00E53B33" w:rsidP="00E53B33" w14:paraId="1C5F10F0" w14:textId="1E203892">
      <w:pPr>
        <w:spacing w:line="259" w:lineRule="auto"/>
        <w:ind w:left="0" w:firstLine="0"/>
      </w:pPr>
      <w:r>
        <w:t xml:space="preserve">Continuing costs and burden for microbial rules listed above are evaluated in this ICR. The total annual burden associated with this ICR is estimated to be approximately </w:t>
      </w:r>
      <w:r w:rsidR="009D3D3C">
        <w:t>14.9</w:t>
      </w:r>
      <w:r w:rsidRPr="00840E24">
        <w:t xml:space="preserve"> million</w:t>
      </w:r>
      <w:r>
        <w:t xml:space="preserve"> hours per year. The total annual cost associated with this ICR is estimated to be approximately </w:t>
      </w:r>
      <w:r w:rsidRPr="0098309E">
        <w:t>$</w:t>
      </w:r>
      <w:r w:rsidRPr="0098309E" w:rsidR="003542E2">
        <w:t>98</w:t>
      </w:r>
      <w:r w:rsidR="00232CB5">
        <w:t>8</w:t>
      </w:r>
      <w:r w:rsidRPr="0098309E" w:rsidR="003542E2">
        <w:t xml:space="preserve"> million</w:t>
      </w:r>
      <w:r>
        <w:t xml:space="preserve">. The distribution of annual burden between PWSs, air carriers, and primacy agencies is approximately </w:t>
      </w:r>
      <w:r w:rsidRPr="0098309E">
        <w:t>12.</w:t>
      </w:r>
      <w:r w:rsidR="000078B9">
        <w:t>6</w:t>
      </w:r>
      <w:r w:rsidRPr="0098309E">
        <w:t xml:space="preserve"> million hours, 0.05 million hours, and 2.</w:t>
      </w:r>
      <w:r w:rsidRPr="0098309E" w:rsidR="003542E2">
        <w:t>2</w:t>
      </w:r>
      <w:r w:rsidRPr="0098309E">
        <w:t xml:space="preserve"> million hours,</w:t>
      </w:r>
      <w:r>
        <w:t xml:space="preserve"> respectively. The distribution of annual costs between PWSs, air carriers, and primacy agencies is approximately </w:t>
      </w:r>
      <w:r w:rsidRPr="0098309E">
        <w:t>$8</w:t>
      </w:r>
      <w:r w:rsidRPr="0098309E" w:rsidR="003542E2">
        <w:t>2</w:t>
      </w:r>
      <w:r w:rsidR="009A33CD">
        <w:t>1</w:t>
      </w:r>
      <w:r w:rsidRPr="0098309E">
        <w:t xml:space="preserve"> million, $</w:t>
      </w:r>
      <w:r w:rsidRPr="0098309E" w:rsidR="003542E2">
        <w:t>8.3</w:t>
      </w:r>
      <w:r w:rsidRPr="0098309E">
        <w:t xml:space="preserve"> million, and $</w:t>
      </w:r>
      <w:r w:rsidRPr="0098309E" w:rsidR="003542E2">
        <w:t>158.6</w:t>
      </w:r>
      <w:r w:rsidRPr="0098309E">
        <w:t xml:space="preserve"> million</w:t>
      </w:r>
      <w:r>
        <w:t>, respectively</w:t>
      </w:r>
      <w:r w:rsidR="0044070C">
        <w:t xml:space="preserve"> (</w:t>
      </w:r>
      <w:r w:rsidRPr="00505597" w:rsidR="0044070C">
        <w:rPr>
          <w:rFonts w:cstheme="minorHAnsi"/>
        </w:rPr>
        <w:t>numbers may not add due to rounding</w:t>
      </w:r>
      <w:r w:rsidR="0044070C">
        <w:rPr>
          <w:rFonts w:cstheme="minorHAnsi"/>
        </w:rPr>
        <w:t>)</w:t>
      </w:r>
      <w:r>
        <w:t>. There is no EPA burden or cost for this ICR.</w:t>
      </w:r>
      <w:r>
        <w:rPr>
          <w:rStyle w:val="FootnoteReference"/>
        </w:rPr>
        <w:footnoteReference w:id="5"/>
      </w:r>
      <w:r>
        <w:t xml:space="preserve"> Section</w:t>
      </w:r>
      <w:r w:rsidR="00954299">
        <w:t>s 12-15</w:t>
      </w:r>
      <w:r>
        <w:t xml:space="preserve"> detail these burden</w:t>
      </w:r>
      <w:r w:rsidR="005140A7">
        <w:t>s</w:t>
      </w:r>
      <w:r>
        <w:t xml:space="preserve"> and cost calculations.</w:t>
      </w:r>
    </w:p>
    <w:p w:rsidR="00E53B33" w:rsidP="00E53B33" w14:paraId="1BC2AF14" w14:textId="193CC3EF">
      <w:pPr>
        <w:spacing w:line="259" w:lineRule="auto"/>
        <w:ind w:left="0" w:firstLine="0"/>
      </w:pPr>
      <w:r>
        <w:t xml:space="preserve">The approximate annual operation and maintenance (O&amp;M) and capital costs are </w:t>
      </w:r>
      <w:r w:rsidRPr="0098309E">
        <w:t>$</w:t>
      </w:r>
      <w:r w:rsidRPr="0098309E" w:rsidR="00002B81">
        <w:t>219.5</w:t>
      </w:r>
      <w:r w:rsidRPr="0098309E">
        <w:t xml:space="preserve"> million ($</w:t>
      </w:r>
      <w:r w:rsidRPr="0098309E" w:rsidR="00002B81">
        <w:t>190.3</w:t>
      </w:r>
      <w:r w:rsidRPr="0098309E">
        <w:t xml:space="preserve"> million for O&amp;M and $2</w:t>
      </w:r>
      <w:r w:rsidRPr="0098309E" w:rsidR="00002B81">
        <w:t>9.1</w:t>
      </w:r>
      <w:r w:rsidRPr="0098309E">
        <w:t xml:space="preserve"> million for capital).</w:t>
      </w:r>
      <w:r>
        <w:t xml:space="preserve"> This represents the “cost burden” as reported in the OMB inventory. These costs are for PWSs and air carriers only; primacy agencies do not have capital or O&amp;M costs associated with the Microbial Rules.</w:t>
      </w:r>
    </w:p>
    <w:p w:rsidR="00E53B33" w:rsidP="00E53B33" w14:paraId="7AA707F8" w14:textId="464DAA17">
      <w:pPr>
        <w:spacing w:line="259" w:lineRule="auto"/>
        <w:ind w:left="0" w:firstLine="0"/>
      </w:pPr>
      <w:r>
        <w:t xml:space="preserve">The total number of respondents for this </w:t>
      </w:r>
      <w:r w:rsidRPr="0098309E">
        <w:t>ICR is 144,</w:t>
      </w:r>
      <w:r w:rsidRPr="0098309E" w:rsidR="00002B81">
        <w:t>491</w:t>
      </w:r>
      <w:r w:rsidRPr="0098309E">
        <w:t xml:space="preserve">; 57 of these respondents are primacy agencies, </w:t>
      </w:r>
      <w:r w:rsidRPr="0098309E" w:rsidR="00002B81">
        <w:t xml:space="preserve">40 </w:t>
      </w:r>
      <w:r w:rsidRPr="0098309E">
        <w:t>are air carriers, and the balance are existing PWSs (144,</w:t>
      </w:r>
      <w:r w:rsidRPr="0098309E" w:rsidR="00002B81">
        <w:t>394</w:t>
      </w:r>
      <w:r w:rsidRPr="0098309E">
        <w:t xml:space="preserve">). </w:t>
      </w:r>
      <w:r w:rsidRPr="002176F5">
        <w:t>The total annual number of responses for these respondents is 28.</w:t>
      </w:r>
      <w:r w:rsidRPr="002176F5" w:rsidR="00002B81">
        <w:t>2</w:t>
      </w:r>
      <w:r w:rsidRPr="002176F5">
        <w:t xml:space="preserve"> million (27.8 million for PWSs, 0.</w:t>
      </w:r>
      <w:r w:rsidRPr="002176F5" w:rsidR="00002B81">
        <w:t>2</w:t>
      </w:r>
      <w:r w:rsidRPr="002176F5">
        <w:t xml:space="preserve"> million for air carriers and 0.2</w:t>
      </w:r>
      <w:r w:rsidRPr="002176F5" w:rsidR="00002B81">
        <w:t>4</w:t>
      </w:r>
      <w:r w:rsidRPr="002176F5">
        <w:t xml:space="preserve"> million for primacy agencies).</w:t>
      </w:r>
      <w:r w:rsidR="00925E70">
        <w:t xml:space="preserve"> See Exhibit 12 in </w:t>
      </w:r>
      <w:r w:rsidR="002176F5">
        <w:t>section 15</w:t>
      </w:r>
      <w:r w:rsidR="00925E70">
        <w:t xml:space="preserve"> for more detail. </w:t>
      </w:r>
    </w:p>
    <w:p w:rsidR="003A3584" w:rsidRPr="001A1EA6" w:rsidP="00E53B33" w14:paraId="150C9387" w14:textId="2B9841AE">
      <w:pPr>
        <w:spacing w:line="259" w:lineRule="auto"/>
        <w:ind w:left="0" w:firstLine="0"/>
      </w:pPr>
      <w:r>
        <w:t xml:space="preserve">In May 2026, EPA identified two typographical errors in the 2022 ICR: the “Short Characterization” and “Bottom Line Burden Hours and Costs” sections incorrectly list the estimated cost as $1.378 trillion, rather than the correct estimated cost $1.378 billion. </w:t>
      </w:r>
      <w:r>
        <w:t xml:space="preserve">This </w:t>
      </w:r>
      <w:r w:rsidR="00B96C16">
        <w:t xml:space="preserve">ICR statement also acknowledges two calculations errors </w:t>
      </w:r>
      <w:r w:rsidR="00183863">
        <w:t xml:space="preserve">that were </w:t>
      </w:r>
      <w:r w:rsidR="00B96C16">
        <w:t>present in the 2022 ICR</w:t>
      </w:r>
      <w:r w:rsidR="00F05020">
        <w:t xml:space="preserve">, which resulted in an error in the total estimate cost; see section 15 </w:t>
      </w:r>
      <w:r w:rsidR="0060117C">
        <w:t xml:space="preserve">for more information. Additionally, EPA </w:t>
      </w:r>
      <w:r w:rsidRPr="0060117C" w:rsidR="0060117C">
        <w:t>intends to evaluate whether the models used to calculate estimated burden should be updated</w:t>
      </w:r>
      <w:r w:rsidR="0060117C">
        <w:t xml:space="preserve"> before the next Microbial</w:t>
      </w:r>
      <w:r w:rsidR="008F4A4F">
        <w:t xml:space="preserve"> Rules ICR Renewal; see section 15 for more information. </w:t>
      </w:r>
    </w:p>
    <w:p w:rsidR="00872792" w:rsidRPr="009A5C98" w:rsidP="00940939" w14:paraId="49043A12" w14:textId="600FFF56">
      <w:pPr>
        <w:spacing w:line="240" w:lineRule="auto"/>
        <w:ind w:left="0" w:firstLine="0"/>
        <w:rPr>
          <w:b/>
          <w:bCs/>
          <w:u w:val="single"/>
        </w:rPr>
      </w:pPr>
      <w:r w:rsidRPr="009A5C98">
        <w:rPr>
          <w:b/>
          <w:bCs/>
          <w:u w:val="single"/>
        </w:rPr>
        <w:t>Supporting Statement A</w:t>
      </w:r>
    </w:p>
    <w:p w:rsidR="00D47CB3" w:rsidRPr="008B3B3E" w:rsidP="0040323C" w14:paraId="73FF37C3" w14:textId="7444A290">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autoSpaceDE w:val="0"/>
        <w:autoSpaceDN w:val="0"/>
        <w:adjustRightInd w:val="0"/>
        <w:spacing w:before="0" w:after="160"/>
        <w:rPr>
          <w:rFonts w:asciiTheme="minorHAnsi" w:hAnsiTheme="minorHAnsi" w:cstheme="minorHAnsi"/>
          <w:b/>
          <w:bCs/>
          <w:sz w:val="22"/>
          <w:szCs w:val="22"/>
        </w:rPr>
      </w:pPr>
      <w:bookmarkStart w:id="1" w:name="_Toc156593368"/>
      <w:bookmarkEnd w:id="0"/>
      <w:r w:rsidRPr="008B3B3E">
        <w:rPr>
          <w:rFonts w:asciiTheme="minorHAnsi" w:hAnsiTheme="minorHAnsi" w:cstheme="minorHAnsi"/>
          <w:b/>
          <w:bCs/>
          <w:color w:val="000000" w:themeColor="text1"/>
          <w:sz w:val="22"/>
          <w:szCs w:val="22"/>
        </w:rPr>
        <w:t>NEED AND AUTHORITY FOR THE COLLECTION</w:t>
      </w:r>
      <w:bookmarkEnd w:id="1"/>
      <w:r w:rsidR="00EF65DF">
        <w:rPr>
          <w:rFonts w:asciiTheme="minorHAnsi" w:hAnsiTheme="minorHAnsi" w:cstheme="minorHAnsi"/>
          <w:b/>
          <w:bCs/>
          <w:color w:val="000000" w:themeColor="text1"/>
          <w:sz w:val="22"/>
          <w:szCs w:val="22"/>
        </w:rPr>
        <w:t>:</w:t>
      </w:r>
    </w:p>
    <w:p w:rsidR="00DC407D" w:rsidRPr="00DC407D" w:rsidP="00DC407D" w14:paraId="05CF7417" w14:textId="77777777">
      <w:pPr>
        <w:spacing w:line="259" w:lineRule="auto"/>
        <w:ind w:left="0" w:firstLine="0"/>
        <w:rPr>
          <w:rFonts w:cstheme="minorHAnsi"/>
        </w:rPr>
      </w:pPr>
      <w:r w:rsidRPr="00DC407D">
        <w:rPr>
          <w:rFonts w:cstheme="minorHAnsi"/>
        </w:rPr>
        <w:t>This section identifies the regulatory or statutory authority for the information collection activities covered in this ICR and describes why the EPA needs the information. Section 4 contains a summary of the major recordkeeping and reporting requirements for rules covered by this ICR.</w:t>
      </w:r>
    </w:p>
    <w:p w:rsidR="00DC407D" w:rsidRPr="00DC407D" w:rsidP="00DC407D" w14:paraId="1936ABC1" w14:textId="77777777">
      <w:pPr>
        <w:spacing w:line="259" w:lineRule="auto"/>
        <w:ind w:left="0" w:firstLine="0"/>
        <w:rPr>
          <w:rFonts w:cstheme="minorHAnsi"/>
        </w:rPr>
      </w:pPr>
      <w:r w:rsidRPr="00DC407D">
        <w:rPr>
          <w:rFonts w:cstheme="minorHAnsi"/>
        </w:rPr>
        <w:t>The Microbial Rules ICR includes the following rules addressing microbial contaminants:</w:t>
      </w:r>
    </w:p>
    <w:p w:rsidR="002E5642" w:rsidRPr="002E5642" w:rsidP="0040323C" w14:paraId="470DCF79" w14:textId="77777777">
      <w:pPr>
        <w:pStyle w:val="ListParagraph"/>
        <w:numPr>
          <w:ilvl w:val="0"/>
          <w:numId w:val="3"/>
        </w:numPr>
        <w:spacing w:line="259" w:lineRule="auto"/>
        <w:rPr>
          <w:rFonts w:cstheme="minorHAnsi"/>
        </w:rPr>
      </w:pPr>
      <w:r w:rsidRPr="002E5642">
        <w:rPr>
          <w:rFonts w:cstheme="minorHAnsi"/>
        </w:rPr>
        <w:t xml:space="preserve">Surface Water Treatment Rule (SWTR) </w:t>
      </w:r>
    </w:p>
    <w:p w:rsidR="002E5642" w:rsidRPr="002E5642" w:rsidP="0040323C" w14:paraId="77DD2DD2" w14:textId="155F531C">
      <w:pPr>
        <w:pStyle w:val="ListParagraph"/>
        <w:numPr>
          <w:ilvl w:val="0"/>
          <w:numId w:val="3"/>
        </w:numPr>
        <w:spacing w:line="259" w:lineRule="auto"/>
        <w:rPr>
          <w:rFonts w:cstheme="minorHAnsi"/>
        </w:rPr>
      </w:pPr>
      <w:r w:rsidRPr="002E5642">
        <w:rPr>
          <w:rFonts w:cstheme="minorHAnsi"/>
        </w:rPr>
        <w:t xml:space="preserve">Revised Total Coliform Rule (RTCR) </w:t>
      </w:r>
    </w:p>
    <w:p w:rsidR="002E5642" w:rsidRPr="002E5642" w:rsidP="0040323C" w14:paraId="7B33BB76" w14:textId="77777777">
      <w:pPr>
        <w:pStyle w:val="ListParagraph"/>
        <w:numPr>
          <w:ilvl w:val="0"/>
          <w:numId w:val="3"/>
        </w:numPr>
        <w:spacing w:line="259" w:lineRule="auto"/>
        <w:rPr>
          <w:rFonts w:cstheme="minorHAnsi"/>
        </w:rPr>
      </w:pPr>
      <w:r w:rsidRPr="002E5642">
        <w:rPr>
          <w:rFonts w:cstheme="minorHAnsi"/>
        </w:rPr>
        <w:t>Interim Enhanced Surface Water Treatment Rule (IESWTR)</w:t>
      </w:r>
    </w:p>
    <w:p w:rsidR="002E5642" w:rsidRPr="002E5642" w:rsidP="0040323C" w14:paraId="0AAB868C" w14:textId="77777777">
      <w:pPr>
        <w:pStyle w:val="ListParagraph"/>
        <w:numPr>
          <w:ilvl w:val="0"/>
          <w:numId w:val="3"/>
        </w:numPr>
        <w:spacing w:line="259" w:lineRule="auto"/>
        <w:rPr>
          <w:rFonts w:cstheme="minorHAnsi"/>
        </w:rPr>
      </w:pPr>
      <w:r w:rsidRPr="002E5642">
        <w:rPr>
          <w:rFonts w:cstheme="minorHAnsi"/>
        </w:rPr>
        <w:t>Filter Backwash Recycling Rule (FBRR)</w:t>
      </w:r>
    </w:p>
    <w:p w:rsidR="002E5642" w:rsidRPr="002E5642" w:rsidP="0040323C" w14:paraId="715552E4" w14:textId="77777777">
      <w:pPr>
        <w:pStyle w:val="ListParagraph"/>
        <w:numPr>
          <w:ilvl w:val="0"/>
          <w:numId w:val="3"/>
        </w:numPr>
        <w:spacing w:line="259" w:lineRule="auto"/>
        <w:rPr>
          <w:rFonts w:cstheme="minorHAnsi"/>
        </w:rPr>
      </w:pPr>
      <w:r w:rsidRPr="002E5642">
        <w:rPr>
          <w:rFonts w:cstheme="minorHAnsi"/>
        </w:rPr>
        <w:t>Long Term 1 Enhanced Surface Water Treatment Rule (LT1ESWTR)</w:t>
      </w:r>
    </w:p>
    <w:p w:rsidR="002E5642" w:rsidRPr="002E5642" w:rsidP="0040323C" w14:paraId="7159F135" w14:textId="77777777">
      <w:pPr>
        <w:pStyle w:val="ListParagraph"/>
        <w:numPr>
          <w:ilvl w:val="0"/>
          <w:numId w:val="3"/>
        </w:numPr>
        <w:spacing w:line="259" w:lineRule="auto"/>
        <w:rPr>
          <w:rFonts w:cstheme="minorHAnsi"/>
        </w:rPr>
      </w:pPr>
      <w:r w:rsidRPr="002E5642">
        <w:rPr>
          <w:rFonts w:cstheme="minorHAnsi"/>
        </w:rPr>
        <w:t>Long Term 2 Enhanced Surface Water Treatment Rule (LT2ESWTR)</w:t>
      </w:r>
    </w:p>
    <w:p w:rsidR="002E5642" w:rsidRPr="002E5642" w:rsidP="0040323C" w14:paraId="22876C2D" w14:textId="77777777">
      <w:pPr>
        <w:pStyle w:val="ListParagraph"/>
        <w:numPr>
          <w:ilvl w:val="0"/>
          <w:numId w:val="3"/>
        </w:numPr>
        <w:spacing w:line="259" w:lineRule="auto"/>
        <w:rPr>
          <w:rFonts w:cstheme="minorHAnsi"/>
        </w:rPr>
      </w:pPr>
      <w:r w:rsidRPr="002E5642">
        <w:rPr>
          <w:rFonts w:cstheme="minorHAnsi"/>
        </w:rPr>
        <w:t>Ground Water Rule (GWR)</w:t>
      </w:r>
    </w:p>
    <w:p w:rsidR="002E5642" w:rsidRPr="002E5642" w:rsidP="0040323C" w14:paraId="404DBFCE" w14:textId="77777777">
      <w:pPr>
        <w:pStyle w:val="ListParagraph"/>
        <w:numPr>
          <w:ilvl w:val="0"/>
          <w:numId w:val="3"/>
        </w:numPr>
        <w:spacing w:line="259" w:lineRule="auto"/>
        <w:rPr>
          <w:rFonts w:cstheme="minorHAnsi"/>
        </w:rPr>
      </w:pPr>
      <w:r w:rsidRPr="002E5642">
        <w:rPr>
          <w:rFonts w:cstheme="minorHAnsi"/>
        </w:rPr>
        <w:t>Aircraft Drinking Water Rule (ADWR)</w:t>
      </w:r>
    </w:p>
    <w:p w:rsidR="00DC407D" w:rsidRPr="00DC407D" w:rsidP="00DC407D" w14:paraId="2984C414" w14:textId="77777777">
      <w:pPr>
        <w:spacing w:line="259" w:lineRule="auto"/>
        <w:ind w:left="0" w:firstLine="0"/>
        <w:rPr>
          <w:rFonts w:cstheme="minorHAnsi"/>
        </w:rPr>
      </w:pPr>
      <w:r w:rsidRPr="00DC407D">
        <w:rPr>
          <w:rFonts w:cstheme="minorHAnsi"/>
        </w:rPr>
        <w:t xml:space="preserve">As the EPA publishes new regulations, the EPA will amend the appropriate ICR to include the new rules. </w:t>
      </w:r>
    </w:p>
    <w:p w:rsidR="00DC407D" w:rsidRPr="00DC407D" w:rsidP="00DC407D" w14:paraId="236ADCF3" w14:textId="22EAF2A3">
      <w:pPr>
        <w:spacing w:line="259" w:lineRule="auto"/>
        <w:ind w:left="0" w:firstLine="0"/>
        <w:rPr>
          <w:rFonts w:cstheme="minorHAnsi"/>
        </w:rPr>
      </w:pPr>
      <w:r w:rsidRPr="00DC407D">
        <w:rPr>
          <w:rFonts w:cstheme="minorHAnsi"/>
        </w:rPr>
        <w:t>A complete itemization of the activities included in the three primary ICRs, as well as other drinking water program ICRs, is included as Exhibit 1.</w:t>
      </w:r>
    </w:p>
    <w:p w:rsidR="00DC407D" w:rsidRPr="00DC407D" w:rsidP="00DC407D" w14:paraId="1FB2EAFE" w14:textId="77777777">
      <w:pPr>
        <w:spacing w:line="259" w:lineRule="auto"/>
        <w:ind w:left="0" w:firstLine="0"/>
        <w:rPr>
          <w:rFonts w:cstheme="minorHAnsi"/>
        </w:rPr>
      </w:pPr>
      <w:r w:rsidRPr="00DC407D">
        <w:rPr>
          <w:rFonts w:cstheme="minorHAnsi"/>
        </w:rPr>
        <w:t>The information collected under this Microbial Rules ICR is required by the EPA to enable the Agency to carry out its monitoring and enforcement responsibilities as specified under SDWA. Without comprehensive, up-to-date information on microbial contaminants present in drinking water, the EPA would not be able to meet these statutory requirements.</w:t>
      </w:r>
    </w:p>
    <w:p w:rsidR="00DC407D" w:rsidRPr="00DC407D" w:rsidP="00DC407D" w14:paraId="170FD9AE" w14:textId="2D11C0E4">
      <w:pPr>
        <w:spacing w:line="259" w:lineRule="auto"/>
        <w:ind w:left="0" w:firstLine="0"/>
        <w:rPr>
          <w:rFonts w:cstheme="minorHAnsi"/>
        </w:rPr>
      </w:pPr>
      <w:r w:rsidRPr="00DC407D">
        <w:rPr>
          <w:rFonts w:cstheme="minorHAnsi"/>
        </w:rPr>
        <w:t xml:space="preserve">Section 1412(b) authorizes the EPA to establish NPDWRs to protect public health. Section 1445 of the SDWA establishes record keeping requirements for PWSs.   </w:t>
      </w:r>
    </w:p>
    <w:p w:rsidR="00DC407D" w:rsidP="00DC407D" w14:paraId="10E66660" w14:textId="738BCF76">
      <w:pPr>
        <w:spacing w:line="259" w:lineRule="auto"/>
        <w:ind w:left="0" w:firstLine="0"/>
        <w:rPr>
          <w:rFonts w:cstheme="minorHAnsi"/>
        </w:rPr>
      </w:pPr>
      <w:r w:rsidRPr="00DC407D">
        <w:rPr>
          <w:rFonts w:cstheme="minorHAnsi"/>
        </w:rPr>
        <w:t>Section 1401(1)(D) authorizes the EPA to require systems and laboratories to use Agency-approved methods and quality assurance criteria for collecting and analyzing water samples.</w:t>
      </w:r>
    </w:p>
    <w:p w:rsidR="00DC407D" w:rsidRPr="008C2A01" w:rsidP="000578C9" w14:paraId="66194220" w14:textId="3FB127F4">
      <w:pPr>
        <w:spacing w:line="259" w:lineRule="auto"/>
        <w:ind w:left="0" w:firstLine="0"/>
        <w:rPr>
          <w:rFonts w:cstheme="minorHAnsi"/>
          <w:b/>
          <w:bCs/>
        </w:rPr>
      </w:pPr>
      <w:r w:rsidRPr="008C2A01">
        <w:rPr>
          <w:rFonts w:cstheme="minorHAnsi"/>
          <w:b/>
          <w:bCs/>
        </w:rPr>
        <w:t>Exhibit 1: Structure of OGWDW ICRs</w:t>
      </w:r>
    </w:p>
    <w:tbl>
      <w:tblPr>
        <w:tblW w:w="9351" w:type="dxa"/>
        <w:tblInd w:w="118" w:type="dxa"/>
        <w:tblLayout w:type="fixed"/>
        <w:tblCellMar>
          <w:left w:w="0" w:type="dxa"/>
          <w:right w:w="0" w:type="dxa"/>
        </w:tblCellMar>
        <w:tblLook w:val="01E0"/>
      </w:tblPr>
      <w:tblGrid>
        <w:gridCol w:w="4685"/>
        <w:gridCol w:w="4666"/>
      </w:tblGrid>
      <w:tr w14:paraId="40EFB799" w14:textId="77777777" w:rsidTr="00DC407D">
        <w:tblPrEx>
          <w:tblW w:w="9351" w:type="dxa"/>
          <w:tblInd w:w="118" w:type="dxa"/>
          <w:tblLayout w:type="fixed"/>
          <w:tblCellMar>
            <w:left w:w="0" w:type="dxa"/>
            <w:right w:w="0" w:type="dxa"/>
          </w:tblCellMar>
          <w:tblLook w:val="01E0"/>
        </w:tblPrEx>
        <w:trPr>
          <w:trHeight w:hRule="exact" w:val="449"/>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291184E" w14:textId="77777777">
            <w:pPr>
              <w:pStyle w:val="TableParagraph"/>
              <w:spacing w:before="99"/>
              <w:ind w:left="1479"/>
              <w:rPr>
                <w:rFonts w:ascii="Calibri" w:eastAsia="Arial" w:hAnsi="Calibri" w:cs="Calibri"/>
                <w:sz w:val="20"/>
                <w:szCs w:val="20"/>
              </w:rPr>
            </w:pPr>
            <w:r w:rsidRPr="00771B10">
              <w:rPr>
                <w:rFonts w:ascii="Calibri" w:hAnsi="Calibri" w:cs="Calibri"/>
                <w:b/>
                <w:sz w:val="20"/>
                <w:szCs w:val="20"/>
              </w:rPr>
              <w:t>Currently covered</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35E3A4F" w14:textId="77777777">
            <w:pPr>
              <w:pStyle w:val="TableParagraph"/>
              <w:spacing w:before="99"/>
              <w:ind w:left="1042"/>
              <w:rPr>
                <w:rFonts w:ascii="Calibri" w:eastAsia="Arial" w:hAnsi="Calibri" w:cs="Calibri"/>
                <w:sz w:val="20"/>
                <w:szCs w:val="20"/>
              </w:rPr>
            </w:pPr>
            <w:r w:rsidRPr="00771B10">
              <w:rPr>
                <w:rFonts w:ascii="Calibri" w:hAnsi="Calibri" w:cs="Calibri"/>
                <w:b/>
                <w:sz w:val="20"/>
                <w:szCs w:val="20"/>
              </w:rPr>
              <w:t>To be covered in the future</w:t>
            </w:r>
          </w:p>
        </w:tc>
      </w:tr>
      <w:tr w14:paraId="4781C930" w14:textId="77777777" w:rsidTr="00DC407D">
        <w:tblPrEx>
          <w:tblW w:w="9351" w:type="dxa"/>
          <w:tblInd w:w="118" w:type="dxa"/>
          <w:tblLayout w:type="fixed"/>
          <w:tblCellMar>
            <w:left w:w="0" w:type="dxa"/>
            <w:right w:w="0" w:type="dxa"/>
          </w:tblCellMar>
          <w:tblLook w:val="01E0"/>
        </w:tblPrEx>
        <w:trPr>
          <w:trHeight w:hRule="exact" w:val="47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47634CB0"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PWSS Program ICR (2040-0090)</w:t>
            </w:r>
          </w:p>
        </w:tc>
      </w:tr>
      <w:tr w14:paraId="07AA3E6D"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59101AB1"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Consumer Confidence Reports (CCRs)</w:t>
            </w:r>
          </w:p>
        </w:tc>
        <w:tc>
          <w:tcPr>
            <w:tcW w:w="4666" w:type="dxa"/>
            <w:tcBorders>
              <w:top w:val="single" w:sz="5" w:space="0" w:color="000000"/>
              <w:left w:val="single" w:sz="5" w:space="0" w:color="000000"/>
              <w:bottom w:val="single" w:sz="5" w:space="0" w:color="000000"/>
              <w:right w:val="single" w:sz="5" w:space="0" w:color="000000"/>
            </w:tcBorders>
          </w:tcPr>
          <w:p w:rsidR="00DC407D" w:rsidRPr="00937086" w:rsidP="00DC233E" w14:paraId="59DCD37D" w14:textId="6DB8140F">
            <w:pPr>
              <w:rPr>
                <w:rFonts w:ascii="Calibri" w:hAnsi="Calibri" w:cs="Calibri"/>
                <w:sz w:val="20"/>
                <w:szCs w:val="20"/>
              </w:rPr>
            </w:pPr>
            <w:r w:rsidRPr="00937086">
              <w:rPr>
                <w:rFonts w:ascii="Calibri" w:hAnsi="Calibri" w:cs="Calibri"/>
                <w:sz w:val="20"/>
                <w:szCs w:val="20"/>
              </w:rPr>
              <w:t>Consumer Confidence Report Rule Revisions (</w:t>
            </w:r>
            <w:r w:rsidRPr="00937086" w:rsidR="00FC362C">
              <w:rPr>
                <w:rFonts w:ascii="Calibri" w:hAnsi="Calibri" w:cs="Calibri"/>
                <w:sz w:val="20"/>
                <w:szCs w:val="20"/>
              </w:rPr>
              <w:t>CCR</w:t>
            </w:r>
            <w:r w:rsidRPr="00937086">
              <w:rPr>
                <w:rFonts w:ascii="Calibri" w:hAnsi="Calibri" w:cs="Calibri"/>
                <w:sz w:val="20"/>
                <w:szCs w:val="20"/>
              </w:rPr>
              <w:t>3)</w:t>
            </w:r>
          </w:p>
        </w:tc>
      </w:tr>
      <w:tr w14:paraId="03F77EBC"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929912C"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Variances &amp; Exemptions</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AB319F4" w14:textId="77777777">
            <w:pPr>
              <w:rPr>
                <w:rFonts w:ascii="Calibri" w:hAnsi="Calibri" w:cs="Calibri"/>
                <w:sz w:val="20"/>
                <w:szCs w:val="20"/>
              </w:rPr>
            </w:pPr>
          </w:p>
        </w:tc>
      </w:tr>
      <w:tr w14:paraId="7B00AEF9"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8C5A4A6"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Capacity Development Program</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614A508A" w14:textId="77777777">
            <w:pPr>
              <w:rPr>
                <w:rFonts w:ascii="Calibri" w:hAnsi="Calibri" w:cs="Calibri"/>
                <w:sz w:val="20"/>
                <w:szCs w:val="20"/>
              </w:rPr>
            </w:pPr>
          </w:p>
        </w:tc>
      </w:tr>
      <w:tr w14:paraId="16ACC996"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6445756D"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General State Primacy Activities</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57B6B0E3" w14:textId="77777777">
            <w:pPr>
              <w:rPr>
                <w:rFonts w:ascii="Calibri" w:hAnsi="Calibri" w:cs="Calibri"/>
                <w:sz w:val="20"/>
                <w:szCs w:val="20"/>
              </w:rPr>
            </w:pPr>
          </w:p>
        </w:tc>
      </w:tr>
      <w:tr w14:paraId="2B3C7680"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7DBE4027"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Public Notification (PN)</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06B00F02" w14:textId="77777777">
            <w:pPr>
              <w:rPr>
                <w:rFonts w:ascii="Calibri" w:hAnsi="Calibri" w:cs="Calibri"/>
                <w:sz w:val="20"/>
                <w:szCs w:val="20"/>
              </w:rPr>
            </w:pPr>
          </w:p>
        </w:tc>
      </w:tr>
      <w:tr w14:paraId="5D55E489" w14:textId="77777777" w:rsidTr="00DC407D">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99ADDDF" w14:textId="700BDF76">
            <w:pPr>
              <w:pStyle w:val="TableParagraph"/>
              <w:ind w:left="102"/>
              <w:rPr>
                <w:rFonts w:ascii="Calibri" w:eastAsia="Arial" w:hAnsi="Calibri" w:cs="Calibri"/>
                <w:sz w:val="20"/>
                <w:szCs w:val="20"/>
              </w:rPr>
            </w:pPr>
            <w:r w:rsidRPr="00771B10">
              <w:rPr>
                <w:rFonts w:ascii="Calibri" w:hAnsi="Calibri" w:cs="Calibri"/>
                <w:sz w:val="20"/>
                <w:szCs w:val="20"/>
              </w:rPr>
              <w:t>Operator Certification</w:t>
            </w:r>
            <w:r w:rsidR="0063763B">
              <w:rPr>
                <w:rFonts w:ascii="Calibri" w:hAnsi="Calibri" w:cs="Calibri"/>
                <w:sz w:val="20"/>
                <w:szCs w:val="20"/>
              </w:rPr>
              <w:t xml:space="preserve"> Program </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553E97E4" w14:textId="77777777">
            <w:pPr>
              <w:rPr>
                <w:rFonts w:ascii="Calibri" w:hAnsi="Calibri" w:cs="Calibri"/>
                <w:sz w:val="20"/>
                <w:szCs w:val="20"/>
              </w:rPr>
            </w:pPr>
          </w:p>
        </w:tc>
      </w:tr>
      <w:tr w14:paraId="73E98F1E"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32D4C63"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Tribal Operator Certification</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BD84C07" w14:textId="77777777">
            <w:pPr>
              <w:rPr>
                <w:rFonts w:ascii="Calibri" w:hAnsi="Calibri" w:cs="Calibri"/>
                <w:sz w:val="20"/>
                <w:szCs w:val="20"/>
              </w:rPr>
            </w:pPr>
          </w:p>
        </w:tc>
      </w:tr>
      <w:tr w14:paraId="470C99FC"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62246549"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Constructed Conveyances</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294E973C" w14:textId="77777777">
            <w:pPr>
              <w:rPr>
                <w:rFonts w:ascii="Calibri" w:hAnsi="Calibri" w:cs="Calibri"/>
                <w:sz w:val="20"/>
                <w:szCs w:val="20"/>
              </w:rPr>
            </w:pPr>
          </w:p>
        </w:tc>
      </w:tr>
      <w:tr w14:paraId="4841FE13"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97C336F"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Proficiency Testing</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CCE0FD4" w14:textId="77777777">
            <w:pPr>
              <w:rPr>
                <w:rFonts w:ascii="Calibri" w:hAnsi="Calibri" w:cs="Calibri"/>
                <w:sz w:val="20"/>
                <w:szCs w:val="20"/>
              </w:rPr>
            </w:pPr>
          </w:p>
        </w:tc>
      </w:tr>
      <w:tr w14:paraId="39AB0DB0" w14:textId="77777777" w:rsidTr="00DC407D">
        <w:tblPrEx>
          <w:tblW w:w="9351" w:type="dxa"/>
          <w:tblInd w:w="118" w:type="dxa"/>
          <w:tblLayout w:type="fixed"/>
          <w:tblCellMar>
            <w:left w:w="0" w:type="dxa"/>
            <w:right w:w="0" w:type="dxa"/>
          </w:tblCellMar>
          <w:tblLook w:val="01E0"/>
        </w:tblPrEx>
        <w:trPr>
          <w:trHeight w:hRule="exact" w:val="47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26BCF260"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Microbial Rules ICR (2040-0205)</w:t>
            </w:r>
          </w:p>
        </w:tc>
      </w:tr>
      <w:tr w14:paraId="5C085186" w14:textId="77777777" w:rsidTr="00DC407D">
        <w:tblPrEx>
          <w:tblW w:w="9351" w:type="dxa"/>
          <w:tblInd w:w="118" w:type="dxa"/>
          <w:tblLayout w:type="fixed"/>
          <w:tblCellMar>
            <w:left w:w="0" w:type="dxa"/>
            <w:right w:w="0" w:type="dxa"/>
          </w:tblCellMar>
          <w:tblLook w:val="01E0"/>
        </w:tblPrEx>
        <w:trPr>
          <w:trHeight w:hRule="exact" w:val="698"/>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7238F758" w14:textId="77777777">
            <w:pPr>
              <w:pStyle w:val="TableParagraph"/>
              <w:spacing w:line="239" w:lineRule="auto"/>
              <w:ind w:left="102"/>
              <w:rPr>
                <w:rFonts w:ascii="Calibri" w:eastAsia="Arial" w:hAnsi="Calibri" w:cs="Calibri"/>
                <w:sz w:val="20"/>
                <w:szCs w:val="20"/>
              </w:rPr>
            </w:pPr>
            <w:r w:rsidRPr="00771B10">
              <w:rPr>
                <w:rFonts w:ascii="Calibri" w:hAnsi="Calibri" w:cs="Calibri"/>
                <w:sz w:val="20"/>
                <w:szCs w:val="20"/>
              </w:rPr>
              <w:t>Surface Water Treatment Rule, except</w:t>
            </w:r>
            <w:r w:rsidRPr="00771B10">
              <w:rPr>
                <w:rFonts w:ascii="Calibri" w:hAnsi="Calibri" w:cs="Calibri"/>
                <w:w w:val="99"/>
                <w:sz w:val="20"/>
                <w:szCs w:val="20"/>
              </w:rPr>
              <w:t xml:space="preserve"> </w:t>
            </w:r>
            <w:r w:rsidRPr="00771B10">
              <w:rPr>
                <w:rFonts w:ascii="Calibri" w:hAnsi="Calibri" w:cs="Calibri"/>
                <w:sz w:val="20"/>
                <w:szCs w:val="20"/>
              </w:rPr>
              <w:t>disinfectant residual monitoring and associated</w:t>
            </w:r>
            <w:r w:rsidRPr="00771B10">
              <w:rPr>
                <w:rFonts w:ascii="Calibri" w:hAnsi="Calibri" w:cs="Calibri"/>
                <w:w w:val="99"/>
                <w:sz w:val="20"/>
                <w:szCs w:val="20"/>
              </w:rPr>
              <w:t xml:space="preserve"> </w:t>
            </w:r>
            <w:r w:rsidRPr="00771B10">
              <w:rPr>
                <w:rFonts w:ascii="Calibri" w:hAnsi="Calibri" w:cs="Calibri"/>
                <w:sz w:val="20"/>
                <w:szCs w:val="20"/>
              </w:rPr>
              <w:t>activities</w:t>
            </w:r>
            <w:hyperlink w:anchor="_bookmark10" w:history="1">
              <w:r w:rsidRPr="00771B10">
                <w:rPr>
                  <w:rFonts w:ascii="Calibri" w:hAnsi="Calibri" w:cs="Calibri"/>
                  <w:position w:val="6"/>
                  <w:sz w:val="20"/>
                  <w:szCs w:val="20"/>
                </w:rPr>
                <w:t>5</w:t>
              </w:r>
            </w:hyperlink>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0E75E614" w14:textId="77777777">
            <w:pPr>
              <w:rPr>
                <w:rFonts w:ascii="Calibri" w:hAnsi="Calibri" w:cs="Calibri"/>
                <w:sz w:val="20"/>
                <w:szCs w:val="20"/>
              </w:rPr>
            </w:pPr>
          </w:p>
        </w:tc>
      </w:tr>
      <w:tr w14:paraId="3C4B1CBB"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62C6DBA"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Revised Total Coliform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17A4F90" w14:textId="77777777">
            <w:pPr>
              <w:rPr>
                <w:rFonts w:ascii="Calibri" w:hAnsi="Calibri" w:cs="Calibri"/>
                <w:sz w:val="20"/>
                <w:szCs w:val="20"/>
              </w:rPr>
            </w:pPr>
          </w:p>
        </w:tc>
      </w:tr>
      <w:tr w14:paraId="1A19DD67" w14:textId="77777777" w:rsidTr="00DC407D">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89A0E79" w14:textId="77777777">
            <w:pPr>
              <w:pStyle w:val="TableParagraph"/>
              <w:ind w:left="102"/>
              <w:rPr>
                <w:rFonts w:ascii="Calibri" w:eastAsia="Arial" w:hAnsi="Calibri" w:cs="Calibri"/>
                <w:sz w:val="20"/>
                <w:szCs w:val="20"/>
              </w:rPr>
            </w:pPr>
            <w:r w:rsidRPr="00771B10">
              <w:rPr>
                <w:rFonts w:ascii="Calibri" w:hAnsi="Calibri" w:cs="Calibri"/>
                <w:sz w:val="20"/>
                <w:szCs w:val="20"/>
              </w:rPr>
              <w:t>Interim Enhanced Surface Water Treatment Rule</w:t>
            </w:r>
            <w:r w:rsidRPr="00771B10">
              <w:rPr>
                <w:rFonts w:ascii="Calibri" w:hAnsi="Calibri" w:cs="Calibri"/>
                <w:w w:val="99"/>
                <w:sz w:val="20"/>
                <w:szCs w:val="20"/>
              </w:rPr>
              <w:t xml:space="preserve"> </w:t>
            </w:r>
            <w:r w:rsidRPr="00771B10">
              <w:rPr>
                <w:rFonts w:ascii="Calibri" w:hAnsi="Calibri" w:cs="Calibri"/>
                <w:sz w:val="20"/>
                <w:szCs w:val="20"/>
              </w:rPr>
              <w:t>(IESWTR)</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929F7F2" w14:textId="77777777">
            <w:pPr>
              <w:rPr>
                <w:rFonts w:ascii="Calibri" w:hAnsi="Calibri" w:cs="Calibri"/>
                <w:sz w:val="20"/>
                <w:szCs w:val="20"/>
              </w:rPr>
            </w:pPr>
          </w:p>
        </w:tc>
      </w:tr>
      <w:tr w14:paraId="0993AC05"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6D4F6DC4"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Filter Backwash Recycling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1B32DEA2" w14:textId="77777777">
            <w:pPr>
              <w:rPr>
                <w:rFonts w:ascii="Calibri" w:hAnsi="Calibri" w:cs="Calibri"/>
                <w:sz w:val="20"/>
                <w:szCs w:val="20"/>
              </w:rPr>
            </w:pPr>
          </w:p>
        </w:tc>
      </w:tr>
      <w:tr w14:paraId="730DDCDF" w14:textId="77777777" w:rsidTr="00DC407D">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013AF404" w14:textId="77777777">
            <w:pPr>
              <w:pStyle w:val="TableParagraph"/>
              <w:ind w:left="102"/>
              <w:rPr>
                <w:rFonts w:ascii="Calibri" w:eastAsia="Arial" w:hAnsi="Calibri" w:cs="Calibri"/>
                <w:sz w:val="20"/>
                <w:szCs w:val="20"/>
              </w:rPr>
            </w:pPr>
            <w:r w:rsidRPr="00771B10">
              <w:rPr>
                <w:rFonts w:ascii="Calibri" w:hAnsi="Calibri" w:cs="Calibri"/>
                <w:sz w:val="20"/>
                <w:szCs w:val="20"/>
              </w:rPr>
              <w:t>Long Term 1 Enhanced Surface Water Treatment</w:t>
            </w:r>
            <w:r w:rsidRPr="00771B10">
              <w:rPr>
                <w:rFonts w:ascii="Calibri" w:hAnsi="Calibri" w:cs="Calibri"/>
                <w:w w:val="99"/>
                <w:sz w:val="20"/>
                <w:szCs w:val="20"/>
              </w:rPr>
              <w:t xml:space="preserve"> </w:t>
            </w:r>
            <w:r w:rsidRPr="00771B10">
              <w:rPr>
                <w:rFonts w:ascii="Calibri" w:hAnsi="Calibri" w:cs="Calibri"/>
                <w:sz w:val="20"/>
                <w:szCs w:val="20"/>
              </w:rPr>
              <w:t>Rule (LT1ESWTR)</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DAFF9C5" w14:textId="77777777">
            <w:pPr>
              <w:rPr>
                <w:rFonts w:ascii="Calibri" w:hAnsi="Calibri" w:cs="Calibri"/>
                <w:sz w:val="20"/>
                <w:szCs w:val="20"/>
              </w:rPr>
            </w:pPr>
          </w:p>
        </w:tc>
      </w:tr>
      <w:tr w14:paraId="31E051E4" w14:textId="77777777" w:rsidTr="00DC407D">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75DF484D" w14:textId="77777777">
            <w:pPr>
              <w:pStyle w:val="TableParagraph"/>
              <w:ind w:left="102"/>
              <w:rPr>
                <w:rFonts w:ascii="Calibri" w:eastAsia="Arial" w:hAnsi="Calibri" w:cs="Calibri"/>
                <w:sz w:val="20"/>
                <w:szCs w:val="20"/>
              </w:rPr>
            </w:pPr>
            <w:r w:rsidRPr="00771B10">
              <w:rPr>
                <w:rFonts w:ascii="Calibri" w:hAnsi="Calibri" w:cs="Calibri"/>
                <w:sz w:val="20"/>
                <w:szCs w:val="20"/>
              </w:rPr>
              <w:t>Long Term 2 Enhanced Surface Water Treatment</w:t>
            </w:r>
            <w:r w:rsidRPr="00771B10">
              <w:rPr>
                <w:rFonts w:ascii="Calibri" w:hAnsi="Calibri" w:cs="Calibri"/>
                <w:w w:val="99"/>
                <w:sz w:val="20"/>
                <w:szCs w:val="20"/>
              </w:rPr>
              <w:t xml:space="preserve"> </w:t>
            </w:r>
            <w:r w:rsidRPr="00771B10">
              <w:rPr>
                <w:rFonts w:ascii="Calibri" w:hAnsi="Calibri" w:cs="Calibri"/>
                <w:sz w:val="20"/>
                <w:szCs w:val="20"/>
              </w:rPr>
              <w:t>Rule (LT2ESWTR)</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11E5A464" w14:textId="77777777">
            <w:pPr>
              <w:rPr>
                <w:rFonts w:ascii="Calibri" w:hAnsi="Calibri" w:cs="Calibri"/>
                <w:sz w:val="20"/>
                <w:szCs w:val="20"/>
              </w:rPr>
            </w:pPr>
          </w:p>
        </w:tc>
      </w:tr>
      <w:tr w14:paraId="7B5C64BE"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05B26F33"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Ground Water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2960A310" w14:textId="77777777">
            <w:pPr>
              <w:rPr>
                <w:rFonts w:ascii="Calibri" w:hAnsi="Calibri" w:cs="Calibri"/>
                <w:sz w:val="20"/>
                <w:szCs w:val="20"/>
              </w:rPr>
            </w:pPr>
          </w:p>
        </w:tc>
      </w:tr>
      <w:tr w14:paraId="07170446"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291B540"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Aircraft Drinking Water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AE32533" w14:textId="77777777">
            <w:pPr>
              <w:rPr>
                <w:rFonts w:ascii="Calibri" w:hAnsi="Calibri" w:cs="Calibri"/>
                <w:sz w:val="20"/>
                <w:szCs w:val="20"/>
              </w:rPr>
            </w:pPr>
          </w:p>
        </w:tc>
      </w:tr>
      <w:tr w14:paraId="716E4B2C" w14:textId="77777777" w:rsidTr="00DC407D">
        <w:tblPrEx>
          <w:tblW w:w="9351" w:type="dxa"/>
          <w:tblInd w:w="118" w:type="dxa"/>
          <w:tblLayout w:type="fixed"/>
          <w:tblCellMar>
            <w:left w:w="0" w:type="dxa"/>
            <w:right w:w="0" w:type="dxa"/>
          </w:tblCellMar>
          <w:tblLook w:val="01E0"/>
        </w:tblPrEx>
        <w:trPr>
          <w:trHeight w:hRule="exact" w:val="47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190BB6BE"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Disinfectants/Disinfection Byproducts, Chemical, and Radionuclides Rules ICR (2040-0204)</w:t>
            </w:r>
          </w:p>
        </w:tc>
      </w:tr>
      <w:tr w14:paraId="3CBA61CC" w14:textId="77777777" w:rsidTr="00DC407D">
        <w:tblPrEx>
          <w:tblW w:w="9351" w:type="dxa"/>
          <w:tblInd w:w="118" w:type="dxa"/>
          <w:tblLayout w:type="fixed"/>
          <w:tblCellMar>
            <w:left w:w="0" w:type="dxa"/>
            <w:right w:w="0" w:type="dxa"/>
          </w:tblCellMar>
          <w:tblLook w:val="01E0"/>
        </w:tblPrEx>
        <w:trPr>
          <w:trHeight w:hRule="exact" w:val="468"/>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F46C102" w14:textId="77777777">
            <w:pPr>
              <w:pStyle w:val="TableParagraph"/>
              <w:ind w:left="102"/>
              <w:rPr>
                <w:rFonts w:ascii="Calibri" w:eastAsia="Arial" w:hAnsi="Calibri" w:cs="Calibri"/>
                <w:sz w:val="20"/>
                <w:szCs w:val="20"/>
              </w:rPr>
            </w:pPr>
            <w:r w:rsidRPr="00771B10">
              <w:rPr>
                <w:rFonts w:ascii="Calibri" w:hAnsi="Calibri" w:cs="Calibri"/>
                <w:sz w:val="20"/>
                <w:szCs w:val="20"/>
              </w:rPr>
              <w:t>Stage 1 Disinfectants and Disinfection Byproducts</w:t>
            </w:r>
            <w:r w:rsidRPr="00771B10">
              <w:rPr>
                <w:rFonts w:ascii="Calibri" w:hAnsi="Calibri" w:cs="Calibri"/>
                <w:w w:val="99"/>
                <w:sz w:val="20"/>
                <w:szCs w:val="20"/>
              </w:rPr>
              <w:t xml:space="preserve"> </w:t>
            </w:r>
            <w:r w:rsidRPr="00771B10">
              <w:rPr>
                <w:rFonts w:ascii="Calibri" w:hAnsi="Calibri" w:cs="Calibri"/>
                <w:sz w:val="20"/>
                <w:szCs w:val="20"/>
              </w:rPr>
              <w:t>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8674477" w14:textId="77777777">
            <w:pPr>
              <w:pStyle w:val="TableParagraph"/>
              <w:spacing w:before="111"/>
              <w:ind w:left="102"/>
              <w:rPr>
                <w:rFonts w:ascii="Calibri" w:eastAsia="Arial" w:hAnsi="Calibri" w:cs="Calibri"/>
                <w:sz w:val="20"/>
                <w:szCs w:val="20"/>
              </w:rPr>
            </w:pPr>
          </w:p>
        </w:tc>
      </w:tr>
      <w:tr w14:paraId="6AFBE781" w14:textId="77777777" w:rsidTr="00DC407D">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55469D69" w14:textId="22B0C71D">
            <w:pPr>
              <w:pStyle w:val="TableParagraph"/>
              <w:ind w:left="102"/>
              <w:rPr>
                <w:rFonts w:ascii="Calibri" w:eastAsia="Arial" w:hAnsi="Calibri" w:cs="Calibri"/>
                <w:sz w:val="20"/>
                <w:szCs w:val="20"/>
              </w:rPr>
            </w:pPr>
            <w:r w:rsidRPr="00771B10">
              <w:rPr>
                <w:rFonts w:ascii="Calibri" w:hAnsi="Calibri" w:cs="Calibri"/>
                <w:sz w:val="20"/>
                <w:szCs w:val="20"/>
              </w:rPr>
              <w:t>Disinfectant Residual Monitoring and associated</w:t>
            </w:r>
            <w:r w:rsidRPr="00771B10">
              <w:rPr>
                <w:rFonts w:ascii="Calibri" w:hAnsi="Calibri" w:cs="Calibri"/>
                <w:w w:val="99"/>
                <w:sz w:val="20"/>
                <w:szCs w:val="20"/>
              </w:rPr>
              <w:t xml:space="preserve"> </w:t>
            </w:r>
            <w:r w:rsidRPr="00771B10">
              <w:rPr>
                <w:rFonts w:ascii="Calibri" w:hAnsi="Calibri" w:cs="Calibri"/>
                <w:sz w:val="20"/>
                <w:szCs w:val="20"/>
              </w:rPr>
              <w:t>activities under the SWTR</w:t>
            </w:r>
            <w:r>
              <w:rPr>
                <w:rStyle w:val="FootnoteReference"/>
                <w:rFonts w:ascii="Calibri" w:hAnsi="Calibri" w:cs="Calibri"/>
                <w:sz w:val="20"/>
                <w:szCs w:val="20"/>
              </w:rPr>
              <w:footnoteReference w:id="6"/>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111197DE" w14:textId="77777777">
            <w:pPr>
              <w:rPr>
                <w:rFonts w:ascii="Calibri" w:hAnsi="Calibri" w:cs="Calibri"/>
                <w:sz w:val="20"/>
                <w:szCs w:val="20"/>
              </w:rPr>
            </w:pPr>
          </w:p>
        </w:tc>
      </w:tr>
      <w:tr w14:paraId="254F33F9" w14:textId="77777777" w:rsidTr="00DC407D">
        <w:tblPrEx>
          <w:tblW w:w="9351" w:type="dxa"/>
          <w:tblInd w:w="118" w:type="dxa"/>
          <w:tblLayout w:type="fixed"/>
          <w:tblCellMar>
            <w:left w:w="0" w:type="dxa"/>
            <w:right w:w="0" w:type="dxa"/>
          </w:tblCellMar>
          <w:tblLook w:val="01E0"/>
        </w:tblPrEx>
        <w:trPr>
          <w:trHeight w:hRule="exact" w:val="46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5CED211E" w14:textId="77777777">
            <w:pPr>
              <w:pStyle w:val="TableParagraph"/>
              <w:spacing w:line="226" w:lineRule="exact"/>
              <w:ind w:left="102"/>
              <w:rPr>
                <w:rFonts w:ascii="Calibri" w:hAnsi="Calibri" w:cs="Calibri"/>
                <w:sz w:val="20"/>
                <w:szCs w:val="20"/>
              </w:rPr>
            </w:pPr>
            <w:r w:rsidRPr="00771B10">
              <w:rPr>
                <w:rFonts w:ascii="Calibri" w:hAnsi="Calibri" w:cs="Calibri"/>
                <w:sz w:val="20"/>
                <w:szCs w:val="20"/>
              </w:rPr>
              <w:t>Stage 2 Disinfectants and Disinfection Byproducts Rule</w:t>
            </w:r>
          </w:p>
          <w:p w:rsidR="00DC407D" w:rsidRPr="00771B10" w:rsidP="00DC233E" w14:paraId="101C736A" w14:textId="77777777">
            <w:pPr>
              <w:pStyle w:val="TableParagraph"/>
              <w:spacing w:line="226" w:lineRule="exact"/>
              <w:ind w:left="102"/>
              <w:rPr>
                <w:rFonts w:ascii="Calibri" w:eastAsia="Arial" w:hAnsi="Calibri" w:cs="Calibri"/>
                <w:sz w:val="20"/>
                <w:szCs w:val="20"/>
              </w:rPr>
            </w:pP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2E84521F" w14:textId="77777777">
            <w:pPr>
              <w:rPr>
                <w:rFonts w:ascii="Calibri" w:hAnsi="Calibri" w:cs="Calibri"/>
                <w:sz w:val="20"/>
                <w:szCs w:val="20"/>
              </w:rPr>
            </w:pPr>
          </w:p>
        </w:tc>
      </w:tr>
      <w:tr w14:paraId="58339FED" w14:textId="77777777" w:rsidTr="00DC407D">
        <w:tblPrEx>
          <w:tblW w:w="9351" w:type="dxa"/>
          <w:tblInd w:w="118" w:type="dxa"/>
          <w:tblLayout w:type="fixed"/>
          <w:tblCellMar>
            <w:left w:w="0" w:type="dxa"/>
            <w:right w:w="0" w:type="dxa"/>
          </w:tblCellMar>
          <w:tblLook w:val="01E0"/>
        </w:tblPrEx>
        <w:trPr>
          <w:trHeight w:hRule="exact" w:val="343"/>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6A89A096" w14:textId="77777777">
            <w:pPr>
              <w:pStyle w:val="TableParagraph"/>
              <w:spacing w:before="49"/>
              <w:ind w:left="102"/>
              <w:rPr>
                <w:rFonts w:ascii="Calibri" w:eastAsia="Arial" w:hAnsi="Calibri" w:cs="Calibri"/>
                <w:sz w:val="20"/>
                <w:szCs w:val="20"/>
              </w:rPr>
            </w:pPr>
            <w:r w:rsidRPr="00771B10">
              <w:rPr>
                <w:rFonts w:ascii="Calibri" w:hAnsi="Calibri" w:cs="Calibri"/>
                <w:sz w:val="20"/>
                <w:szCs w:val="20"/>
              </w:rPr>
              <w:t>Chemical Phase Rules</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CE27F1F" w14:textId="77777777">
            <w:pPr>
              <w:rPr>
                <w:rFonts w:ascii="Calibri" w:hAnsi="Calibri" w:cs="Calibri"/>
                <w:sz w:val="20"/>
                <w:szCs w:val="20"/>
              </w:rPr>
            </w:pPr>
          </w:p>
        </w:tc>
      </w:tr>
      <w:tr w14:paraId="599CA03A"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4F8B34DE"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Radionuclides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2A780676" w14:textId="77777777">
            <w:pPr>
              <w:rPr>
                <w:rFonts w:ascii="Calibri" w:hAnsi="Calibri" w:cs="Calibri"/>
                <w:sz w:val="20"/>
                <w:szCs w:val="20"/>
              </w:rPr>
            </w:pPr>
          </w:p>
        </w:tc>
      </w:tr>
      <w:tr w14:paraId="3ABB384E"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68BBB639"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Arsenic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044A8ACB" w14:textId="77777777">
            <w:pPr>
              <w:rPr>
                <w:rFonts w:ascii="Calibri" w:hAnsi="Calibri" w:cs="Calibri"/>
                <w:sz w:val="20"/>
                <w:szCs w:val="20"/>
              </w:rPr>
            </w:pPr>
          </w:p>
        </w:tc>
      </w:tr>
      <w:tr w14:paraId="2C4BC196"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3B6BE8C5"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Lead and Copper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35CD9EA4" w14:textId="46BEF486">
            <w:pPr>
              <w:rPr>
                <w:rFonts w:ascii="Calibri" w:hAnsi="Calibri" w:cs="Calibri"/>
                <w:sz w:val="20"/>
                <w:szCs w:val="20"/>
              </w:rPr>
            </w:pPr>
            <w:r w:rsidRPr="00771B10">
              <w:rPr>
                <w:rFonts w:ascii="Calibri" w:hAnsi="Calibri" w:cs="Calibri"/>
                <w:sz w:val="20"/>
                <w:szCs w:val="20"/>
              </w:rPr>
              <w:t xml:space="preserve">Lead and Copper Rule </w:t>
            </w:r>
            <w:r w:rsidR="00A32ADF">
              <w:rPr>
                <w:rFonts w:ascii="Calibri" w:hAnsi="Calibri" w:cs="Calibri"/>
                <w:sz w:val="20"/>
                <w:szCs w:val="20"/>
              </w:rPr>
              <w:t>Improvements</w:t>
            </w:r>
            <w:r w:rsidR="007567A2">
              <w:rPr>
                <w:rFonts w:ascii="Calibri" w:hAnsi="Calibri" w:cs="Calibri"/>
                <w:sz w:val="20"/>
                <w:szCs w:val="20"/>
              </w:rPr>
              <w:t xml:space="preserve"> </w:t>
            </w:r>
          </w:p>
        </w:tc>
      </w:tr>
      <w:tr w14:paraId="233DE5F8"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BF4C41" w:rsidRPr="00771B10" w:rsidP="00DC233E" w14:paraId="44B29ACD" w14:textId="77777777">
            <w:pPr>
              <w:pStyle w:val="TableParagraph"/>
              <w:spacing w:line="226" w:lineRule="exact"/>
              <w:ind w:left="102"/>
              <w:rPr>
                <w:rFonts w:ascii="Calibri" w:hAnsi="Calibri" w:cs="Calibri"/>
                <w:sz w:val="20"/>
                <w:szCs w:val="20"/>
              </w:rPr>
            </w:pPr>
          </w:p>
        </w:tc>
        <w:tc>
          <w:tcPr>
            <w:tcW w:w="4666" w:type="dxa"/>
            <w:tcBorders>
              <w:top w:val="single" w:sz="5" w:space="0" w:color="000000"/>
              <w:left w:val="single" w:sz="5" w:space="0" w:color="000000"/>
              <w:bottom w:val="single" w:sz="5" w:space="0" w:color="000000"/>
              <w:right w:val="single" w:sz="5" w:space="0" w:color="000000"/>
            </w:tcBorders>
          </w:tcPr>
          <w:p w:rsidR="00BF4C41" w:rsidRPr="00771B10" w:rsidP="00DC233E" w14:paraId="12E98271" w14:textId="7F7108B8">
            <w:pPr>
              <w:rPr>
                <w:rFonts w:ascii="Calibri" w:hAnsi="Calibri" w:cs="Calibri"/>
                <w:sz w:val="20"/>
                <w:szCs w:val="20"/>
              </w:rPr>
            </w:pPr>
            <w:r w:rsidRPr="00771B10">
              <w:rPr>
                <w:rFonts w:ascii="Calibri" w:hAnsi="Calibri" w:cs="Calibri"/>
                <w:sz w:val="20"/>
                <w:szCs w:val="20"/>
              </w:rPr>
              <w:t>P</w:t>
            </w:r>
            <w:r w:rsidR="007567A2">
              <w:rPr>
                <w:rFonts w:ascii="Calibri" w:hAnsi="Calibri" w:cs="Calibri"/>
                <w:sz w:val="20"/>
                <w:szCs w:val="20"/>
              </w:rPr>
              <w:t xml:space="preserve">er- and </w:t>
            </w:r>
            <w:r w:rsidR="005F3C35">
              <w:rPr>
                <w:rFonts w:ascii="Calibri" w:hAnsi="Calibri" w:cs="Calibri"/>
                <w:sz w:val="20"/>
                <w:szCs w:val="20"/>
              </w:rPr>
              <w:t>Polyfluoroalkyl</w:t>
            </w:r>
            <w:r w:rsidR="007567A2">
              <w:rPr>
                <w:rFonts w:ascii="Calibri" w:hAnsi="Calibri" w:cs="Calibri"/>
                <w:sz w:val="20"/>
                <w:szCs w:val="20"/>
              </w:rPr>
              <w:t xml:space="preserve"> Substances (P</w:t>
            </w:r>
            <w:r w:rsidRPr="00771B10">
              <w:rPr>
                <w:rFonts w:ascii="Calibri" w:hAnsi="Calibri" w:cs="Calibri"/>
                <w:sz w:val="20"/>
                <w:szCs w:val="20"/>
              </w:rPr>
              <w:t>FAS</w:t>
            </w:r>
            <w:r w:rsidR="007567A2">
              <w:rPr>
                <w:rFonts w:ascii="Calibri" w:hAnsi="Calibri" w:cs="Calibri"/>
                <w:sz w:val="20"/>
                <w:szCs w:val="20"/>
              </w:rPr>
              <w:t>)</w:t>
            </w:r>
            <w:r w:rsidRPr="00771B10">
              <w:rPr>
                <w:rFonts w:ascii="Calibri" w:hAnsi="Calibri" w:cs="Calibri"/>
                <w:sz w:val="20"/>
                <w:szCs w:val="20"/>
              </w:rPr>
              <w:t xml:space="preserve"> Rule</w:t>
            </w:r>
          </w:p>
        </w:tc>
      </w:tr>
      <w:tr w14:paraId="66D218E8" w14:textId="77777777" w:rsidTr="00DC407D">
        <w:tblPrEx>
          <w:tblW w:w="9351" w:type="dxa"/>
          <w:tblInd w:w="118" w:type="dxa"/>
          <w:tblLayout w:type="fixed"/>
          <w:tblCellMar>
            <w:left w:w="0" w:type="dxa"/>
            <w:right w:w="0" w:type="dxa"/>
          </w:tblCellMar>
          <w:tblLook w:val="01E0"/>
        </w:tblPrEx>
        <w:trPr>
          <w:trHeight w:hRule="exact" w:val="468"/>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714E6052"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Source Water Assessment Program (SWAP) ICR (2040-0197)</w:t>
            </w:r>
          </w:p>
        </w:tc>
      </w:tr>
      <w:tr w14:paraId="0BBF7939" w14:textId="77777777" w:rsidTr="00DC407D">
        <w:tblPrEx>
          <w:tblW w:w="9351" w:type="dxa"/>
          <w:tblInd w:w="118" w:type="dxa"/>
          <w:tblLayout w:type="fixed"/>
          <w:tblCellMar>
            <w:left w:w="0" w:type="dxa"/>
            <w:right w:w="0" w:type="dxa"/>
          </w:tblCellMar>
          <w:tblLook w:val="01E0"/>
        </w:tblPrEx>
        <w:trPr>
          <w:trHeight w:hRule="exact" w:val="241"/>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25126482" w14:textId="77777777">
            <w:pPr>
              <w:pStyle w:val="TableParagraph"/>
              <w:spacing w:line="229" w:lineRule="exact"/>
              <w:ind w:left="102"/>
              <w:rPr>
                <w:rFonts w:ascii="Calibri" w:eastAsia="Arial" w:hAnsi="Calibri" w:cs="Calibri"/>
                <w:sz w:val="20"/>
                <w:szCs w:val="20"/>
              </w:rPr>
            </w:pPr>
            <w:r w:rsidRPr="00771B10">
              <w:rPr>
                <w:rFonts w:ascii="Calibri" w:hAnsi="Calibri" w:cs="Calibri"/>
                <w:sz w:val="20"/>
                <w:szCs w:val="20"/>
              </w:rPr>
              <w:t>SWAP</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DA69C1A" w14:textId="77777777">
            <w:pPr>
              <w:rPr>
                <w:rFonts w:ascii="Calibri" w:hAnsi="Calibri" w:cs="Calibri"/>
                <w:sz w:val="20"/>
                <w:szCs w:val="20"/>
              </w:rPr>
            </w:pPr>
          </w:p>
        </w:tc>
      </w:tr>
      <w:tr w14:paraId="78F49DDA" w14:textId="77777777" w:rsidTr="00DC407D">
        <w:tblPrEx>
          <w:tblW w:w="9351" w:type="dxa"/>
          <w:tblInd w:w="118" w:type="dxa"/>
          <w:tblLayout w:type="fixed"/>
          <w:tblCellMar>
            <w:left w:w="0" w:type="dxa"/>
            <w:right w:w="0" w:type="dxa"/>
          </w:tblCellMar>
          <w:tblLook w:val="01E0"/>
        </w:tblPrEx>
        <w:trPr>
          <w:trHeight w:hRule="exact" w:val="469"/>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4B9A4923" w14:textId="77777777">
            <w:pPr>
              <w:pStyle w:val="TableParagraph"/>
              <w:spacing w:line="225" w:lineRule="exact"/>
              <w:ind w:left="102"/>
              <w:rPr>
                <w:rFonts w:ascii="Calibri" w:eastAsia="Arial" w:hAnsi="Calibri" w:cs="Calibri"/>
                <w:sz w:val="20"/>
                <w:szCs w:val="20"/>
              </w:rPr>
            </w:pPr>
            <w:r w:rsidRPr="00771B10">
              <w:rPr>
                <w:rFonts w:ascii="Calibri" w:hAnsi="Calibri" w:cs="Calibri"/>
                <w:b/>
                <w:sz w:val="20"/>
                <w:szCs w:val="20"/>
              </w:rPr>
              <w:t>Underground Injection Control (UIC) Program ICR (2040-0042)</w:t>
            </w:r>
          </w:p>
        </w:tc>
      </w:tr>
      <w:tr w14:paraId="5F4C3FED"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5B58A1BD"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UIC Base Program Activities</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7241BF13" w14:textId="77777777">
            <w:pPr>
              <w:rPr>
                <w:rFonts w:ascii="Calibri" w:hAnsi="Calibri" w:cs="Calibri"/>
                <w:sz w:val="20"/>
                <w:szCs w:val="20"/>
              </w:rPr>
            </w:pPr>
          </w:p>
        </w:tc>
      </w:tr>
      <w:tr w14:paraId="14A14E41" w14:textId="77777777" w:rsidTr="00DC407D">
        <w:tblPrEx>
          <w:tblW w:w="9351" w:type="dxa"/>
          <w:tblInd w:w="118" w:type="dxa"/>
          <w:tblLayout w:type="fixed"/>
          <w:tblCellMar>
            <w:left w:w="0" w:type="dxa"/>
            <w:right w:w="0" w:type="dxa"/>
          </w:tblCellMar>
          <w:tblLook w:val="01E0"/>
        </w:tblPrEx>
        <w:trPr>
          <w:trHeight w:hRule="exact" w:val="317"/>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0B3D430A" w14:textId="77777777">
            <w:pPr>
              <w:pStyle w:val="TableParagraph"/>
              <w:spacing w:before="34"/>
              <w:ind w:left="102"/>
              <w:rPr>
                <w:rFonts w:ascii="Calibri" w:eastAsia="Arial" w:hAnsi="Calibri" w:cs="Calibri"/>
                <w:sz w:val="20"/>
                <w:szCs w:val="20"/>
              </w:rPr>
            </w:pPr>
            <w:r w:rsidRPr="00771B10">
              <w:rPr>
                <w:rFonts w:ascii="Calibri" w:hAnsi="Calibri" w:cs="Calibri"/>
                <w:sz w:val="20"/>
                <w:szCs w:val="20"/>
              </w:rPr>
              <w:t>Classes I-VI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841853D" w14:textId="77777777">
            <w:pPr>
              <w:rPr>
                <w:rFonts w:ascii="Calibri" w:hAnsi="Calibri" w:cs="Calibri"/>
                <w:sz w:val="20"/>
                <w:szCs w:val="20"/>
              </w:rPr>
            </w:pPr>
          </w:p>
        </w:tc>
      </w:tr>
      <w:tr w14:paraId="3F10A493"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DC407D" w:rsidRPr="00771B10" w:rsidP="00DC233E" w14:paraId="0B43C5F8"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Florida Class</w:t>
            </w:r>
            <w:r w:rsidRPr="00771B10">
              <w:rPr>
                <w:rFonts w:ascii="Calibri" w:hAnsi="Calibri" w:cs="Calibri"/>
                <w:sz w:val="20"/>
                <w:szCs w:val="20"/>
              </w:rPr>
              <w:t xml:space="preserve"> I Rule</w:t>
            </w:r>
          </w:p>
        </w:tc>
        <w:tc>
          <w:tcPr>
            <w:tcW w:w="4666" w:type="dxa"/>
            <w:tcBorders>
              <w:top w:val="single" w:sz="5" w:space="0" w:color="000000"/>
              <w:left w:val="single" w:sz="5" w:space="0" w:color="000000"/>
              <w:bottom w:val="single" w:sz="5" w:space="0" w:color="000000"/>
              <w:right w:val="single" w:sz="5" w:space="0" w:color="000000"/>
            </w:tcBorders>
          </w:tcPr>
          <w:p w:rsidR="00DC407D" w:rsidRPr="00771B10" w:rsidP="00DC233E" w14:paraId="420E70F8" w14:textId="77777777">
            <w:pPr>
              <w:rPr>
                <w:rFonts w:ascii="Calibri" w:hAnsi="Calibri" w:cs="Calibri"/>
                <w:sz w:val="20"/>
                <w:szCs w:val="20"/>
              </w:rPr>
            </w:pPr>
          </w:p>
        </w:tc>
      </w:tr>
      <w:tr w14:paraId="4AB77AF1" w14:textId="77777777" w:rsidTr="00DC407D">
        <w:tblPrEx>
          <w:tblW w:w="9351" w:type="dxa"/>
          <w:tblInd w:w="118" w:type="dxa"/>
          <w:tblLayout w:type="fixed"/>
          <w:tblCellMar>
            <w:left w:w="0" w:type="dxa"/>
            <w:right w:w="0" w:type="dxa"/>
          </w:tblCellMar>
          <w:tblLook w:val="01E0"/>
        </w:tblPrEx>
        <w:trPr>
          <w:trHeight w:hRule="exact" w:val="468"/>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DC407D" w:rsidRPr="00771B10" w:rsidP="00DC233E" w14:paraId="7C866401"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Drinking Water State Revolving Fund (DWSRF) Program ICR (2040-0185)</w:t>
            </w:r>
          </w:p>
        </w:tc>
      </w:tr>
      <w:tr w14:paraId="0584799A" w14:textId="77777777" w:rsidTr="00DC407D">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nil"/>
            </w:tcBorders>
          </w:tcPr>
          <w:p w:rsidR="00DC407D" w:rsidRPr="00771B10" w:rsidP="00DC233E" w14:paraId="7BF43DB3"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Drinking Water State Revolving Fund Program</w:t>
            </w:r>
          </w:p>
        </w:tc>
        <w:tc>
          <w:tcPr>
            <w:tcW w:w="4666" w:type="dxa"/>
            <w:tcBorders>
              <w:top w:val="single" w:sz="5" w:space="0" w:color="000000"/>
              <w:left w:val="nil"/>
              <w:bottom w:val="single" w:sz="5" w:space="0" w:color="000000"/>
              <w:right w:val="single" w:sz="5" w:space="0" w:color="000000"/>
            </w:tcBorders>
          </w:tcPr>
          <w:p w:rsidR="00DC407D" w:rsidRPr="00771B10" w:rsidP="00DC233E" w14:paraId="63EFE72C" w14:textId="77777777">
            <w:pPr>
              <w:rPr>
                <w:rFonts w:ascii="Calibri" w:hAnsi="Calibri" w:cs="Calibri"/>
                <w:sz w:val="20"/>
                <w:szCs w:val="20"/>
              </w:rPr>
            </w:pPr>
          </w:p>
        </w:tc>
      </w:tr>
      <w:tr w14:paraId="4BFF93BB" w14:textId="77777777" w:rsidTr="00DC233E">
        <w:tblPrEx>
          <w:tblW w:w="9351" w:type="dxa"/>
          <w:tblInd w:w="118" w:type="dxa"/>
          <w:tblLayout w:type="fixed"/>
          <w:tblCellMar>
            <w:left w:w="0" w:type="dxa"/>
            <w:right w:w="0" w:type="dxa"/>
          </w:tblCellMar>
          <w:tblLook w:val="01E0"/>
        </w:tblPrEx>
        <w:trPr>
          <w:trHeight w:hRule="exact" w:val="47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BF4C41" w:rsidRPr="00771B10" w:rsidP="00DC233E" w14:paraId="7352D699"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Drinking Water Infrastructure Needs Survey ICR (2040-0274)</w:t>
            </w:r>
          </w:p>
        </w:tc>
      </w:tr>
      <w:tr w14:paraId="4CE7E138" w14:textId="77777777" w:rsidTr="00DC233E">
        <w:tblPrEx>
          <w:tblW w:w="9351" w:type="dxa"/>
          <w:tblInd w:w="118" w:type="dxa"/>
          <w:tblLayout w:type="fixed"/>
          <w:tblCellMar>
            <w:left w:w="0" w:type="dxa"/>
            <w:right w:w="0" w:type="dxa"/>
          </w:tblCellMar>
          <w:tblLook w:val="01E0"/>
        </w:tblPrEx>
        <w:trPr>
          <w:trHeight w:hRule="exact" w:val="240"/>
        </w:trPr>
        <w:tc>
          <w:tcPr>
            <w:tcW w:w="4685" w:type="dxa"/>
            <w:tcBorders>
              <w:top w:val="single" w:sz="5" w:space="0" w:color="000000"/>
              <w:left w:val="single" w:sz="5" w:space="0" w:color="000000"/>
              <w:bottom w:val="single" w:sz="5" w:space="0" w:color="000000"/>
              <w:right w:val="single" w:sz="5" w:space="0" w:color="000000"/>
            </w:tcBorders>
          </w:tcPr>
          <w:p w:rsidR="00BF4C41" w:rsidRPr="00771B10" w:rsidP="00DC233E" w14:paraId="26D3595B" w14:textId="77777777">
            <w:pPr>
              <w:pStyle w:val="TableParagraph"/>
              <w:spacing w:line="226" w:lineRule="exact"/>
              <w:ind w:left="102"/>
              <w:rPr>
                <w:rFonts w:ascii="Calibri" w:eastAsia="Arial" w:hAnsi="Calibri" w:cs="Calibri"/>
                <w:sz w:val="20"/>
                <w:szCs w:val="20"/>
              </w:rPr>
            </w:pPr>
            <w:r w:rsidRPr="00771B10">
              <w:rPr>
                <w:rFonts w:ascii="Calibri" w:hAnsi="Calibri" w:cs="Calibri"/>
                <w:sz w:val="20"/>
                <w:szCs w:val="20"/>
              </w:rPr>
              <w:t>Needs Survey</w:t>
            </w:r>
          </w:p>
        </w:tc>
        <w:tc>
          <w:tcPr>
            <w:tcW w:w="4666" w:type="dxa"/>
            <w:tcBorders>
              <w:top w:val="single" w:sz="5" w:space="0" w:color="000000"/>
              <w:left w:val="single" w:sz="5" w:space="0" w:color="000000"/>
              <w:bottom w:val="single" w:sz="5" w:space="0" w:color="000000"/>
              <w:right w:val="single" w:sz="5" w:space="0" w:color="000000"/>
            </w:tcBorders>
          </w:tcPr>
          <w:p w:rsidR="00BF4C41" w:rsidRPr="00771B10" w:rsidP="00DC233E" w14:paraId="1517CB88" w14:textId="77777777">
            <w:pPr>
              <w:rPr>
                <w:rFonts w:ascii="Calibri" w:hAnsi="Calibri" w:cs="Calibri"/>
                <w:sz w:val="20"/>
                <w:szCs w:val="20"/>
              </w:rPr>
            </w:pPr>
          </w:p>
        </w:tc>
      </w:tr>
      <w:tr w14:paraId="0BDB63DC" w14:textId="77777777" w:rsidTr="00DC233E">
        <w:tblPrEx>
          <w:tblW w:w="9351" w:type="dxa"/>
          <w:tblInd w:w="118" w:type="dxa"/>
          <w:tblLayout w:type="fixed"/>
          <w:tblCellMar>
            <w:left w:w="0" w:type="dxa"/>
            <w:right w:w="0" w:type="dxa"/>
          </w:tblCellMar>
          <w:tblLook w:val="01E0"/>
        </w:tblPrEx>
        <w:trPr>
          <w:trHeight w:hRule="exact" w:val="47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BF4C41" w:rsidRPr="00771B10" w:rsidP="00DC233E" w14:paraId="76B7FFC0" w14:textId="77777777">
            <w:pPr>
              <w:pStyle w:val="TableParagraph"/>
              <w:ind w:left="102"/>
              <w:rPr>
                <w:rFonts w:ascii="Calibri" w:eastAsia="Arial" w:hAnsi="Calibri" w:cs="Calibri"/>
                <w:sz w:val="20"/>
                <w:szCs w:val="20"/>
              </w:rPr>
            </w:pPr>
            <w:r w:rsidRPr="00771B10">
              <w:rPr>
                <w:rFonts w:ascii="Calibri" w:hAnsi="Calibri" w:cs="Calibri"/>
                <w:b/>
                <w:sz w:val="20"/>
                <w:szCs w:val="20"/>
              </w:rPr>
              <w:t>Title VI of the Public Health Security and Bioterrorism Preparedness and Response Act of 2002:</w:t>
            </w:r>
            <w:r w:rsidRPr="00771B10">
              <w:rPr>
                <w:rFonts w:ascii="Calibri" w:hAnsi="Calibri" w:cs="Calibri"/>
                <w:b/>
                <w:w w:val="99"/>
                <w:sz w:val="20"/>
                <w:szCs w:val="20"/>
              </w:rPr>
              <w:t xml:space="preserve"> </w:t>
            </w:r>
            <w:r w:rsidRPr="00771B10">
              <w:rPr>
                <w:rFonts w:ascii="Calibri" w:hAnsi="Calibri" w:cs="Calibri"/>
                <w:b/>
                <w:sz w:val="20"/>
                <w:szCs w:val="20"/>
              </w:rPr>
              <w:t>Drinking Water Security and Safety ICR (2040-0253)</w:t>
            </w:r>
          </w:p>
        </w:tc>
      </w:tr>
      <w:tr w14:paraId="7A92049D" w14:textId="77777777" w:rsidTr="00DC233E">
        <w:tblPrEx>
          <w:tblW w:w="9351" w:type="dxa"/>
          <w:tblInd w:w="118" w:type="dxa"/>
          <w:tblLayout w:type="fixed"/>
          <w:tblCellMar>
            <w:left w:w="0" w:type="dxa"/>
            <w:right w:w="0" w:type="dxa"/>
          </w:tblCellMar>
          <w:tblLook w:val="01E0"/>
        </w:tblPrEx>
        <w:trPr>
          <w:trHeight w:hRule="exact" w:val="701"/>
        </w:trPr>
        <w:tc>
          <w:tcPr>
            <w:tcW w:w="4685" w:type="dxa"/>
            <w:tcBorders>
              <w:top w:val="single" w:sz="5" w:space="0" w:color="000000"/>
              <w:left w:val="single" w:sz="5" w:space="0" w:color="000000"/>
              <w:bottom w:val="single" w:sz="5" w:space="0" w:color="000000"/>
              <w:right w:val="single" w:sz="5" w:space="0" w:color="000000"/>
            </w:tcBorders>
          </w:tcPr>
          <w:p w:rsidR="00BF4C41" w:rsidRPr="00771B10" w:rsidP="00DC233E" w14:paraId="7A92B32E" w14:textId="399E725A">
            <w:pPr>
              <w:pStyle w:val="TableParagraph"/>
              <w:ind w:left="102"/>
              <w:rPr>
                <w:rFonts w:ascii="Calibri" w:eastAsia="Arial" w:hAnsi="Calibri" w:cs="Calibri"/>
                <w:sz w:val="20"/>
                <w:szCs w:val="20"/>
              </w:rPr>
            </w:pPr>
            <w:r w:rsidRPr="00771B10">
              <w:rPr>
                <w:rFonts w:ascii="Calibri" w:hAnsi="Calibri" w:cs="Calibri"/>
                <w:sz w:val="20"/>
                <w:szCs w:val="20"/>
              </w:rPr>
              <w:t>Vulnerability Assessments and Emergency</w:t>
            </w:r>
            <w:r w:rsidRPr="00771B10">
              <w:rPr>
                <w:rFonts w:ascii="Calibri" w:hAnsi="Calibri" w:cs="Calibri"/>
                <w:w w:val="99"/>
                <w:sz w:val="20"/>
                <w:szCs w:val="20"/>
              </w:rPr>
              <w:t xml:space="preserve"> </w:t>
            </w:r>
            <w:r w:rsidRPr="00771B10">
              <w:rPr>
                <w:rFonts w:ascii="Calibri" w:hAnsi="Calibri" w:cs="Calibri"/>
                <w:sz w:val="20"/>
                <w:szCs w:val="20"/>
              </w:rPr>
              <w:t>Response Plans for community water systems</w:t>
            </w:r>
            <w:r w:rsidRPr="00771B10">
              <w:rPr>
                <w:rFonts w:ascii="Calibri" w:hAnsi="Calibri" w:cs="Calibri"/>
                <w:w w:val="99"/>
                <w:sz w:val="20"/>
                <w:szCs w:val="20"/>
              </w:rPr>
              <w:t xml:space="preserve"> </w:t>
            </w:r>
            <w:r w:rsidRPr="00771B10">
              <w:rPr>
                <w:rFonts w:ascii="Calibri" w:hAnsi="Calibri" w:cs="Calibri"/>
                <w:sz w:val="20"/>
                <w:szCs w:val="20"/>
              </w:rPr>
              <w:t>(CWSs)</w:t>
            </w:r>
          </w:p>
        </w:tc>
        <w:tc>
          <w:tcPr>
            <w:tcW w:w="4666" w:type="dxa"/>
            <w:tcBorders>
              <w:top w:val="single" w:sz="5" w:space="0" w:color="000000"/>
              <w:left w:val="single" w:sz="5" w:space="0" w:color="000000"/>
              <w:bottom w:val="single" w:sz="5" w:space="0" w:color="000000"/>
              <w:right w:val="single" w:sz="5" w:space="0" w:color="000000"/>
            </w:tcBorders>
          </w:tcPr>
          <w:p w:rsidR="00BF4C41" w:rsidRPr="00771B10" w:rsidP="00DC233E" w14:paraId="68F0D7C1" w14:textId="77777777">
            <w:pPr>
              <w:rPr>
                <w:rFonts w:ascii="Calibri" w:hAnsi="Calibri" w:cs="Calibri"/>
                <w:sz w:val="20"/>
                <w:szCs w:val="20"/>
              </w:rPr>
            </w:pPr>
          </w:p>
        </w:tc>
      </w:tr>
      <w:tr w14:paraId="6A6B348E" w14:textId="77777777" w:rsidTr="00DC233E">
        <w:tblPrEx>
          <w:tblW w:w="9351" w:type="dxa"/>
          <w:tblInd w:w="118" w:type="dxa"/>
          <w:tblLayout w:type="fixed"/>
          <w:tblCellMar>
            <w:left w:w="0" w:type="dxa"/>
            <w:right w:w="0" w:type="dxa"/>
          </w:tblCellMar>
          <w:tblLook w:val="01E0"/>
        </w:tblPrEx>
        <w:trPr>
          <w:trHeight w:hRule="exact" w:val="468"/>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BF4C41" w:rsidRPr="00771B10" w:rsidP="00DC233E" w14:paraId="4EC804C1" w14:textId="77777777">
            <w:pPr>
              <w:pStyle w:val="TableParagraph"/>
              <w:spacing w:line="224" w:lineRule="exact"/>
              <w:ind w:left="102"/>
              <w:rPr>
                <w:rFonts w:ascii="Calibri" w:eastAsia="Arial" w:hAnsi="Calibri" w:cs="Calibri"/>
                <w:sz w:val="20"/>
                <w:szCs w:val="20"/>
              </w:rPr>
            </w:pPr>
            <w:r w:rsidRPr="00771B10">
              <w:rPr>
                <w:rFonts w:ascii="Calibri" w:hAnsi="Calibri" w:cs="Calibri"/>
                <w:b/>
                <w:sz w:val="20"/>
                <w:szCs w:val="20"/>
              </w:rPr>
              <w:t>Unregulated Contaminant Monitoring Rule ICR (2040-0270)</w:t>
            </w:r>
          </w:p>
        </w:tc>
      </w:tr>
      <w:tr w14:paraId="76316EC3" w14:textId="77777777" w:rsidTr="005F3C35">
        <w:tblPrEx>
          <w:tblW w:w="9351" w:type="dxa"/>
          <w:tblInd w:w="118" w:type="dxa"/>
          <w:tblLayout w:type="fixed"/>
          <w:tblCellMar>
            <w:left w:w="0" w:type="dxa"/>
            <w:right w:w="0" w:type="dxa"/>
          </w:tblCellMar>
          <w:tblLook w:val="01E0"/>
        </w:tblPrEx>
        <w:trPr>
          <w:trHeight w:hRule="exact" w:val="432"/>
        </w:trPr>
        <w:tc>
          <w:tcPr>
            <w:tcW w:w="4685" w:type="dxa"/>
            <w:tcBorders>
              <w:top w:val="single" w:sz="5" w:space="0" w:color="000000"/>
              <w:left w:val="single" w:sz="5" w:space="0" w:color="000000"/>
              <w:bottom w:val="single" w:sz="5" w:space="0" w:color="000000"/>
              <w:right w:val="single" w:sz="5" w:space="0" w:color="000000"/>
            </w:tcBorders>
          </w:tcPr>
          <w:p w:rsidR="00BF4C41" w:rsidRPr="00771B10" w:rsidP="005F3C35" w14:paraId="2DCC20A0" w14:textId="0987433F">
            <w:pPr>
              <w:pStyle w:val="TableParagraph"/>
              <w:ind w:left="102"/>
              <w:rPr>
                <w:rFonts w:ascii="Calibri" w:eastAsia="Arial" w:hAnsi="Calibri" w:cs="Calibri"/>
                <w:sz w:val="20"/>
                <w:szCs w:val="20"/>
              </w:rPr>
            </w:pPr>
            <w:r w:rsidRPr="00771B10">
              <w:rPr>
                <w:rFonts w:ascii="Calibri" w:hAnsi="Calibri" w:cs="Calibri"/>
                <w:sz w:val="20"/>
                <w:szCs w:val="20"/>
              </w:rPr>
              <w:t>Monitoring of Unregulated Contaminants (UCMR</w:t>
            </w:r>
            <w:r w:rsidRPr="00771B10">
              <w:rPr>
                <w:rFonts w:ascii="Calibri" w:hAnsi="Calibri" w:cs="Calibri"/>
                <w:w w:val="99"/>
                <w:sz w:val="20"/>
                <w:szCs w:val="20"/>
              </w:rPr>
              <w:t xml:space="preserve"> </w:t>
            </w:r>
            <w:r w:rsidR="00002B81">
              <w:rPr>
                <w:rFonts w:ascii="Calibri" w:hAnsi="Calibri" w:cs="Calibri"/>
                <w:sz w:val="20"/>
                <w:szCs w:val="20"/>
              </w:rPr>
              <w:t>5</w:t>
            </w:r>
            <w:r w:rsidRPr="00771B10">
              <w:rPr>
                <w:rFonts w:ascii="Calibri" w:hAnsi="Calibri" w:cs="Calibri"/>
                <w:sz w:val="20"/>
                <w:szCs w:val="20"/>
              </w:rPr>
              <w:t>)</w:t>
            </w:r>
          </w:p>
        </w:tc>
        <w:tc>
          <w:tcPr>
            <w:tcW w:w="4666" w:type="dxa"/>
            <w:tcBorders>
              <w:top w:val="single" w:sz="5" w:space="0" w:color="000000"/>
              <w:left w:val="single" w:sz="5" w:space="0" w:color="000000"/>
              <w:bottom w:val="single" w:sz="5" w:space="0" w:color="000000"/>
              <w:right w:val="single" w:sz="5" w:space="0" w:color="000000"/>
            </w:tcBorders>
          </w:tcPr>
          <w:p w:rsidR="00BF4C41" w:rsidRPr="00771B10" w:rsidP="005F3C35" w14:paraId="0B0C6954" w14:textId="252B9045">
            <w:pPr>
              <w:pStyle w:val="TableParagraph"/>
              <w:ind w:left="102"/>
              <w:rPr>
                <w:rFonts w:ascii="Calibri" w:eastAsia="Arial" w:hAnsi="Calibri" w:cs="Calibri"/>
                <w:sz w:val="20"/>
                <w:szCs w:val="20"/>
              </w:rPr>
            </w:pPr>
            <w:r w:rsidRPr="00771B10">
              <w:rPr>
                <w:rFonts w:ascii="Calibri" w:hAnsi="Calibri" w:cs="Calibri"/>
                <w:sz w:val="20"/>
                <w:szCs w:val="20"/>
              </w:rPr>
              <w:t xml:space="preserve">UCMR </w:t>
            </w:r>
            <w:r w:rsidR="00002B81">
              <w:rPr>
                <w:rFonts w:ascii="Calibri" w:hAnsi="Calibri" w:cs="Calibri"/>
                <w:sz w:val="20"/>
                <w:szCs w:val="20"/>
              </w:rPr>
              <w:t>6</w:t>
            </w:r>
          </w:p>
        </w:tc>
      </w:tr>
      <w:tr w14:paraId="1C44FAB5" w14:textId="77777777" w:rsidTr="00437652">
        <w:tblPrEx>
          <w:tblW w:w="9351" w:type="dxa"/>
          <w:tblInd w:w="118" w:type="dxa"/>
          <w:tblLayout w:type="fixed"/>
          <w:tblCellMar>
            <w:left w:w="0" w:type="dxa"/>
            <w:right w:w="0" w:type="dxa"/>
          </w:tblCellMar>
          <w:tblLook w:val="01E0"/>
        </w:tblPrEx>
        <w:trPr>
          <w:trHeight w:hRule="exact" w:val="480"/>
        </w:trPr>
        <w:tc>
          <w:tcPr>
            <w:tcW w:w="9351" w:type="dxa"/>
            <w:gridSpan w:val="2"/>
            <w:tcBorders>
              <w:top w:val="single" w:sz="5" w:space="0" w:color="000000"/>
              <w:left w:val="single" w:sz="5" w:space="0" w:color="000000"/>
              <w:bottom w:val="single" w:sz="5" w:space="0" w:color="000000"/>
              <w:right w:val="single" w:sz="5" w:space="0" w:color="000000"/>
            </w:tcBorders>
            <w:shd w:val="clear" w:color="auto" w:fill="DADADA"/>
          </w:tcPr>
          <w:p w:rsidR="00BF4C41" w:rsidRPr="00771B10" w:rsidP="00DC233E" w14:paraId="61733855" w14:textId="77777777">
            <w:pPr>
              <w:pStyle w:val="TableParagraph"/>
              <w:ind w:left="102"/>
              <w:rPr>
                <w:rFonts w:ascii="Calibri" w:eastAsia="Arial" w:hAnsi="Calibri" w:cs="Calibri"/>
                <w:sz w:val="20"/>
                <w:szCs w:val="20"/>
              </w:rPr>
            </w:pPr>
            <w:r w:rsidRPr="00771B10">
              <w:rPr>
                <w:rFonts w:ascii="Calibri" w:hAnsi="Calibri" w:cs="Calibri"/>
                <w:b/>
                <w:sz w:val="20"/>
                <w:szCs w:val="20"/>
              </w:rPr>
              <w:t>Laboratory Quality Assurance Evaluation Program for Analysis of Cryptosporidium ICR (2040-</w:t>
            </w:r>
            <w:r w:rsidRPr="00771B10">
              <w:rPr>
                <w:rFonts w:ascii="Calibri" w:hAnsi="Calibri" w:cs="Calibri"/>
                <w:b/>
                <w:w w:val="99"/>
                <w:sz w:val="20"/>
                <w:szCs w:val="20"/>
              </w:rPr>
              <w:t xml:space="preserve"> </w:t>
            </w:r>
            <w:r w:rsidRPr="00771B10">
              <w:rPr>
                <w:rFonts w:ascii="Calibri" w:hAnsi="Calibri" w:cs="Calibri"/>
                <w:b/>
                <w:sz w:val="20"/>
                <w:szCs w:val="20"/>
              </w:rPr>
              <w:t>0246)</w:t>
            </w:r>
          </w:p>
        </w:tc>
      </w:tr>
      <w:tr w14:paraId="2F5FC5A3" w14:textId="77777777" w:rsidTr="00DC233E">
        <w:tblPrEx>
          <w:tblW w:w="9351" w:type="dxa"/>
          <w:tblInd w:w="118" w:type="dxa"/>
          <w:tblLayout w:type="fixed"/>
          <w:tblCellMar>
            <w:left w:w="0" w:type="dxa"/>
            <w:right w:w="0" w:type="dxa"/>
          </w:tblCellMar>
          <w:tblLook w:val="01E0"/>
        </w:tblPrEx>
        <w:trPr>
          <w:trHeight w:hRule="exact" w:val="470"/>
        </w:trPr>
        <w:tc>
          <w:tcPr>
            <w:tcW w:w="4685" w:type="dxa"/>
            <w:tcBorders>
              <w:top w:val="single" w:sz="5" w:space="0" w:color="000000"/>
              <w:left w:val="single" w:sz="5" w:space="0" w:color="000000"/>
              <w:bottom w:val="single" w:sz="5" w:space="0" w:color="000000"/>
              <w:right w:val="single" w:sz="5" w:space="0" w:color="000000"/>
            </w:tcBorders>
          </w:tcPr>
          <w:p w:rsidR="00BF4C41" w:rsidRPr="00771B10" w:rsidP="00DC233E" w14:paraId="1D52C5D3" w14:textId="77777777">
            <w:pPr>
              <w:pStyle w:val="TableParagraph"/>
              <w:ind w:left="102"/>
              <w:rPr>
                <w:rFonts w:ascii="Calibri" w:eastAsia="Arial" w:hAnsi="Calibri" w:cs="Calibri"/>
                <w:sz w:val="20"/>
                <w:szCs w:val="20"/>
              </w:rPr>
            </w:pPr>
            <w:r w:rsidRPr="00771B10">
              <w:rPr>
                <w:rFonts w:ascii="Calibri" w:hAnsi="Calibri" w:cs="Calibri"/>
                <w:sz w:val="20"/>
                <w:szCs w:val="20"/>
              </w:rPr>
              <w:t>Proficiency Testing Program for Laboratories</w:t>
            </w:r>
            <w:r w:rsidRPr="00771B10">
              <w:rPr>
                <w:rFonts w:ascii="Calibri" w:hAnsi="Calibri" w:cs="Calibri"/>
                <w:w w:val="99"/>
                <w:sz w:val="20"/>
                <w:szCs w:val="20"/>
              </w:rPr>
              <w:t xml:space="preserve"> </w:t>
            </w:r>
            <w:r w:rsidRPr="00771B10">
              <w:rPr>
                <w:rFonts w:ascii="Calibri" w:hAnsi="Calibri" w:cs="Calibri"/>
                <w:sz w:val="20"/>
                <w:szCs w:val="20"/>
              </w:rPr>
              <w:t>Analyzing Cryptosporidium Samples</w:t>
            </w:r>
          </w:p>
        </w:tc>
        <w:tc>
          <w:tcPr>
            <w:tcW w:w="4666" w:type="dxa"/>
            <w:tcBorders>
              <w:top w:val="single" w:sz="5" w:space="0" w:color="000000"/>
              <w:left w:val="single" w:sz="5" w:space="0" w:color="000000"/>
              <w:bottom w:val="single" w:sz="5" w:space="0" w:color="000000"/>
              <w:right w:val="single" w:sz="5" w:space="0" w:color="000000"/>
            </w:tcBorders>
          </w:tcPr>
          <w:p w:rsidR="00BF4C41" w:rsidRPr="00771B10" w:rsidP="00DC233E" w14:paraId="0B7C01DA" w14:textId="77777777">
            <w:pPr>
              <w:rPr>
                <w:rFonts w:ascii="Calibri" w:hAnsi="Calibri" w:cs="Calibri"/>
                <w:sz w:val="20"/>
                <w:szCs w:val="20"/>
              </w:rPr>
            </w:pPr>
          </w:p>
        </w:tc>
      </w:tr>
      <w:tr w14:paraId="32A93196" w14:textId="77777777" w:rsidTr="00DC407D">
        <w:tblPrEx>
          <w:tblW w:w="9351" w:type="dxa"/>
          <w:tblInd w:w="118" w:type="dxa"/>
          <w:tblLayout w:type="fixed"/>
          <w:tblCellMar>
            <w:left w:w="0" w:type="dxa"/>
            <w:right w:w="0" w:type="dxa"/>
          </w:tblCellMar>
          <w:tblLook w:val="01E0"/>
        </w:tblPrEx>
        <w:trPr>
          <w:trHeight w:hRule="exact" w:val="233"/>
        </w:trPr>
        <w:tc>
          <w:tcPr>
            <w:tcW w:w="4685" w:type="dxa"/>
            <w:tcBorders>
              <w:top w:val="single" w:sz="5" w:space="0" w:color="000000"/>
              <w:left w:val="nil"/>
              <w:bottom w:val="nil"/>
              <w:right w:val="nil"/>
            </w:tcBorders>
          </w:tcPr>
          <w:p w:rsidR="00DC407D" w:rsidRPr="00771B10" w:rsidP="00DC407D" w14:paraId="4639AAAA" w14:textId="77777777">
            <w:pPr>
              <w:ind w:left="0" w:firstLine="0"/>
              <w:rPr>
                <w:rFonts w:ascii="Calibri" w:hAnsi="Calibri" w:cs="Calibri"/>
                <w:sz w:val="20"/>
                <w:szCs w:val="20"/>
              </w:rPr>
            </w:pPr>
          </w:p>
        </w:tc>
        <w:tc>
          <w:tcPr>
            <w:tcW w:w="4666" w:type="dxa"/>
            <w:tcBorders>
              <w:top w:val="single" w:sz="5" w:space="0" w:color="000000"/>
              <w:left w:val="nil"/>
              <w:bottom w:val="nil"/>
              <w:right w:val="nil"/>
            </w:tcBorders>
          </w:tcPr>
          <w:p w:rsidR="00DC407D" w:rsidRPr="00771B10" w:rsidP="00DC233E" w14:paraId="2D550B8F" w14:textId="77777777">
            <w:pPr>
              <w:rPr>
                <w:rFonts w:ascii="Calibri" w:hAnsi="Calibri" w:cs="Calibri"/>
                <w:sz w:val="20"/>
                <w:szCs w:val="20"/>
              </w:rPr>
            </w:pPr>
          </w:p>
        </w:tc>
      </w:tr>
    </w:tbl>
    <w:p w:rsidR="00DC407D" w:rsidP="0040323C" w14:paraId="07104E3A" w14:textId="77777777">
      <w:pPr>
        <w:pStyle w:val="ListParagraph"/>
        <w:numPr>
          <w:ilvl w:val="0"/>
          <w:numId w:val="4"/>
        </w:numPr>
        <w:spacing w:line="259" w:lineRule="auto"/>
        <w:rPr>
          <w:rFonts w:cstheme="minorHAnsi"/>
        </w:rPr>
      </w:pPr>
      <w:r w:rsidRPr="00DC407D">
        <w:rPr>
          <w:rFonts w:cstheme="minorHAnsi"/>
        </w:rPr>
        <w:t>Surface Water Treatment Rule (SWTR)</w:t>
      </w:r>
    </w:p>
    <w:p w:rsidR="00DC407D" w:rsidRPr="005D3ECC" w:rsidP="005D3ECC" w14:paraId="661483FD" w14:textId="77777777">
      <w:pPr>
        <w:spacing w:line="259" w:lineRule="auto"/>
        <w:ind w:left="0" w:firstLine="0"/>
        <w:rPr>
          <w:rFonts w:cstheme="minorHAnsi"/>
        </w:rPr>
      </w:pPr>
      <w:r w:rsidRPr="005D3ECC">
        <w:rPr>
          <w:rFonts w:cstheme="minorHAnsi"/>
        </w:rPr>
        <w:t>Section 1412 (b)(7)(C)(</w:t>
      </w:r>
      <w:r w:rsidRPr="005D3ECC">
        <w:rPr>
          <w:rFonts w:cstheme="minorHAnsi"/>
        </w:rPr>
        <w:t>i</w:t>
      </w:r>
      <w:r w:rsidRPr="005D3ECC">
        <w:rPr>
          <w:rFonts w:cstheme="minorHAnsi"/>
        </w:rPr>
        <w:t>)) authorizes the EPA to promulgate a NPDWR specifying criteria under which filtration would be required as a treatment technique for PWSs supplied by surface water sources. The EPA considered source water quality; protection afforded by watershed management programs; treatment techniques, such as disinfection practices and length of water storage; and other factors relevant to protection of public health. The requirements for the SWTR included in this ICR help the EPA promote public health through proper operation of filtration techniques. Additional SWTR requirements, such as monitoring and watershed control programs, promote protection of public health in the absence of filtration.</w:t>
      </w:r>
    </w:p>
    <w:p w:rsidR="00DC407D" w:rsidP="0040323C" w14:paraId="20FCC312" w14:textId="77777777">
      <w:pPr>
        <w:pStyle w:val="ListParagraph"/>
        <w:numPr>
          <w:ilvl w:val="0"/>
          <w:numId w:val="4"/>
        </w:numPr>
        <w:spacing w:line="259" w:lineRule="auto"/>
        <w:rPr>
          <w:rFonts w:cstheme="minorHAnsi"/>
        </w:rPr>
      </w:pPr>
      <w:r w:rsidRPr="00DC407D">
        <w:rPr>
          <w:rFonts w:cstheme="minorHAnsi"/>
        </w:rPr>
        <w:t>Revised Total Coliform Rule (RTCR)</w:t>
      </w:r>
    </w:p>
    <w:p w:rsidR="00DC407D" w:rsidRPr="005D3ECC" w:rsidP="005D3ECC" w14:paraId="5EDA5395" w14:textId="134A6C61">
      <w:pPr>
        <w:spacing w:line="259" w:lineRule="auto"/>
        <w:ind w:left="0" w:firstLine="0"/>
        <w:rPr>
          <w:rFonts w:cstheme="minorHAnsi"/>
        </w:rPr>
      </w:pPr>
      <w:r w:rsidRPr="005D3ECC">
        <w:rPr>
          <w:rFonts w:cstheme="minorHAnsi"/>
        </w:rPr>
        <w:t xml:space="preserve">The SDWA requires the EPA to review and revise, as appropriate, each existing NPDWR no </w:t>
      </w:r>
      <w:r w:rsidRPr="005D3ECC" w:rsidR="00237E5C">
        <w:rPr>
          <w:rFonts w:cstheme="minorHAnsi"/>
        </w:rPr>
        <w:t>less</w:t>
      </w:r>
      <w:r w:rsidRPr="005D3ECC">
        <w:rPr>
          <w:rFonts w:cstheme="minorHAnsi"/>
        </w:rPr>
        <w:t xml:space="preserve"> than every six years (SDWA section 1412(b)(9)). In 2003, the EPA completed its review of the 1989 TCR (68 FR 42908, July 18, 2003) and stated its intent to revise the 1989 TCR. The purpose of the review was to identify new health risk assessments, changes in technology, and other factors that would provide a health-related or technological basis to support a regulatory revision. </w:t>
      </w:r>
    </w:p>
    <w:p w:rsidR="00DC407D" w:rsidRPr="005D3ECC" w:rsidP="005D3ECC" w14:paraId="2D1883CD" w14:textId="292C7964">
      <w:pPr>
        <w:spacing w:line="259" w:lineRule="auto"/>
        <w:ind w:left="0" w:firstLine="0"/>
        <w:rPr>
          <w:rFonts w:cstheme="minorHAnsi"/>
        </w:rPr>
      </w:pPr>
      <w:r w:rsidRPr="005D3ECC">
        <w:rPr>
          <w:rFonts w:cstheme="minorHAnsi"/>
        </w:rPr>
        <w:t xml:space="preserve">The RTCR achieves the objectives of the 1989 TCR by </w:t>
      </w:r>
      <w:r w:rsidRPr="005D3ECC" w:rsidR="00BF4C41">
        <w:rPr>
          <w:rFonts w:cstheme="minorHAnsi"/>
        </w:rPr>
        <w:t>considering</w:t>
      </w:r>
      <w:r w:rsidRPr="005D3ECC">
        <w:rPr>
          <w:rFonts w:cstheme="minorHAnsi"/>
        </w:rPr>
        <w:t xml:space="preserve"> the changes in the regulatory framework for implementing the SDWA over the past 20 years and experience with the TCR since it was promulgated in 1989.</w:t>
      </w:r>
    </w:p>
    <w:p w:rsidR="00DC407D" w:rsidP="0040323C" w14:paraId="21D85896" w14:textId="77777777">
      <w:pPr>
        <w:pStyle w:val="ListParagraph"/>
        <w:numPr>
          <w:ilvl w:val="0"/>
          <w:numId w:val="4"/>
        </w:numPr>
        <w:spacing w:line="259" w:lineRule="auto"/>
        <w:rPr>
          <w:rFonts w:cstheme="minorHAnsi"/>
        </w:rPr>
      </w:pPr>
      <w:r w:rsidRPr="00DC407D">
        <w:rPr>
          <w:rFonts w:cstheme="minorHAnsi"/>
        </w:rPr>
        <w:t>Interim Enhanced Surface Water Treatment Rule (IESWTR)</w:t>
      </w:r>
    </w:p>
    <w:p w:rsidR="00DC407D" w:rsidRPr="005D3ECC" w:rsidP="005D3ECC" w14:paraId="4E80EA9F" w14:textId="77777777">
      <w:pPr>
        <w:spacing w:line="259" w:lineRule="auto"/>
        <w:ind w:left="0" w:firstLine="0"/>
        <w:rPr>
          <w:rFonts w:cstheme="minorHAnsi"/>
        </w:rPr>
      </w:pPr>
      <w:r w:rsidRPr="005D3ECC">
        <w:rPr>
          <w:rFonts w:cstheme="minorHAnsi"/>
        </w:rPr>
        <w:t>SDWA section 1412(b)(2)(C) required the EPA to promulgate an Interim Enhanced Surface Water Treatment Rule. The IESWTR set the first drinking water standards to control Cryptosporidium in systems serving 10,000 or more customers.</w:t>
      </w:r>
    </w:p>
    <w:p w:rsidR="00DC407D" w:rsidP="0040323C" w14:paraId="37BB2AF8" w14:textId="77777777">
      <w:pPr>
        <w:pStyle w:val="ListParagraph"/>
        <w:numPr>
          <w:ilvl w:val="0"/>
          <w:numId w:val="4"/>
        </w:numPr>
        <w:spacing w:line="259" w:lineRule="auto"/>
        <w:rPr>
          <w:rFonts w:cstheme="minorHAnsi"/>
        </w:rPr>
      </w:pPr>
      <w:r w:rsidRPr="00DC407D">
        <w:rPr>
          <w:rFonts w:cstheme="minorHAnsi"/>
        </w:rPr>
        <w:t>Filter Backwash Recycling Rule (FBRR)</w:t>
      </w:r>
    </w:p>
    <w:p w:rsidR="00DC407D" w:rsidRPr="005D3ECC" w:rsidP="005D3ECC" w14:paraId="7BC142BB" w14:textId="77777777">
      <w:pPr>
        <w:spacing w:line="259" w:lineRule="auto"/>
        <w:ind w:left="0" w:firstLine="0"/>
        <w:rPr>
          <w:rFonts w:cstheme="minorHAnsi"/>
        </w:rPr>
      </w:pPr>
      <w:r w:rsidRPr="005D3ECC">
        <w:rPr>
          <w:rFonts w:cstheme="minorHAnsi"/>
        </w:rPr>
        <w:t>SDWA section 1412(b)(14) required the EPA to promulgate a regulation to govern the recycling of filter backwash water within the treatment process of a PWS. The FBRR satisfies this regulatory requirement.</w:t>
      </w:r>
    </w:p>
    <w:p w:rsidR="00DC407D" w:rsidP="0040323C" w14:paraId="4ECC5762" w14:textId="77777777">
      <w:pPr>
        <w:pStyle w:val="ListParagraph"/>
        <w:numPr>
          <w:ilvl w:val="0"/>
          <w:numId w:val="4"/>
        </w:numPr>
        <w:spacing w:line="259" w:lineRule="auto"/>
        <w:rPr>
          <w:rFonts w:cstheme="minorHAnsi"/>
        </w:rPr>
      </w:pPr>
      <w:r w:rsidRPr="00DC407D">
        <w:rPr>
          <w:rFonts w:cstheme="minorHAnsi"/>
        </w:rPr>
        <w:t>Long Term 1 Enhanced Surface Water Treatment Rule (LT1ESWTR</w:t>
      </w:r>
      <w:r>
        <w:rPr>
          <w:rFonts w:cstheme="minorHAnsi"/>
        </w:rPr>
        <w:t>)</w:t>
      </w:r>
    </w:p>
    <w:p w:rsidR="00DC407D" w:rsidRPr="005D3ECC" w:rsidP="005D3ECC" w14:paraId="6BB2DA52" w14:textId="77777777">
      <w:pPr>
        <w:spacing w:line="259" w:lineRule="auto"/>
        <w:ind w:left="0" w:firstLine="0"/>
        <w:rPr>
          <w:rFonts w:cstheme="minorHAnsi"/>
        </w:rPr>
      </w:pPr>
      <w:r w:rsidRPr="005D3ECC">
        <w:rPr>
          <w:rFonts w:cstheme="minorHAnsi"/>
        </w:rPr>
        <w:t>SDWA section 1412(b)(2)(C) required the EPA to develop rules to balance the risks between microbial pathogens and disinfection byproducts. The provisions in the LT1ESWTR address the concerns covered by the IESWTR as they apply to systems serving fewer than 10,000 customers.</w:t>
      </w:r>
    </w:p>
    <w:p w:rsidR="00DC407D" w:rsidP="0040323C" w14:paraId="7CB74473" w14:textId="77777777">
      <w:pPr>
        <w:pStyle w:val="ListParagraph"/>
        <w:numPr>
          <w:ilvl w:val="0"/>
          <w:numId w:val="4"/>
        </w:numPr>
        <w:spacing w:line="259" w:lineRule="auto"/>
        <w:rPr>
          <w:rFonts w:cstheme="minorHAnsi"/>
        </w:rPr>
      </w:pPr>
      <w:r w:rsidRPr="00DC407D">
        <w:rPr>
          <w:rFonts w:cstheme="minorHAnsi"/>
        </w:rPr>
        <w:t>Long Term 2 Enhanced Surface Water Treatment Rule (LT2ESWTR)</w:t>
      </w:r>
    </w:p>
    <w:p w:rsidR="00DC407D" w:rsidRPr="005D3ECC" w:rsidP="005D3ECC" w14:paraId="61E9C0B4" w14:textId="77777777">
      <w:pPr>
        <w:spacing w:line="259" w:lineRule="auto"/>
        <w:ind w:left="0" w:firstLine="0"/>
        <w:rPr>
          <w:rFonts w:cstheme="minorHAnsi"/>
        </w:rPr>
      </w:pPr>
      <w:r w:rsidRPr="005D3ECC">
        <w:rPr>
          <w:rFonts w:cstheme="minorHAnsi"/>
        </w:rPr>
        <w:t>SDWA section 1412(b)(2)(C) required the EPA to develop rules to balance the risks between microbial pathogens and disinfection byproducts. The LT2ESWTR builds upon the SWTR, IESWTR, and LT1ESWTR by supplementing existing microbial treatment requirements for systems where additional public health protection is needed. Collectively, the SWTR, IESWTR, LT1ESWTR, and LT2ESWTR place stringent treatment requirements on systems using surface water as a source.</w:t>
      </w:r>
    </w:p>
    <w:p w:rsidR="00DC407D" w:rsidP="0040323C" w14:paraId="4C3B71AA" w14:textId="77777777">
      <w:pPr>
        <w:pStyle w:val="ListParagraph"/>
        <w:numPr>
          <w:ilvl w:val="0"/>
          <w:numId w:val="4"/>
        </w:numPr>
        <w:spacing w:line="259" w:lineRule="auto"/>
        <w:rPr>
          <w:rFonts w:cstheme="minorHAnsi"/>
        </w:rPr>
      </w:pPr>
      <w:r w:rsidRPr="00DC407D">
        <w:rPr>
          <w:rFonts w:cstheme="minorHAnsi"/>
        </w:rPr>
        <w:t>Ground Water Rule (GWR)</w:t>
      </w:r>
    </w:p>
    <w:p w:rsidR="00DC407D" w:rsidRPr="005D3ECC" w:rsidP="005D3ECC" w14:paraId="0FE65689" w14:textId="77777777">
      <w:pPr>
        <w:spacing w:line="259" w:lineRule="auto"/>
        <w:ind w:left="0" w:firstLine="0"/>
        <w:rPr>
          <w:rFonts w:cstheme="minorHAnsi"/>
        </w:rPr>
      </w:pPr>
      <w:r w:rsidRPr="005D3ECC">
        <w:rPr>
          <w:rFonts w:cstheme="minorHAnsi"/>
        </w:rPr>
        <w:t xml:space="preserve">SDWA section 1412(b)(8) required the EPA to publish a national drinking water regulation requiring disinfection of ground water as necessary. The GWR sets conditions where disinfection of ground water is considered necessary. </w:t>
      </w:r>
    </w:p>
    <w:p w:rsidR="00DC407D" w:rsidP="0040323C" w14:paraId="0D36FB98" w14:textId="77777777">
      <w:pPr>
        <w:pStyle w:val="ListParagraph"/>
        <w:numPr>
          <w:ilvl w:val="0"/>
          <w:numId w:val="4"/>
        </w:numPr>
        <w:spacing w:line="259" w:lineRule="auto"/>
        <w:rPr>
          <w:rFonts w:cstheme="minorHAnsi"/>
        </w:rPr>
      </w:pPr>
      <w:r w:rsidRPr="00DC407D">
        <w:rPr>
          <w:rFonts w:cstheme="minorHAnsi"/>
        </w:rPr>
        <w:t>Aircraft Drinking Water Rule (ADWR)</w:t>
      </w:r>
    </w:p>
    <w:p w:rsidR="00DC407D" w:rsidRPr="005D3ECC" w:rsidP="005D3ECC" w14:paraId="3C705D77" w14:textId="7CDCDE4A">
      <w:pPr>
        <w:spacing w:line="259" w:lineRule="auto"/>
        <w:ind w:left="0" w:firstLine="0"/>
        <w:rPr>
          <w:rFonts w:cstheme="minorHAnsi"/>
        </w:rPr>
      </w:pPr>
      <w:r w:rsidRPr="005D3ECC">
        <w:rPr>
          <w:rFonts w:cstheme="minorHAnsi"/>
        </w:rPr>
        <w:t xml:space="preserve">SDWA section 1411 excludes from regulation any PWS that receives </w:t>
      </w:r>
      <w:r w:rsidRPr="005D3ECC" w:rsidR="00CE1C58">
        <w:rPr>
          <w:rFonts w:cstheme="minorHAnsi"/>
        </w:rPr>
        <w:t>all</w:t>
      </w:r>
      <w:r w:rsidRPr="005D3ECC">
        <w:rPr>
          <w:rFonts w:cstheme="minorHAnsi"/>
        </w:rPr>
        <w:t xml:space="preserve"> its water from another regulated PWS, does not sell or treat the water, and is not a carrier which conveys passengers in interstate commerce. The classes of interstate carrier conveyances (ICCs) include aircraft, trains, buses, and water vessels. As a result, all ICCs that regularly serve water to an average of at least twenty-five individuals daily, at least 60 days per year, are PWSs and are currently subject to existing NPDWRs regardless of whether they treat or sell the water. Water used for human consumption onboard an aircraft must meet the requirements of the SDWA, as with all other PWSs. The EPA promulgated the ADWR to tailor existing health-based drinking water standards to the unique characteristics of an aircraft.</w:t>
      </w:r>
    </w:p>
    <w:p w:rsidR="00D47CB3" w:rsidRPr="008B3B3E" w:rsidP="0040323C" w14:paraId="24F38A28" w14:textId="081D5EDC">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 w:name="_Toc156593369"/>
      <w:r w:rsidRPr="008B3B3E">
        <w:rPr>
          <w:rFonts w:asciiTheme="minorHAnsi" w:hAnsiTheme="minorHAnsi" w:cstheme="minorHAnsi"/>
          <w:b/>
          <w:bCs/>
          <w:color w:val="000000" w:themeColor="text1"/>
          <w:sz w:val="22"/>
          <w:szCs w:val="22"/>
        </w:rPr>
        <w:t>PRACTICAL UTILITY/USERS OF THE DATA</w:t>
      </w:r>
      <w:bookmarkEnd w:id="2"/>
      <w:r w:rsidR="00EF65DF">
        <w:rPr>
          <w:rFonts w:asciiTheme="minorHAnsi" w:hAnsiTheme="minorHAnsi" w:cstheme="minorHAnsi"/>
          <w:b/>
          <w:bCs/>
          <w:color w:val="000000" w:themeColor="text1"/>
          <w:sz w:val="22"/>
          <w:szCs w:val="22"/>
        </w:rPr>
        <w:t>:</w:t>
      </w:r>
    </w:p>
    <w:p w:rsidR="00020E74" w:rsidRPr="00020E74" w:rsidP="00020E74" w14:paraId="3D255553" w14:textId="2A39B4FD">
      <w:pPr>
        <w:spacing w:line="259" w:lineRule="auto"/>
        <w:ind w:left="0" w:firstLine="0"/>
        <w:rPr>
          <w:rFonts w:cstheme="minorHAnsi"/>
        </w:rPr>
      </w:pPr>
      <w:r w:rsidRPr="00020E74">
        <w:rPr>
          <w:rFonts w:cstheme="minorHAnsi"/>
        </w:rPr>
        <w:t xml:space="preserve">The information described in section </w:t>
      </w:r>
      <w:r w:rsidR="00A96E5B">
        <w:rPr>
          <w:rFonts w:cstheme="minorHAnsi"/>
        </w:rPr>
        <w:t>12</w:t>
      </w:r>
      <w:r w:rsidRPr="00020E74">
        <w:rPr>
          <w:rFonts w:cstheme="minorHAnsi"/>
        </w:rPr>
        <w:t xml:space="preserve"> of this ICR will be collected by the EPA and made available to the public upon request, as required by the Freedom of Information Act (40 CFR Chapter 1 Part 2). In some cases, the SDWA requires that the information be provided to the public or the primacy agency. Primary users of the data collected under this ICR are the </w:t>
      </w:r>
      <w:r w:rsidR="00A96E5B">
        <w:rPr>
          <w:rFonts w:cstheme="minorHAnsi"/>
        </w:rPr>
        <w:t xml:space="preserve">EPA’s </w:t>
      </w:r>
      <w:r w:rsidRPr="00020E74">
        <w:rPr>
          <w:rFonts w:cstheme="minorHAnsi"/>
        </w:rPr>
        <w:t>OGWDW, PWS managers, air carriers, and primacy agencies, which include state regulators, tribes, and in some instances, EPA Regional Administrators. Other users include the following:</w:t>
      </w:r>
    </w:p>
    <w:p w:rsidR="00020E74" w:rsidRPr="00020E74" w:rsidP="0040323C" w14:paraId="2ED96003" w14:textId="0BC3679C">
      <w:pPr>
        <w:pStyle w:val="ListParagraph"/>
        <w:numPr>
          <w:ilvl w:val="1"/>
          <w:numId w:val="5"/>
        </w:numPr>
        <w:spacing w:line="259" w:lineRule="auto"/>
        <w:rPr>
          <w:rFonts w:cstheme="minorHAnsi"/>
        </w:rPr>
      </w:pPr>
      <w:r w:rsidRPr="00020E74">
        <w:rPr>
          <w:rFonts w:cstheme="minorHAnsi"/>
        </w:rPr>
        <w:t>Staff from other EPA programs (such as Superfund, the Resource Conservation and Recovery Act, and the Office of Enforcement and Compliance Assurance</w:t>
      </w:r>
      <w:r w:rsidR="00A96E5B">
        <w:rPr>
          <w:rFonts w:cstheme="minorHAnsi"/>
        </w:rPr>
        <w:t xml:space="preserve"> (OECA)</w:t>
      </w:r>
      <w:r w:rsidRPr="00020E74">
        <w:rPr>
          <w:rFonts w:cstheme="minorHAnsi"/>
        </w:rPr>
        <w:t>)</w:t>
      </w:r>
    </w:p>
    <w:p w:rsidR="00020E74" w:rsidRPr="00020E74" w:rsidP="0040323C" w14:paraId="64451207" w14:textId="5F4BE13A">
      <w:pPr>
        <w:pStyle w:val="ListParagraph"/>
        <w:numPr>
          <w:ilvl w:val="1"/>
          <w:numId w:val="5"/>
        </w:numPr>
        <w:spacing w:line="259" w:lineRule="auto"/>
        <w:rPr>
          <w:rFonts w:cstheme="minorHAnsi"/>
        </w:rPr>
      </w:pPr>
      <w:r w:rsidRPr="00020E74">
        <w:rPr>
          <w:rFonts w:cstheme="minorHAnsi"/>
        </w:rPr>
        <w:t>Federal Emergency Management Agency</w:t>
      </w:r>
    </w:p>
    <w:p w:rsidR="00020E74" w:rsidRPr="00020E74" w:rsidP="0040323C" w14:paraId="48D18690" w14:textId="253DCD16">
      <w:pPr>
        <w:pStyle w:val="ListParagraph"/>
        <w:numPr>
          <w:ilvl w:val="1"/>
          <w:numId w:val="5"/>
        </w:numPr>
        <w:spacing w:line="259" w:lineRule="auto"/>
        <w:rPr>
          <w:rFonts w:cstheme="minorHAnsi"/>
        </w:rPr>
      </w:pPr>
      <w:r w:rsidRPr="00020E74">
        <w:rPr>
          <w:rFonts w:cstheme="minorHAnsi"/>
        </w:rPr>
        <w:t>Centers for Disease Control and Prevention (CDC)</w:t>
      </w:r>
    </w:p>
    <w:p w:rsidR="00020E74" w:rsidRPr="00020E74" w:rsidP="0040323C" w14:paraId="29240AFF" w14:textId="22681DD4">
      <w:pPr>
        <w:pStyle w:val="ListParagraph"/>
        <w:numPr>
          <w:ilvl w:val="1"/>
          <w:numId w:val="5"/>
        </w:numPr>
        <w:spacing w:line="259" w:lineRule="auto"/>
        <w:rPr>
          <w:rFonts w:cstheme="minorHAnsi"/>
        </w:rPr>
      </w:pPr>
      <w:r w:rsidRPr="00020E74">
        <w:rPr>
          <w:rFonts w:cstheme="minorHAnsi"/>
        </w:rPr>
        <w:t>Military bases</w:t>
      </w:r>
    </w:p>
    <w:p w:rsidR="00020E74" w:rsidRPr="00020E74" w:rsidP="0040323C" w14:paraId="66C69374" w14:textId="2DF4EE86">
      <w:pPr>
        <w:pStyle w:val="ListParagraph"/>
        <w:numPr>
          <w:ilvl w:val="1"/>
          <w:numId w:val="5"/>
        </w:numPr>
        <w:spacing w:line="259" w:lineRule="auto"/>
        <w:rPr>
          <w:rFonts w:cstheme="minorHAnsi"/>
        </w:rPr>
      </w:pPr>
      <w:r w:rsidRPr="00020E74">
        <w:rPr>
          <w:rFonts w:cstheme="minorHAnsi"/>
        </w:rPr>
        <w:t>Farmers Home Administration</w:t>
      </w:r>
    </w:p>
    <w:p w:rsidR="00020E74" w:rsidRPr="00020E74" w:rsidP="0040323C" w14:paraId="6B13B988" w14:textId="487B35AC">
      <w:pPr>
        <w:pStyle w:val="ListParagraph"/>
        <w:numPr>
          <w:ilvl w:val="1"/>
          <w:numId w:val="5"/>
        </w:numPr>
        <w:spacing w:line="259" w:lineRule="auto"/>
        <w:rPr>
          <w:rFonts w:cstheme="minorHAnsi"/>
        </w:rPr>
      </w:pPr>
      <w:r w:rsidRPr="00020E74">
        <w:rPr>
          <w:rFonts w:cstheme="minorHAnsi"/>
        </w:rPr>
        <w:t>Department of Interior</w:t>
      </w:r>
    </w:p>
    <w:p w:rsidR="00020E74" w:rsidRPr="00020E74" w:rsidP="0040323C" w14:paraId="6EC181ED" w14:textId="18BA16DC">
      <w:pPr>
        <w:pStyle w:val="ListParagraph"/>
        <w:numPr>
          <w:ilvl w:val="1"/>
          <w:numId w:val="5"/>
        </w:numPr>
        <w:spacing w:line="259" w:lineRule="auto"/>
        <w:rPr>
          <w:rFonts w:cstheme="minorHAnsi"/>
        </w:rPr>
      </w:pPr>
      <w:r w:rsidRPr="00020E74">
        <w:rPr>
          <w:rFonts w:cstheme="minorHAnsi"/>
        </w:rPr>
        <w:t>Department of Housing and Urban Development</w:t>
      </w:r>
    </w:p>
    <w:p w:rsidR="00020E74" w:rsidRPr="00020E74" w:rsidP="0040323C" w14:paraId="10A2541E" w14:textId="207D1DF7">
      <w:pPr>
        <w:pStyle w:val="ListParagraph"/>
        <w:numPr>
          <w:ilvl w:val="1"/>
          <w:numId w:val="5"/>
        </w:numPr>
        <w:spacing w:line="259" w:lineRule="auto"/>
        <w:rPr>
          <w:rFonts w:cstheme="minorHAnsi"/>
        </w:rPr>
      </w:pPr>
      <w:r w:rsidRPr="00020E74">
        <w:rPr>
          <w:rFonts w:cstheme="minorHAnsi"/>
        </w:rPr>
        <w:t>U.S. Army Corps of Engineers</w:t>
      </w:r>
    </w:p>
    <w:p w:rsidR="00020E74" w:rsidRPr="00020E74" w:rsidP="0040323C" w14:paraId="3E81AF7B" w14:textId="36380B4D">
      <w:pPr>
        <w:pStyle w:val="ListParagraph"/>
        <w:numPr>
          <w:ilvl w:val="1"/>
          <w:numId w:val="5"/>
        </w:numPr>
        <w:spacing w:line="259" w:lineRule="auto"/>
        <w:rPr>
          <w:rFonts w:cstheme="minorHAnsi"/>
        </w:rPr>
      </w:pPr>
      <w:r w:rsidRPr="00020E74">
        <w:rPr>
          <w:rFonts w:cstheme="minorHAnsi"/>
        </w:rPr>
        <w:t>White House Task Forces</w:t>
      </w:r>
    </w:p>
    <w:p w:rsidR="00020E74" w:rsidRPr="00020E74" w:rsidP="0040323C" w14:paraId="1035DE73" w14:textId="2B0C7900">
      <w:pPr>
        <w:pStyle w:val="ListParagraph"/>
        <w:numPr>
          <w:ilvl w:val="1"/>
          <w:numId w:val="5"/>
        </w:numPr>
        <w:spacing w:line="259" w:lineRule="auto"/>
        <w:rPr>
          <w:rFonts w:cstheme="minorHAnsi"/>
        </w:rPr>
      </w:pPr>
      <w:r w:rsidRPr="00020E74">
        <w:rPr>
          <w:rFonts w:cstheme="minorHAnsi"/>
        </w:rPr>
        <w:t>American Water Works Association (AWWA)</w:t>
      </w:r>
    </w:p>
    <w:p w:rsidR="00020E74" w:rsidRPr="00020E74" w:rsidP="0040323C" w14:paraId="7DA3904E" w14:textId="07A12D90">
      <w:pPr>
        <w:pStyle w:val="ListParagraph"/>
        <w:numPr>
          <w:ilvl w:val="1"/>
          <w:numId w:val="5"/>
        </w:numPr>
        <w:spacing w:line="259" w:lineRule="auto"/>
        <w:rPr>
          <w:rFonts w:cstheme="minorHAnsi"/>
        </w:rPr>
      </w:pPr>
      <w:r w:rsidRPr="00020E74">
        <w:rPr>
          <w:rFonts w:cstheme="minorHAnsi"/>
        </w:rPr>
        <w:t>Association of Metropolitan Water Agencies (AMWA)</w:t>
      </w:r>
    </w:p>
    <w:p w:rsidR="00020E74" w:rsidRPr="00020E74" w:rsidP="0040323C" w14:paraId="06E3F8D3" w14:textId="6B35E498">
      <w:pPr>
        <w:pStyle w:val="ListParagraph"/>
        <w:numPr>
          <w:ilvl w:val="1"/>
          <w:numId w:val="5"/>
        </w:numPr>
        <w:spacing w:line="259" w:lineRule="auto"/>
        <w:rPr>
          <w:rFonts w:cstheme="minorHAnsi"/>
        </w:rPr>
      </w:pPr>
      <w:r w:rsidRPr="00020E74">
        <w:rPr>
          <w:rFonts w:cstheme="minorHAnsi"/>
        </w:rPr>
        <w:t>National Rural Water Association (NRWA)</w:t>
      </w:r>
    </w:p>
    <w:p w:rsidR="00020E74" w:rsidRPr="00020E74" w:rsidP="0040323C" w14:paraId="72CD6D1F" w14:textId="63D15254">
      <w:pPr>
        <w:pStyle w:val="ListParagraph"/>
        <w:numPr>
          <w:ilvl w:val="1"/>
          <w:numId w:val="5"/>
        </w:numPr>
        <w:spacing w:line="259" w:lineRule="auto"/>
        <w:rPr>
          <w:rFonts w:cstheme="minorHAnsi"/>
        </w:rPr>
      </w:pPr>
      <w:r w:rsidRPr="00020E74">
        <w:rPr>
          <w:rFonts w:cstheme="minorHAnsi"/>
        </w:rPr>
        <w:t>National Association of Water Companies (NAWC)</w:t>
      </w:r>
    </w:p>
    <w:p w:rsidR="00020E74" w:rsidP="0040323C" w14:paraId="4DE0407D" w14:textId="44AB624F">
      <w:pPr>
        <w:pStyle w:val="ListParagraph"/>
        <w:numPr>
          <w:ilvl w:val="1"/>
          <w:numId w:val="5"/>
        </w:numPr>
        <w:spacing w:line="259" w:lineRule="auto"/>
        <w:rPr>
          <w:rFonts w:cstheme="minorHAnsi"/>
        </w:rPr>
      </w:pPr>
      <w:r w:rsidRPr="00020E74">
        <w:rPr>
          <w:rFonts w:cstheme="minorHAnsi"/>
        </w:rPr>
        <w:t>Association of State Drinking Water Administrators (ASDWA)</w:t>
      </w:r>
    </w:p>
    <w:p w:rsidR="00832AEA" w:rsidP="0040323C" w14:paraId="3AB87888" w14:textId="53CCF241">
      <w:pPr>
        <w:pStyle w:val="ListParagraph"/>
        <w:numPr>
          <w:ilvl w:val="1"/>
          <w:numId w:val="5"/>
        </w:numPr>
        <w:spacing w:line="259" w:lineRule="auto"/>
        <w:rPr>
          <w:rFonts w:cstheme="minorHAnsi"/>
        </w:rPr>
      </w:pPr>
      <w:r>
        <w:rPr>
          <w:rFonts w:cstheme="minorHAnsi"/>
        </w:rPr>
        <w:t xml:space="preserve">The Rural Community Assistance Partnership </w:t>
      </w:r>
      <w:r>
        <w:rPr>
          <w:rFonts w:cstheme="minorHAnsi"/>
        </w:rPr>
        <w:t>(RCAP)</w:t>
      </w:r>
    </w:p>
    <w:p w:rsidR="00832AEA" w:rsidRPr="00020E74" w:rsidP="0040323C" w14:paraId="51B9922D" w14:textId="0BB36FF2">
      <w:pPr>
        <w:pStyle w:val="ListParagraph"/>
        <w:numPr>
          <w:ilvl w:val="1"/>
          <w:numId w:val="5"/>
        </w:numPr>
        <w:spacing w:line="259" w:lineRule="auto"/>
        <w:rPr>
          <w:rFonts w:cstheme="minorHAnsi"/>
        </w:rPr>
      </w:pPr>
      <w:r>
        <w:rPr>
          <w:rFonts w:cstheme="minorHAnsi"/>
        </w:rPr>
        <w:t>Airlines for America (A4A)</w:t>
      </w:r>
    </w:p>
    <w:p w:rsidR="00020E74" w:rsidRPr="00020E74" w:rsidP="0040323C" w14:paraId="2F16C990" w14:textId="3508FD6A">
      <w:pPr>
        <w:pStyle w:val="ListParagraph"/>
        <w:numPr>
          <w:ilvl w:val="1"/>
          <w:numId w:val="5"/>
        </w:numPr>
        <w:spacing w:line="259" w:lineRule="auto"/>
        <w:rPr>
          <w:rFonts w:cstheme="minorHAnsi"/>
        </w:rPr>
      </w:pPr>
      <w:r w:rsidRPr="00020E74">
        <w:rPr>
          <w:rFonts w:cstheme="minorHAnsi"/>
        </w:rPr>
        <w:t>Consumer organizations</w:t>
      </w:r>
    </w:p>
    <w:p w:rsidR="00020E74" w:rsidRPr="00020E74" w:rsidP="0040323C" w14:paraId="183F5E19" w14:textId="1AA0487B">
      <w:pPr>
        <w:pStyle w:val="ListParagraph"/>
        <w:numPr>
          <w:ilvl w:val="1"/>
          <w:numId w:val="5"/>
        </w:numPr>
        <w:spacing w:line="259" w:lineRule="auto"/>
        <w:rPr>
          <w:rFonts w:cstheme="minorHAnsi"/>
        </w:rPr>
      </w:pPr>
      <w:r w:rsidRPr="00020E74">
        <w:rPr>
          <w:rFonts w:cstheme="minorHAnsi"/>
        </w:rPr>
        <w:t>News organizations</w:t>
      </w:r>
    </w:p>
    <w:p w:rsidR="00020E74" w:rsidRPr="00020E74" w:rsidP="00020E74" w14:paraId="59788638" w14:textId="02E12894">
      <w:pPr>
        <w:spacing w:line="259" w:lineRule="auto"/>
        <w:ind w:left="0" w:firstLine="0"/>
        <w:rPr>
          <w:rFonts w:cstheme="minorHAnsi"/>
        </w:rPr>
      </w:pPr>
      <w:r w:rsidRPr="00020E74">
        <w:rPr>
          <w:rFonts w:cstheme="minorHAnsi"/>
        </w:rPr>
        <w:t xml:space="preserve">Primacy agencies maintain records compiled from PWS respondents (40 CFR 142.14) and can use these records to track PWS monitoring and compliance violations, as well as enforcement activities. The primacy agency can also track schedules for PWSs </w:t>
      </w:r>
      <w:r w:rsidR="00A96E5B">
        <w:rPr>
          <w:rFonts w:cstheme="minorHAnsi"/>
        </w:rPr>
        <w:t>working</w:t>
      </w:r>
      <w:r w:rsidRPr="00020E74" w:rsidR="00A96E5B">
        <w:rPr>
          <w:rFonts w:cstheme="minorHAnsi"/>
        </w:rPr>
        <w:t xml:space="preserve"> </w:t>
      </w:r>
      <w:r w:rsidRPr="00020E74">
        <w:rPr>
          <w:rFonts w:cstheme="minorHAnsi"/>
        </w:rPr>
        <w:t>to achieve compliance.</w:t>
      </w:r>
    </w:p>
    <w:p w:rsidR="00BB432F" w:rsidRPr="002943D2" w:rsidP="00020E74" w14:paraId="1E879A61" w14:textId="3685ACFF">
      <w:pPr>
        <w:spacing w:line="259" w:lineRule="auto"/>
        <w:ind w:left="0" w:firstLine="0"/>
        <w:rPr>
          <w:rFonts w:cstheme="minorHAnsi"/>
        </w:rPr>
      </w:pPr>
      <w:r w:rsidRPr="00020E74">
        <w:rPr>
          <w:rFonts w:cstheme="minorHAnsi"/>
        </w:rPr>
        <w:t>Primacy agencies report information on PWS violations to SDWIS. This federal information system allows the EPA and states to store and retrieve information over time. Trends in compliance data can be evaluated at the system, state, and national program levels. Usually, these data are used by the EPA for maintaining oversight and to communicate information about the drinking water program.</w:t>
      </w:r>
    </w:p>
    <w:p w:rsidR="00074917" w:rsidRPr="008B3B3E" w:rsidP="0040323C" w14:paraId="1522D565" w14:textId="69CCCACD">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3" w:name="_Toc156593370"/>
      <w:r w:rsidRPr="008B3B3E">
        <w:rPr>
          <w:rFonts w:asciiTheme="minorHAnsi" w:hAnsiTheme="minorHAnsi" w:cstheme="minorHAnsi"/>
          <w:b/>
          <w:bCs/>
          <w:color w:val="000000" w:themeColor="text1"/>
          <w:sz w:val="22"/>
          <w:szCs w:val="22"/>
        </w:rPr>
        <w:t>USE OF TECHNOLOGY</w:t>
      </w:r>
      <w:bookmarkEnd w:id="3"/>
      <w:r w:rsidR="00EF65DF">
        <w:rPr>
          <w:rFonts w:asciiTheme="minorHAnsi" w:hAnsiTheme="minorHAnsi" w:cstheme="minorHAnsi"/>
          <w:b/>
          <w:bCs/>
          <w:color w:val="000000" w:themeColor="text1"/>
          <w:sz w:val="22"/>
          <w:szCs w:val="22"/>
        </w:rPr>
        <w:t>:</w:t>
      </w:r>
    </w:p>
    <w:p w:rsidR="003D3D4C" w:rsidRPr="003D3D4C" w:rsidP="003D3D4C" w14:paraId="155EEDE6" w14:textId="69B200FC">
      <w:pPr>
        <w:spacing w:line="259" w:lineRule="auto"/>
        <w:ind w:left="0" w:firstLine="0"/>
        <w:rPr>
          <w:rFonts w:cstheme="minorHAnsi"/>
        </w:rPr>
      </w:pPr>
      <w:r w:rsidRPr="003D3D4C">
        <w:rPr>
          <w:rFonts w:cstheme="minorHAnsi"/>
        </w:rPr>
        <w:t>Primacy agencies must report data to the EPA on a quarterly basis. These data include any new data and revisions or corrections to existing data. This information is maintained in SDWIS,</w:t>
      </w:r>
      <w:r>
        <w:rPr>
          <w:rStyle w:val="FootnoteReference"/>
          <w:rFonts w:cstheme="minorHAnsi"/>
        </w:rPr>
        <w:footnoteReference w:id="7"/>
      </w:r>
      <w:r w:rsidRPr="003D3D4C">
        <w:rPr>
          <w:rFonts w:cstheme="minorHAnsi"/>
        </w:rPr>
        <w:t xml:space="preserve"> which contains the following:</w:t>
      </w:r>
    </w:p>
    <w:p w:rsidR="003D3D4C" w:rsidRPr="003D3D4C" w:rsidP="0040323C" w14:paraId="2A811F2D" w14:textId="2BA0287A">
      <w:pPr>
        <w:pStyle w:val="ListParagraph"/>
        <w:numPr>
          <w:ilvl w:val="0"/>
          <w:numId w:val="6"/>
        </w:numPr>
        <w:spacing w:line="259" w:lineRule="auto"/>
        <w:rPr>
          <w:rFonts w:cstheme="minorHAnsi"/>
        </w:rPr>
      </w:pPr>
      <w:r w:rsidRPr="003D3D4C">
        <w:rPr>
          <w:rFonts w:cstheme="minorHAnsi"/>
        </w:rPr>
        <w:t>Inventory data for each PWS</w:t>
      </w:r>
    </w:p>
    <w:p w:rsidR="003D3D4C" w:rsidRPr="003D3D4C" w:rsidP="0040323C" w14:paraId="3695C6CF" w14:textId="0A2FB874">
      <w:pPr>
        <w:pStyle w:val="ListParagraph"/>
        <w:numPr>
          <w:ilvl w:val="0"/>
          <w:numId w:val="6"/>
        </w:numPr>
        <w:spacing w:line="259" w:lineRule="auto"/>
        <w:rPr>
          <w:rFonts w:cstheme="minorHAnsi"/>
        </w:rPr>
      </w:pPr>
      <w:r w:rsidRPr="003D3D4C">
        <w:rPr>
          <w:rFonts w:cstheme="minorHAnsi"/>
        </w:rPr>
        <w:t>Violations</w:t>
      </w:r>
    </w:p>
    <w:p w:rsidR="003D3D4C" w:rsidRPr="003D3D4C" w:rsidP="0040323C" w14:paraId="2AF8B54A" w14:textId="542025CF">
      <w:pPr>
        <w:pStyle w:val="ListParagraph"/>
        <w:numPr>
          <w:ilvl w:val="0"/>
          <w:numId w:val="6"/>
        </w:numPr>
        <w:spacing w:line="259" w:lineRule="auto"/>
        <w:rPr>
          <w:rFonts w:cstheme="minorHAnsi"/>
        </w:rPr>
      </w:pPr>
      <w:r w:rsidRPr="003D3D4C">
        <w:rPr>
          <w:rFonts w:cstheme="minorHAnsi"/>
        </w:rPr>
        <w:t>Enforcement actions and follow-up activities</w:t>
      </w:r>
    </w:p>
    <w:p w:rsidR="003D3D4C" w:rsidRPr="003D3D4C" w:rsidP="0040323C" w14:paraId="224F934E" w14:textId="3D7564E2">
      <w:pPr>
        <w:pStyle w:val="ListParagraph"/>
        <w:numPr>
          <w:ilvl w:val="0"/>
          <w:numId w:val="6"/>
        </w:numPr>
        <w:spacing w:line="259" w:lineRule="auto"/>
        <w:rPr>
          <w:rFonts w:cstheme="minorHAnsi"/>
        </w:rPr>
      </w:pPr>
      <w:r w:rsidRPr="003D3D4C">
        <w:rPr>
          <w:rFonts w:cstheme="minorHAnsi"/>
        </w:rPr>
        <w:t>Variances and exemptions (where applicable)</w:t>
      </w:r>
    </w:p>
    <w:p w:rsidR="003D3D4C" w:rsidRPr="003D3D4C" w:rsidP="003D3D4C" w14:paraId="6EF7BC84" w14:textId="77777777">
      <w:pPr>
        <w:spacing w:line="259" w:lineRule="auto"/>
        <w:ind w:left="0" w:firstLine="0"/>
        <w:rPr>
          <w:rFonts w:cstheme="minorHAnsi"/>
        </w:rPr>
      </w:pPr>
      <w:r w:rsidRPr="003D3D4C">
        <w:rPr>
          <w:rFonts w:cstheme="minorHAnsi"/>
        </w:rPr>
        <w:t>Primacy agencies primarily transmit SDWIS data to the EPA electronically. In the District of Columbia, Wyoming, and tribal lands (except for the Navajo Nation, which has primacy), results of system samples are sent directly to the EPA Region.</w:t>
      </w:r>
    </w:p>
    <w:p w:rsidR="003D3D4C" w:rsidRPr="003D3D4C" w:rsidP="003D3D4C" w14:paraId="1C704613" w14:textId="12DE6101">
      <w:pPr>
        <w:spacing w:line="259" w:lineRule="auto"/>
        <w:ind w:left="0" w:firstLine="0"/>
        <w:rPr>
          <w:rFonts w:cstheme="minorHAnsi"/>
        </w:rPr>
      </w:pPr>
      <w:r w:rsidRPr="003D3D4C">
        <w:rPr>
          <w:rFonts w:cstheme="minorHAnsi"/>
        </w:rPr>
        <w:t>SDWIS data support rule implementation and program management activities, which include the following:</w:t>
      </w:r>
    </w:p>
    <w:p w:rsidR="003D3D4C" w:rsidP="0040323C" w14:paraId="3C0DFCFD" w14:textId="783C0F6C">
      <w:pPr>
        <w:pStyle w:val="ListParagraph"/>
        <w:numPr>
          <w:ilvl w:val="0"/>
          <w:numId w:val="7"/>
        </w:numPr>
        <w:spacing w:line="259" w:lineRule="auto"/>
        <w:rPr>
          <w:rFonts w:cstheme="minorHAnsi"/>
        </w:rPr>
      </w:pPr>
      <w:r w:rsidRPr="003D3D4C">
        <w:rPr>
          <w:rFonts w:cstheme="minorHAnsi"/>
        </w:rPr>
        <w:t xml:space="preserve">Using data pulled from SDWIS on a quarterly basis, </w:t>
      </w:r>
      <w:r w:rsidR="005D3ECC">
        <w:rPr>
          <w:rFonts w:cstheme="minorHAnsi"/>
        </w:rPr>
        <w:t xml:space="preserve">EPA’s </w:t>
      </w:r>
      <w:r w:rsidR="00A96E5B">
        <w:rPr>
          <w:rFonts w:cstheme="minorHAnsi"/>
        </w:rPr>
        <w:t xml:space="preserve">OECA </w:t>
      </w:r>
      <w:r w:rsidRPr="003D3D4C">
        <w:rPr>
          <w:rFonts w:cstheme="minorHAnsi"/>
        </w:rPr>
        <w:t>uses the Enforcement Targeting Tool (ETT) to generate a list of PWSs that are considered “priority systems” for enforcement.</w:t>
      </w:r>
    </w:p>
    <w:p w:rsidR="003D3D4C" w:rsidRPr="003D3D4C" w:rsidP="0040323C" w14:paraId="567E0AF9" w14:textId="77777777">
      <w:pPr>
        <w:pStyle w:val="ListParagraph"/>
        <w:numPr>
          <w:ilvl w:val="0"/>
          <w:numId w:val="7"/>
        </w:numPr>
        <w:spacing w:line="259" w:lineRule="auto"/>
        <w:rPr>
          <w:rFonts w:cstheme="minorHAnsi"/>
        </w:rPr>
      </w:pPr>
      <w:r w:rsidRPr="003D3D4C">
        <w:rPr>
          <w:rFonts w:cstheme="minorHAnsi"/>
        </w:rPr>
        <w:t xml:space="preserve">Supporting PWSS program file reviews. During PWSS program file reviews, the EPA compares SDWIS data to primacy agency data to assess the quality of the data. </w:t>
      </w:r>
    </w:p>
    <w:p w:rsidR="003D3D4C" w:rsidP="0040323C" w14:paraId="78F5C212" w14:textId="797311E5">
      <w:pPr>
        <w:pStyle w:val="ListParagraph"/>
        <w:numPr>
          <w:ilvl w:val="0"/>
          <w:numId w:val="7"/>
        </w:numPr>
        <w:spacing w:line="259" w:lineRule="auto"/>
        <w:rPr>
          <w:rFonts w:cstheme="minorHAnsi"/>
        </w:rPr>
      </w:pPr>
      <w:r w:rsidRPr="003D3D4C">
        <w:rPr>
          <w:rFonts w:cstheme="minorHAnsi"/>
        </w:rPr>
        <w:t>Promoting consistent national program implementation. The process of file reviews provides insights into the primacy agency’s interpretation of regulations to ensure consistent SDWA implementation.</w:t>
      </w:r>
    </w:p>
    <w:p w:rsidR="003D3D4C" w:rsidRPr="003D3D4C" w:rsidP="003D3D4C" w14:paraId="1255ED7B" w14:textId="77777777">
      <w:pPr>
        <w:spacing w:line="259" w:lineRule="auto"/>
        <w:ind w:left="0" w:firstLine="0"/>
        <w:rPr>
          <w:rFonts w:cstheme="minorHAnsi"/>
        </w:rPr>
      </w:pPr>
      <w:r w:rsidRPr="003D3D4C">
        <w:rPr>
          <w:rFonts w:cstheme="minorHAnsi"/>
        </w:rPr>
        <w:t>In addition to SDWIS, the EPA has developed and maintains the web-based Aircraft Reporting and Compliance System (ARCS) for air carriers complying with the ADWR. Air carriers must report all compliance data to ARCS. The burden for developing this system was addressed in the standalone ICR for the ADWR (OMB control number 2040-0277).</w:t>
      </w:r>
    </w:p>
    <w:p w:rsidR="003D3D4C" w:rsidRPr="003D3D4C" w:rsidP="003D3D4C" w14:paraId="7BC54210" w14:textId="413F06E1">
      <w:pPr>
        <w:spacing w:line="259" w:lineRule="auto"/>
        <w:ind w:left="0" w:firstLine="0"/>
        <w:rPr>
          <w:rFonts w:cstheme="minorHAnsi"/>
        </w:rPr>
      </w:pPr>
      <w:r w:rsidRPr="003D3D4C">
        <w:rPr>
          <w:rFonts w:cstheme="minorHAnsi"/>
        </w:rPr>
        <w:t>All costs for rule-related data management activities are addressed in the PWSS Program ICR (OMB No. 2040-0090). Section 5(b) of the PWSS Program ICR contains additional detail</w:t>
      </w:r>
      <w:r w:rsidR="0073203F">
        <w:rPr>
          <w:rFonts w:cstheme="minorHAnsi"/>
        </w:rPr>
        <w:t>s</w:t>
      </w:r>
      <w:r w:rsidRPr="003D3D4C">
        <w:rPr>
          <w:rFonts w:cstheme="minorHAnsi"/>
        </w:rPr>
        <w:t xml:space="preserve"> regarding the activities supported by the previously described collection of SDWIS data.</w:t>
      </w:r>
    </w:p>
    <w:p w:rsidR="005263EC" w:rsidRPr="008B3B3E" w:rsidP="0040323C" w14:paraId="2CB3B868" w14:textId="708D131B">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4" w:name="_Toc156593371"/>
      <w:r w:rsidRPr="008B3B3E">
        <w:rPr>
          <w:rFonts w:asciiTheme="minorHAnsi" w:hAnsiTheme="minorHAnsi" w:cstheme="minorHAnsi"/>
          <w:b/>
          <w:bCs/>
          <w:color w:val="000000" w:themeColor="text1"/>
          <w:sz w:val="22"/>
          <w:szCs w:val="22"/>
        </w:rPr>
        <w:t>EFFORTS TO IDENTIFY DUPLICATION</w:t>
      </w:r>
      <w:bookmarkEnd w:id="4"/>
      <w:r w:rsidR="00EF65DF">
        <w:rPr>
          <w:rFonts w:asciiTheme="minorHAnsi" w:hAnsiTheme="minorHAnsi" w:cstheme="minorHAnsi"/>
          <w:b/>
          <w:bCs/>
          <w:color w:val="000000" w:themeColor="text1"/>
          <w:sz w:val="22"/>
          <w:szCs w:val="22"/>
        </w:rPr>
        <w:t>:</w:t>
      </w:r>
    </w:p>
    <w:p w:rsidR="00ED57A4" w:rsidRPr="002943D2" w:rsidP="002943D2" w14:paraId="0E470EF3" w14:textId="1ED26EF6">
      <w:pPr>
        <w:spacing w:line="259" w:lineRule="auto"/>
        <w:ind w:left="0" w:firstLine="0"/>
        <w:rPr>
          <w:rFonts w:cstheme="minorHAnsi"/>
        </w:rPr>
      </w:pPr>
      <w:r w:rsidRPr="003D3D4C">
        <w:rPr>
          <w:rFonts w:cstheme="minorHAnsi"/>
        </w:rPr>
        <w:t xml:space="preserve">The EPA has </w:t>
      </w:r>
      <w:r w:rsidRPr="003D3D4C">
        <w:rPr>
          <w:rFonts w:cstheme="minorHAnsi"/>
        </w:rPr>
        <w:t>made an effort</w:t>
      </w:r>
      <w:r w:rsidRPr="003D3D4C">
        <w:rPr>
          <w:rFonts w:cstheme="minorHAnsi"/>
        </w:rPr>
        <w:t xml:space="preserve"> to ensure that the data collection efforts associated with this ICR are not duplicated. The EPA consulted with state environmental programs, other federal agencies (such as the CDC), and regulated entities (such as PWSs and their representative industry associations) during the development of each rule discussed in this document. To the best of EPA's knowledge, data currently required by the SDWA, codified under 40 CFR Parts 141 and 142, are not available from any other source.</w:t>
      </w:r>
    </w:p>
    <w:p w:rsidR="00251151" w:rsidRPr="008B3B3E" w:rsidP="0040323C" w14:paraId="79D36B3F" w14:textId="6F22DD94">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5" w:name="_Toc156593372"/>
      <w:r w:rsidRPr="008B3B3E">
        <w:rPr>
          <w:rFonts w:asciiTheme="minorHAnsi" w:hAnsiTheme="minorHAnsi" w:cstheme="minorHAnsi"/>
          <w:b/>
          <w:bCs/>
          <w:color w:val="000000" w:themeColor="text1"/>
          <w:sz w:val="22"/>
          <w:szCs w:val="22"/>
        </w:rPr>
        <w:t>MINIMIZING BURDEN ON SMALL ENTITIES</w:t>
      </w:r>
      <w:bookmarkEnd w:id="5"/>
      <w:r w:rsidR="00EF65DF">
        <w:rPr>
          <w:rFonts w:asciiTheme="minorHAnsi" w:hAnsiTheme="minorHAnsi" w:cstheme="minorHAnsi"/>
          <w:b/>
          <w:bCs/>
          <w:color w:val="000000" w:themeColor="text1"/>
          <w:sz w:val="22"/>
          <w:szCs w:val="22"/>
        </w:rPr>
        <w:t>:</w:t>
      </w:r>
    </w:p>
    <w:p w:rsidR="0094497F" w:rsidRPr="0094497F" w:rsidP="0094497F" w14:paraId="1AD8F10E" w14:textId="452633EA">
      <w:pPr>
        <w:spacing w:line="259" w:lineRule="auto"/>
        <w:ind w:left="0" w:firstLine="0"/>
        <w:rPr>
          <w:rFonts w:cstheme="minorHAnsi"/>
        </w:rPr>
      </w:pPr>
      <w:r w:rsidRPr="0094497F">
        <w:rPr>
          <w:rFonts w:cstheme="minorHAnsi"/>
        </w:rPr>
        <w:t>In developing this ICR, the EPA considered the requirement of the Small Business Regulatory Enforcement Fairness Act (SBREFA) to minimize the burden of information collections on small entities. The major requirement under the SBREFA is a regulatory flexibility analysis (RFA) of all rules that have a “significant economic impact on a substantial number of small entities.”</w:t>
      </w:r>
      <w:r>
        <w:rPr>
          <w:rStyle w:val="FootnoteReference"/>
          <w:rFonts w:cstheme="minorHAnsi"/>
        </w:rPr>
        <w:footnoteReference w:id="8"/>
      </w:r>
      <w:r w:rsidRPr="0094497F">
        <w:rPr>
          <w:rFonts w:cstheme="minorHAnsi"/>
        </w:rPr>
        <w:t xml:space="preserve"> Since this ICR is not currently associated with new rules, it is not currently subject to the SBREFA.</w:t>
      </w:r>
    </w:p>
    <w:p w:rsidR="0094497F" w:rsidRPr="0094497F" w:rsidP="0094497F" w14:paraId="2E7A2195" w14:textId="77777777">
      <w:pPr>
        <w:spacing w:line="259" w:lineRule="auto"/>
        <w:ind w:left="0" w:firstLine="0"/>
        <w:rPr>
          <w:rFonts w:cstheme="minorHAnsi"/>
        </w:rPr>
      </w:pPr>
      <w:r w:rsidRPr="0094497F">
        <w:rPr>
          <w:rFonts w:cstheme="minorHAnsi"/>
        </w:rPr>
        <w:t>The EPA has made significant efforts to minimize the burden for all respondents, particularly for small entities. In setting monitoring requirements, the EPA has been able to minimize burden for small entities as detailed below.</w:t>
      </w:r>
    </w:p>
    <w:p w:rsidR="0094497F" w:rsidRPr="0094497F" w:rsidP="0040323C" w14:paraId="73D78112" w14:textId="2821D724">
      <w:pPr>
        <w:pStyle w:val="ListParagraph"/>
        <w:numPr>
          <w:ilvl w:val="0"/>
          <w:numId w:val="8"/>
        </w:numPr>
        <w:spacing w:line="259" w:lineRule="auto"/>
        <w:rPr>
          <w:rFonts w:cstheme="minorHAnsi"/>
        </w:rPr>
      </w:pPr>
      <w:r w:rsidRPr="0094497F">
        <w:rPr>
          <w:rFonts w:cstheme="minorHAnsi"/>
        </w:rPr>
        <w:t>Surface Water Treatment Rule</w:t>
      </w:r>
    </w:p>
    <w:p w:rsidR="0094497F" w:rsidRPr="0094497F" w:rsidP="0094497F" w14:paraId="0DC94B18" w14:textId="77777777">
      <w:pPr>
        <w:spacing w:line="259" w:lineRule="auto"/>
        <w:ind w:left="0" w:firstLine="0"/>
        <w:rPr>
          <w:rFonts w:cstheme="minorHAnsi"/>
        </w:rPr>
      </w:pPr>
      <w:r w:rsidRPr="0094497F">
        <w:rPr>
          <w:rFonts w:cstheme="minorHAnsi"/>
        </w:rPr>
        <w:t>Only a small percentage of small systems use surface water supplies; therefore, this rule does not have a significant economic impact on a substantial number of small entities. Since system size is the key determinant of the monitoring frequency requirements of the SWTR, systems serving fewer than 3,300 people will have the least stringent monitoring requirements.</w:t>
      </w:r>
    </w:p>
    <w:p w:rsidR="0094497F" w:rsidP="0094497F" w14:paraId="4A140B98" w14:textId="3DEF8324">
      <w:pPr>
        <w:spacing w:line="259" w:lineRule="auto"/>
        <w:ind w:left="0" w:firstLine="0"/>
        <w:rPr>
          <w:rFonts w:cstheme="minorHAnsi"/>
        </w:rPr>
      </w:pPr>
      <w:r w:rsidRPr="0094497F">
        <w:rPr>
          <w:rFonts w:cstheme="minorHAnsi"/>
        </w:rPr>
        <w:t>The EPA will allow a reduction in the frequency of turbidity monitoring from six samples per day to one sample per day for systems using slow sand filtration treatment or other eligible technologies. Systems serving fewer than 500 people may also reduce sampling to once per day regardless of filtration type.</w:t>
      </w:r>
    </w:p>
    <w:p w:rsidR="0094497F" w:rsidRPr="0094497F" w:rsidP="0040323C" w14:paraId="545C0C9B" w14:textId="77777777">
      <w:pPr>
        <w:pStyle w:val="ListParagraph"/>
        <w:numPr>
          <w:ilvl w:val="0"/>
          <w:numId w:val="8"/>
        </w:numPr>
        <w:spacing w:line="259" w:lineRule="auto"/>
        <w:rPr>
          <w:rFonts w:cstheme="minorHAnsi"/>
        </w:rPr>
      </w:pPr>
      <w:r w:rsidRPr="0094497F">
        <w:rPr>
          <w:rFonts w:cstheme="minorHAnsi"/>
        </w:rPr>
        <w:t>Revised Total Coliform Rule</w:t>
      </w:r>
    </w:p>
    <w:p w:rsidR="0094497F" w:rsidRPr="0094497F" w:rsidP="0094497F" w14:paraId="79F63490" w14:textId="2A673DDE">
      <w:pPr>
        <w:spacing w:line="259" w:lineRule="auto"/>
        <w:ind w:left="0" w:firstLine="0"/>
        <w:rPr>
          <w:rFonts w:cstheme="minorHAnsi"/>
        </w:rPr>
      </w:pPr>
      <w:r w:rsidRPr="0094497F">
        <w:rPr>
          <w:rFonts w:cstheme="minorHAnsi"/>
        </w:rPr>
        <w:t xml:space="preserve">To assess this impact, the EPA conducted outreach to small entities and convened a Small Business Advocacy Review Panel </w:t>
      </w:r>
      <w:r w:rsidR="006E079F">
        <w:rPr>
          <w:rFonts w:cstheme="minorHAnsi"/>
        </w:rPr>
        <w:t>(</w:t>
      </w:r>
      <w:r w:rsidRPr="0094497F">
        <w:rPr>
          <w:rFonts w:cstheme="minorHAnsi"/>
        </w:rPr>
        <w:t>SBARP</w:t>
      </w:r>
      <w:r w:rsidR="006E079F">
        <w:rPr>
          <w:rFonts w:cstheme="minorHAnsi"/>
        </w:rPr>
        <w:t>)</w:t>
      </w:r>
      <w:r w:rsidRPr="0094497F">
        <w:rPr>
          <w:rFonts w:cstheme="minorHAnsi"/>
        </w:rPr>
        <w:t xml:space="preserve"> in February 2008 to obtain recommendations from representatives of the small entities that would be subject to the rule’s requirements. The panel recommended using total coliforms as a trigger for investigation and/or corrective action, balancing monitoring requirements and costs with risk, further differentiating requirements from other related rules, and considering reporting and recordkeeping costs when estimating burden.</w:t>
      </w:r>
    </w:p>
    <w:p w:rsidR="0094497F" w:rsidRPr="0094497F" w:rsidP="0094497F" w14:paraId="6D29FCCD" w14:textId="77777777">
      <w:pPr>
        <w:spacing w:line="259" w:lineRule="auto"/>
        <w:ind w:left="0" w:firstLine="0"/>
        <w:rPr>
          <w:rFonts w:cstheme="minorHAnsi"/>
        </w:rPr>
      </w:pPr>
      <w:r w:rsidRPr="0094497F">
        <w:rPr>
          <w:rFonts w:cstheme="minorHAnsi"/>
        </w:rPr>
        <w:t xml:space="preserve">Several of these recommendations were implemented. The RTCR eliminates the MCLG and MCL for total coliforms and instead uses total coliforms as an indicator of the potential pathway of contamination into the distribution system. PWSs that may be vulnerable to fecal contamination are required to do an assessment and if necessary, take appropriate corrective action. Other provisions of the RTCR that resulted in reduced costs for small PWSs include: </w:t>
      </w:r>
    </w:p>
    <w:p w:rsidR="0094497F" w:rsidRPr="0094497F" w:rsidP="0040323C" w14:paraId="2E9B06C5" w14:textId="033CEB77">
      <w:pPr>
        <w:pStyle w:val="ListParagraph"/>
        <w:numPr>
          <w:ilvl w:val="0"/>
          <w:numId w:val="10"/>
        </w:numPr>
        <w:spacing w:line="259" w:lineRule="auto"/>
        <w:rPr>
          <w:rFonts w:cstheme="minorHAnsi"/>
        </w:rPr>
      </w:pPr>
      <w:r w:rsidRPr="0094497F">
        <w:rPr>
          <w:rFonts w:cstheme="minorHAnsi"/>
        </w:rPr>
        <w:t>Reduced routine monitoring for qualifying PWSs serving 1,000 or fewer people.</w:t>
      </w:r>
    </w:p>
    <w:p w:rsidR="0094497F" w:rsidRPr="0094497F" w:rsidP="0040323C" w14:paraId="0C5F8AB6" w14:textId="10A46DF1">
      <w:pPr>
        <w:pStyle w:val="ListParagraph"/>
        <w:numPr>
          <w:ilvl w:val="0"/>
          <w:numId w:val="10"/>
        </w:numPr>
        <w:spacing w:line="259" w:lineRule="auto"/>
        <w:rPr>
          <w:rFonts w:cstheme="minorHAnsi"/>
        </w:rPr>
      </w:pPr>
      <w:r w:rsidRPr="0094497F">
        <w:rPr>
          <w:rFonts w:cstheme="minorHAnsi"/>
        </w:rPr>
        <w:t>Reduced number of repeat samples required.</w:t>
      </w:r>
    </w:p>
    <w:p w:rsidR="0094497F" w:rsidRPr="0094497F" w:rsidP="0040323C" w14:paraId="4859251C" w14:textId="0DB83A95">
      <w:pPr>
        <w:pStyle w:val="ListParagraph"/>
        <w:numPr>
          <w:ilvl w:val="0"/>
          <w:numId w:val="10"/>
        </w:numPr>
        <w:spacing w:line="259" w:lineRule="auto"/>
        <w:rPr>
          <w:rFonts w:cstheme="minorHAnsi"/>
        </w:rPr>
      </w:pPr>
      <w:r w:rsidRPr="0094497F">
        <w:rPr>
          <w:rFonts w:cstheme="minorHAnsi"/>
        </w:rPr>
        <w:t>Reduced additional routine monitoring for PWSs serving 4,100 or fewer people.</w:t>
      </w:r>
    </w:p>
    <w:p w:rsidR="0094497F" w:rsidRPr="0094497F" w:rsidP="0040323C" w14:paraId="1EF17778" w14:textId="1058F223">
      <w:pPr>
        <w:pStyle w:val="ListParagraph"/>
        <w:numPr>
          <w:ilvl w:val="0"/>
          <w:numId w:val="10"/>
        </w:numPr>
        <w:spacing w:line="259" w:lineRule="auto"/>
        <w:rPr>
          <w:rFonts w:cstheme="minorHAnsi"/>
        </w:rPr>
      </w:pPr>
      <w:r w:rsidRPr="0094497F">
        <w:rPr>
          <w:rFonts w:cstheme="minorHAnsi"/>
        </w:rPr>
        <w:t>Reduced public notification requirements for all systems, including small systems.</w:t>
      </w:r>
    </w:p>
    <w:p w:rsidR="0094497F" w:rsidRPr="0094497F" w:rsidP="0040323C" w14:paraId="3080F755" w14:textId="7C887F00">
      <w:pPr>
        <w:pStyle w:val="ListParagraph"/>
        <w:numPr>
          <w:ilvl w:val="0"/>
          <w:numId w:val="10"/>
        </w:numPr>
        <w:spacing w:before="100" w:beforeAutospacing="1" w:after="240" w:line="259" w:lineRule="auto"/>
        <w:rPr>
          <w:rFonts w:cstheme="minorHAnsi"/>
        </w:rPr>
      </w:pPr>
      <w:r w:rsidRPr="0094497F">
        <w:rPr>
          <w:rFonts w:cstheme="minorHAnsi"/>
        </w:rPr>
        <w:t xml:space="preserve">Reductions in corrective actions over time </w:t>
      </w:r>
      <w:r w:rsidRPr="0094497F" w:rsidR="007167BA">
        <w:rPr>
          <w:rFonts w:cstheme="minorHAnsi"/>
        </w:rPr>
        <w:t>because of</w:t>
      </w:r>
      <w:r w:rsidRPr="0094497F">
        <w:rPr>
          <w:rFonts w:cstheme="minorHAnsi"/>
        </w:rPr>
        <w:t xml:space="preserve"> enhanced system performance for all small systems.</w:t>
      </w:r>
    </w:p>
    <w:p w:rsidR="0094497F" w:rsidRPr="0094497F" w:rsidP="0040323C" w14:paraId="53F8D5A7" w14:textId="10576C46">
      <w:pPr>
        <w:pStyle w:val="ListParagraph"/>
        <w:numPr>
          <w:ilvl w:val="0"/>
          <w:numId w:val="8"/>
        </w:numPr>
        <w:spacing w:before="240" w:line="259" w:lineRule="auto"/>
        <w:rPr>
          <w:rFonts w:cstheme="minorHAnsi"/>
        </w:rPr>
      </w:pPr>
      <w:r w:rsidRPr="0094497F">
        <w:rPr>
          <w:rFonts w:cstheme="minorHAnsi"/>
        </w:rPr>
        <w:t>Interim Enhanced Surface Water Treatment Rule</w:t>
      </w:r>
    </w:p>
    <w:p w:rsidR="0094497F" w:rsidRPr="0094497F" w:rsidP="0094497F" w14:paraId="28358DB5" w14:textId="77777777">
      <w:pPr>
        <w:spacing w:line="259" w:lineRule="auto"/>
        <w:ind w:left="0" w:firstLine="0"/>
        <w:rPr>
          <w:rFonts w:cstheme="minorHAnsi"/>
        </w:rPr>
      </w:pPr>
      <w:r w:rsidRPr="0094497F">
        <w:rPr>
          <w:rFonts w:cstheme="minorHAnsi"/>
        </w:rPr>
        <w:t>Except for sanitary survey requirements, which are conducted by the primacy agency, the IESWTR only applies to systems serving at least 10,000 people. The rule does not have a significant impact on small entities.</w:t>
      </w:r>
    </w:p>
    <w:p w:rsidR="0094497F" w:rsidRPr="0094497F" w:rsidP="0040323C" w14:paraId="334B5F58" w14:textId="5D5E822E">
      <w:pPr>
        <w:pStyle w:val="ListParagraph"/>
        <w:numPr>
          <w:ilvl w:val="0"/>
          <w:numId w:val="8"/>
        </w:numPr>
        <w:spacing w:line="259" w:lineRule="auto"/>
        <w:rPr>
          <w:rFonts w:cstheme="minorHAnsi"/>
        </w:rPr>
      </w:pPr>
      <w:r w:rsidRPr="0094497F">
        <w:rPr>
          <w:rFonts w:cstheme="minorHAnsi"/>
        </w:rPr>
        <w:t>Filter Backwash Recycling Rule</w:t>
      </w:r>
    </w:p>
    <w:p w:rsidR="0094497F" w:rsidRPr="0094497F" w:rsidP="0094497F" w14:paraId="1B1A0BF6" w14:textId="77777777">
      <w:pPr>
        <w:spacing w:line="259" w:lineRule="auto"/>
        <w:ind w:left="0" w:firstLine="0"/>
        <w:rPr>
          <w:rFonts w:cstheme="minorHAnsi"/>
        </w:rPr>
      </w:pPr>
      <w:r w:rsidRPr="0094497F">
        <w:rPr>
          <w:rFonts w:cstheme="minorHAnsi"/>
        </w:rPr>
        <w:t>The FBRR applies to both large and small systems. As part of the economic analysis for the rule, the EPA certified that this rule would not have a significant impact on a substantial number of small systems and, therefore, an RFA was not required.</w:t>
      </w:r>
    </w:p>
    <w:p w:rsidR="0094497F" w:rsidRPr="0094497F" w:rsidP="0040323C" w14:paraId="12E2EC4F" w14:textId="3047F446">
      <w:pPr>
        <w:pStyle w:val="ListParagraph"/>
        <w:numPr>
          <w:ilvl w:val="0"/>
          <w:numId w:val="8"/>
        </w:numPr>
        <w:spacing w:line="259" w:lineRule="auto"/>
        <w:rPr>
          <w:rFonts w:cstheme="minorHAnsi"/>
        </w:rPr>
      </w:pPr>
      <w:r w:rsidRPr="0094497F">
        <w:rPr>
          <w:rFonts w:cstheme="minorHAnsi"/>
        </w:rPr>
        <w:t>Long Term 1 Enhanced Surface Water Treatment Rule</w:t>
      </w:r>
    </w:p>
    <w:p w:rsidR="0094497F" w:rsidRPr="0094497F" w:rsidP="0094497F" w14:paraId="0A6AA0CC" w14:textId="33288B96">
      <w:pPr>
        <w:spacing w:line="259" w:lineRule="auto"/>
        <w:ind w:left="0" w:firstLine="0"/>
        <w:rPr>
          <w:rFonts w:cstheme="minorHAnsi"/>
        </w:rPr>
      </w:pPr>
      <w:r w:rsidRPr="0094497F">
        <w:rPr>
          <w:rFonts w:cstheme="minorHAnsi"/>
        </w:rPr>
        <w:t xml:space="preserve">The LT1ESWTR applies only to Subpart H systems serving fewer than 10,000 people. After considering the economic impact of the rule on small entities, the EPA certified that this action would not have a significant economic impact on a substantial number of small entities. </w:t>
      </w:r>
    </w:p>
    <w:p w:rsidR="0094497F" w:rsidRPr="0094497F" w:rsidP="0094497F" w14:paraId="2A47904E" w14:textId="77777777">
      <w:pPr>
        <w:spacing w:line="259" w:lineRule="auto"/>
        <w:ind w:left="0" w:firstLine="0"/>
        <w:rPr>
          <w:rFonts w:cstheme="minorHAnsi"/>
        </w:rPr>
      </w:pPr>
      <w:r w:rsidRPr="0094497F">
        <w:rPr>
          <w:rFonts w:cstheme="minorHAnsi"/>
        </w:rPr>
        <w:t>The EPA determined that less than one percent of small entities will experience an impact of one percent or more of their annual revenues or expenditures. No affected small governmental jurisdictions are expected to incur annual costs exceeding three percent of their annual revenue. Accordingly, an RFA was not required.</w:t>
      </w:r>
    </w:p>
    <w:p w:rsidR="0094497F" w:rsidRPr="0094497F" w:rsidP="0040323C" w14:paraId="0E530986" w14:textId="64FC74F9">
      <w:pPr>
        <w:pStyle w:val="ListParagraph"/>
        <w:numPr>
          <w:ilvl w:val="0"/>
          <w:numId w:val="8"/>
        </w:numPr>
        <w:spacing w:line="259" w:lineRule="auto"/>
        <w:rPr>
          <w:rFonts w:cstheme="minorHAnsi"/>
        </w:rPr>
      </w:pPr>
      <w:r w:rsidRPr="0094497F">
        <w:rPr>
          <w:rFonts w:cstheme="minorHAnsi"/>
        </w:rPr>
        <w:t>Long Term 2 Enhanced Surface Water Treatment Rule</w:t>
      </w:r>
    </w:p>
    <w:p w:rsidR="0094497F" w:rsidP="0094497F" w14:paraId="6D20E157" w14:textId="18C47AB9">
      <w:pPr>
        <w:spacing w:line="259" w:lineRule="auto"/>
        <w:ind w:left="0" w:firstLine="0"/>
        <w:rPr>
          <w:rFonts w:cstheme="minorHAnsi"/>
        </w:rPr>
      </w:pPr>
      <w:r w:rsidRPr="0094497F">
        <w:rPr>
          <w:rFonts w:cstheme="minorHAnsi"/>
        </w:rPr>
        <w:t>The LT2ESWTR allows small filtered systems to monitor for E. coli instead of Cryptosporidium. The analysis for E. coli is much less expensive than the one for Cryptosporidium.</w:t>
      </w:r>
    </w:p>
    <w:p w:rsidR="0094497F" w:rsidRPr="0094497F" w:rsidP="0040323C" w14:paraId="7B908446" w14:textId="5B4F06F7">
      <w:pPr>
        <w:pStyle w:val="ListParagraph"/>
        <w:numPr>
          <w:ilvl w:val="0"/>
          <w:numId w:val="8"/>
        </w:numPr>
        <w:spacing w:line="259" w:lineRule="auto"/>
        <w:rPr>
          <w:rFonts w:cstheme="minorHAnsi"/>
        </w:rPr>
      </w:pPr>
      <w:r w:rsidRPr="0094497F">
        <w:rPr>
          <w:rFonts w:cstheme="minorHAnsi"/>
        </w:rPr>
        <w:t>Ground Water Rule</w:t>
      </w:r>
    </w:p>
    <w:p w:rsidR="0094497F" w:rsidRPr="0094497F" w:rsidP="0094497F" w14:paraId="1EA90250" w14:textId="77777777">
      <w:pPr>
        <w:spacing w:line="259" w:lineRule="auto"/>
        <w:ind w:left="0" w:firstLine="0"/>
        <w:rPr>
          <w:rFonts w:cstheme="minorHAnsi"/>
        </w:rPr>
      </w:pPr>
      <w:r w:rsidRPr="0094497F">
        <w:rPr>
          <w:rFonts w:cstheme="minorHAnsi"/>
        </w:rPr>
        <w:t>The GWR was developed in consultation with the SBARP. Several of the panel’s recommendations were incorporated into the rule. These recommendations include:</w:t>
      </w:r>
    </w:p>
    <w:p w:rsidR="0094497F" w:rsidRPr="0094497F" w:rsidP="0040323C" w14:paraId="7482C082" w14:textId="19616F6B">
      <w:pPr>
        <w:pStyle w:val="ListParagraph"/>
        <w:numPr>
          <w:ilvl w:val="0"/>
          <w:numId w:val="9"/>
        </w:numPr>
        <w:spacing w:line="259" w:lineRule="auto"/>
        <w:rPr>
          <w:rFonts w:cstheme="minorHAnsi"/>
        </w:rPr>
      </w:pPr>
      <w:r w:rsidRPr="0094497F">
        <w:rPr>
          <w:rFonts w:cstheme="minorHAnsi"/>
        </w:rPr>
        <w:t>Utilizing a risk targeted approach, in which only those systems most at risk are required to monitor or provide corrections.</w:t>
      </w:r>
    </w:p>
    <w:p w:rsidR="0094497F" w:rsidP="001979CA" w14:paraId="57203822" w14:textId="6555E178">
      <w:pPr>
        <w:pStyle w:val="ListParagraph"/>
        <w:numPr>
          <w:ilvl w:val="0"/>
          <w:numId w:val="9"/>
        </w:numPr>
        <w:spacing w:after="0" w:line="259" w:lineRule="auto"/>
        <w:rPr>
          <w:rFonts w:cstheme="minorHAnsi"/>
        </w:rPr>
      </w:pPr>
      <w:r w:rsidRPr="0094497F">
        <w:rPr>
          <w:rFonts w:cstheme="minorHAnsi"/>
        </w:rPr>
        <w:t>Using coliform monitoring instead of more expensive viral monitoring. Monitoring for other organisms is required only if coliform monitoring is positive.</w:t>
      </w:r>
    </w:p>
    <w:p w:rsidR="003E2FB7" w:rsidRPr="003E2FB7" w:rsidP="001979CA" w14:paraId="29BB0679" w14:textId="77777777">
      <w:pPr>
        <w:spacing w:after="0" w:line="259" w:lineRule="auto"/>
        <w:ind w:left="360" w:firstLine="0"/>
        <w:rPr>
          <w:rFonts w:cstheme="minorHAnsi"/>
        </w:rPr>
      </w:pPr>
    </w:p>
    <w:p w:rsidR="0094497F" w:rsidRPr="0094497F" w:rsidP="0040323C" w14:paraId="12FE18ED" w14:textId="75C8039D">
      <w:pPr>
        <w:pStyle w:val="ListParagraph"/>
        <w:numPr>
          <w:ilvl w:val="0"/>
          <w:numId w:val="8"/>
        </w:numPr>
        <w:spacing w:line="259" w:lineRule="auto"/>
        <w:rPr>
          <w:rFonts w:cstheme="minorHAnsi"/>
        </w:rPr>
      </w:pPr>
      <w:r w:rsidRPr="0094497F">
        <w:rPr>
          <w:rFonts w:cstheme="minorHAnsi"/>
        </w:rPr>
        <w:t>Aircraft Drinking Water Rule</w:t>
      </w:r>
    </w:p>
    <w:p w:rsidR="0094497F" w:rsidP="0094497F" w14:paraId="01797BBE" w14:textId="0DF56179">
      <w:pPr>
        <w:spacing w:line="259" w:lineRule="auto"/>
        <w:ind w:left="0" w:firstLine="0"/>
        <w:rPr>
          <w:rFonts w:cstheme="minorHAnsi"/>
        </w:rPr>
      </w:pPr>
      <w:r w:rsidRPr="0094497F">
        <w:rPr>
          <w:rFonts w:cstheme="minorHAnsi"/>
        </w:rPr>
        <w:t xml:space="preserve">The EPA has developed the ADWR to provide flexibility to all air carriers including small entities or small businesses. For example, where a maintenance frequency is not specified by the water tank manufacturer, air carriers can choose the combination of monitoring and disinfection and flushing that </w:t>
      </w:r>
      <w:r w:rsidRPr="0094497F">
        <w:rPr>
          <w:rFonts w:cstheme="minorHAnsi"/>
        </w:rPr>
        <w:t>accommodates existing routine aircraft maintenance schedules. The rule permits air carriers to take only one routine sample (instead of two) for certain aircraft with a removable/portable water tank that is drained every day where the aircraft has only one tap.</w:t>
      </w:r>
    </w:p>
    <w:p w:rsidR="004252C1" w:rsidRPr="008B3B3E" w:rsidP="0040323C" w14:paraId="1FF5A778" w14:textId="279B70D3">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6" w:name="_Toc156593373"/>
      <w:r w:rsidRPr="008B3B3E">
        <w:rPr>
          <w:rFonts w:asciiTheme="minorHAnsi" w:hAnsiTheme="minorHAnsi" w:cstheme="minorHAnsi"/>
          <w:b/>
          <w:bCs/>
          <w:color w:val="000000" w:themeColor="text1"/>
          <w:sz w:val="22"/>
          <w:szCs w:val="22"/>
        </w:rPr>
        <w:t>EFFECTS OF LESS FREQUENT COLLECTION</w:t>
      </w:r>
      <w:bookmarkEnd w:id="6"/>
      <w:r w:rsidR="00EF65DF">
        <w:rPr>
          <w:rFonts w:asciiTheme="minorHAnsi" w:hAnsiTheme="minorHAnsi" w:cstheme="minorHAnsi"/>
          <w:b/>
          <w:bCs/>
          <w:color w:val="000000" w:themeColor="text1"/>
          <w:sz w:val="22"/>
          <w:szCs w:val="22"/>
        </w:rPr>
        <w:t>:</w:t>
      </w:r>
    </w:p>
    <w:p w:rsidR="0094497F" w:rsidRPr="0094497F" w:rsidP="0094497F" w14:paraId="4800E0CF" w14:textId="77777777">
      <w:pPr>
        <w:spacing w:line="259" w:lineRule="auto"/>
        <w:ind w:left="0" w:firstLine="0"/>
        <w:rPr>
          <w:rFonts w:cstheme="minorHAnsi"/>
        </w:rPr>
      </w:pPr>
      <w:r w:rsidRPr="0094497F">
        <w:rPr>
          <w:rFonts w:cstheme="minorHAnsi"/>
        </w:rPr>
        <w:t>The EPA has considered a wide range of alternatives for frequency of data collection. Where possible, the EPA has chosen to require the least frequent collection that remains consistent with overall public health protection objectives. If data are collected less frequently, the primacy agency may not identify significant contaminant concentrations in a timely fashion which might threaten the health and safety of drinking water consumers.</w:t>
      </w:r>
    </w:p>
    <w:p w:rsidR="0094497F" w:rsidRPr="0094497F" w:rsidP="0094497F" w14:paraId="4BCC0CEF" w14:textId="77777777">
      <w:pPr>
        <w:spacing w:line="259" w:lineRule="auto"/>
        <w:ind w:left="0" w:firstLine="0"/>
        <w:rPr>
          <w:rFonts w:cstheme="minorHAnsi"/>
        </w:rPr>
      </w:pPr>
      <w:r w:rsidRPr="0094497F">
        <w:rPr>
          <w:rFonts w:cstheme="minorHAnsi"/>
        </w:rPr>
        <w:t>For some microbial contaminant regulations, the primacy agency has discretion in adjusting the monitoring schedules. Monitoring schedules vary based on the number of people served by a system, contaminants likely to be found, and source of raw water supply. The monitoring frequency framework also considers that the number of people served affects exposure to contaminants, as well as the resources available to undertake monitoring activity. Monitoring frequencies have been carefully devised based on the following factors:</w:t>
      </w:r>
    </w:p>
    <w:p w:rsidR="0094497F" w:rsidRPr="0094497F" w:rsidP="0040323C" w14:paraId="505B225A" w14:textId="04837DB4">
      <w:pPr>
        <w:pStyle w:val="ListParagraph"/>
        <w:numPr>
          <w:ilvl w:val="0"/>
          <w:numId w:val="11"/>
        </w:numPr>
        <w:spacing w:line="259" w:lineRule="auto"/>
        <w:rPr>
          <w:rFonts w:cstheme="minorHAnsi"/>
        </w:rPr>
      </w:pPr>
      <w:r w:rsidRPr="0094497F">
        <w:rPr>
          <w:rFonts w:cstheme="minorHAnsi"/>
        </w:rPr>
        <w:t>Data quality needed for a representative sample.</w:t>
      </w:r>
    </w:p>
    <w:p w:rsidR="0094497F" w:rsidRPr="0094497F" w:rsidP="0040323C" w14:paraId="5341BFF8" w14:textId="4D009897">
      <w:pPr>
        <w:pStyle w:val="ListParagraph"/>
        <w:numPr>
          <w:ilvl w:val="0"/>
          <w:numId w:val="11"/>
        </w:numPr>
        <w:spacing w:line="259" w:lineRule="auto"/>
        <w:rPr>
          <w:rFonts w:cstheme="minorHAnsi"/>
        </w:rPr>
      </w:pPr>
      <w:r w:rsidRPr="0094497F">
        <w:rPr>
          <w:rFonts w:cstheme="minorHAnsi"/>
        </w:rPr>
        <w:t>Precision and accuracy needed from the representative sample.</w:t>
      </w:r>
    </w:p>
    <w:p w:rsidR="0094497F" w:rsidRPr="0094497F" w:rsidP="0040323C" w14:paraId="1C6E6ECE" w14:textId="42A751C1">
      <w:pPr>
        <w:pStyle w:val="ListParagraph"/>
        <w:numPr>
          <w:ilvl w:val="0"/>
          <w:numId w:val="11"/>
        </w:numPr>
        <w:spacing w:line="259" w:lineRule="auto"/>
        <w:rPr>
          <w:rFonts w:cstheme="minorHAnsi"/>
        </w:rPr>
      </w:pPr>
      <w:r w:rsidRPr="0094497F">
        <w:rPr>
          <w:rFonts w:cstheme="minorHAnsi"/>
        </w:rPr>
        <w:t>Number of people served by the system.</w:t>
      </w:r>
    </w:p>
    <w:p w:rsidR="0094497F" w:rsidRPr="0094497F" w:rsidP="0040323C" w14:paraId="539D82EA" w14:textId="428C190F">
      <w:pPr>
        <w:pStyle w:val="ListParagraph"/>
        <w:numPr>
          <w:ilvl w:val="0"/>
          <w:numId w:val="11"/>
        </w:numPr>
        <w:spacing w:line="259" w:lineRule="auto"/>
        <w:rPr>
          <w:rFonts w:cstheme="minorHAnsi"/>
        </w:rPr>
      </w:pPr>
      <w:r w:rsidRPr="0094497F">
        <w:rPr>
          <w:rFonts w:cstheme="minorHAnsi"/>
        </w:rPr>
        <w:t>Source of the supply (e.g., surface water or ground water).</w:t>
      </w:r>
    </w:p>
    <w:p w:rsidR="0094497F" w:rsidRPr="0094497F" w:rsidP="0040323C" w14:paraId="5CB4400B" w14:textId="05CE90D0">
      <w:pPr>
        <w:pStyle w:val="ListParagraph"/>
        <w:numPr>
          <w:ilvl w:val="0"/>
          <w:numId w:val="11"/>
        </w:numPr>
        <w:spacing w:line="259" w:lineRule="auto"/>
        <w:rPr>
          <w:rFonts w:cstheme="minorHAnsi"/>
        </w:rPr>
      </w:pPr>
      <w:r w:rsidRPr="0094497F">
        <w:rPr>
          <w:rFonts w:cstheme="minorHAnsi"/>
        </w:rPr>
        <w:t xml:space="preserve">Contaminants </w:t>
      </w:r>
      <w:r w:rsidRPr="0094497F">
        <w:rPr>
          <w:rFonts w:cstheme="minorHAnsi"/>
        </w:rPr>
        <w:t>likely</w:t>
      </w:r>
      <w:r w:rsidRPr="0094497F">
        <w:rPr>
          <w:rFonts w:cstheme="minorHAnsi"/>
        </w:rPr>
        <w:t xml:space="preserve"> to be found.</w:t>
      </w:r>
    </w:p>
    <w:p w:rsidR="0094497F" w:rsidRPr="0094497F" w:rsidP="0040323C" w14:paraId="1CA9CD36" w14:textId="40640A3F">
      <w:pPr>
        <w:pStyle w:val="ListParagraph"/>
        <w:numPr>
          <w:ilvl w:val="0"/>
          <w:numId w:val="11"/>
        </w:numPr>
        <w:spacing w:line="259" w:lineRule="auto"/>
        <w:rPr>
          <w:rFonts w:cstheme="minorHAnsi"/>
        </w:rPr>
      </w:pPr>
      <w:r w:rsidRPr="0094497F">
        <w:rPr>
          <w:rFonts w:cstheme="minorHAnsi"/>
        </w:rPr>
        <w:t>Historical variability in contaminant occurrence.</w:t>
      </w:r>
    </w:p>
    <w:p w:rsidR="00A233E0" w:rsidRPr="008B3B3E" w:rsidP="0040323C" w14:paraId="27596CC0" w14:textId="23DC9015">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7" w:name="_Toc156593374"/>
      <w:r w:rsidRPr="008B3B3E">
        <w:rPr>
          <w:rFonts w:asciiTheme="minorHAnsi" w:hAnsiTheme="minorHAnsi" w:cstheme="minorHAnsi"/>
          <w:b/>
          <w:bCs/>
          <w:color w:val="000000" w:themeColor="text1"/>
          <w:sz w:val="22"/>
          <w:szCs w:val="22"/>
        </w:rPr>
        <w:t>GENERAL GUIDELINES</w:t>
      </w:r>
      <w:bookmarkEnd w:id="7"/>
      <w:r w:rsidR="00EF65DF">
        <w:rPr>
          <w:rFonts w:asciiTheme="minorHAnsi" w:hAnsiTheme="minorHAnsi" w:cstheme="minorHAnsi"/>
          <w:b/>
          <w:bCs/>
          <w:color w:val="000000" w:themeColor="text1"/>
          <w:sz w:val="22"/>
          <w:szCs w:val="22"/>
        </w:rPr>
        <w:t>:</w:t>
      </w:r>
    </w:p>
    <w:p w:rsidR="00111663" w:rsidP="002943D2" w14:paraId="775EDF16" w14:textId="5A748006">
      <w:pPr>
        <w:spacing w:line="259" w:lineRule="auto"/>
        <w:ind w:left="0" w:firstLine="0"/>
        <w:rPr>
          <w:rFonts w:cstheme="minorHAnsi"/>
        </w:rPr>
      </w:pPr>
      <w:r w:rsidRPr="007941BF">
        <w:rPr>
          <w:rFonts w:cstheme="minorHAnsi"/>
        </w:rPr>
        <w:t>This collection conforms to all the general guidelines at 5 CFR 1320.5(d)(2).</w:t>
      </w:r>
    </w:p>
    <w:p w:rsidR="00101ED5" w:rsidRPr="002943D2" w:rsidP="0040323C" w14:paraId="329E1209" w14:textId="44259168">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cstheme="minorHAnsi"/>
        </w:rPr>
      </w:pPr>
      <w:r w:rsidRPr="00101ED5">
        <w:rPr>
          <w:rFonts w:asciiTheme="minorHAnsi" w:hAnsiTheme="minorHAnsi" w:cstheme="minorHAnsi"/>
          <w:b/>
          <w:bCs/>
          <w:color w:val="000000" w:themeColor="text1"/>
          <w:sz w:val="22"/>
          <w:szCs w:val="22"/>
        </w:rPr>
        <w:t xml:space="preserve">PUBLIC COMMENT AND CONSULTATIONS: </w:t>
      </w:r>
    </w:p>
    <w:p w:rsidR="00DD2682" w:rsidRPr="008B3B3E" w:rsidP="00940939" w14:paraId="4922639E" w14:textId="0267BDCE">
      <w:pPr>
        <w:pStyle w:val="Heading2"/>
        <w:keepNext w:val="0"/>
        <w:spacing w:before="0" w:after="160"/>
        <w:ind w:left="0" w:firstLine="0"/>
        <w:jc w:val="both"/>
        <w:rPr>
          <w:rFonts w:asciiTheme="minorHAnsi" w:hAnsiTheme="minorHAnsi" w:cstheme="minorHAnsi"/>
          <w:b/>
          <w:bCs/>
          <w:color w:val="000000" w:themeColor="text1"/>
          <w:sz w:val="22"/>
          <w:szCs w:val="22"/>
        </w:rPr>
      </w:pPr>
      <w:bookmarkStart w:id="8" w:name="_Toc156593376"/>
      <w:r w:rsidRPr="008B3B3E">
        <w:rPr>
          <w:rFonts w:asciiTheme="minorHAnsi" w:hAnsiTheme="minorHAnsi" w:cstheme="minorHAnsi"/>
          <w:b/>
          <w:bCs/>
          <w:color w:val="000000" w:themeColor="text1"/>
          <w:sz w:val="22"/>
          <w:szCs w:val="22"/>
        </w:rPr>
        <w:t xml:space="preserve">8a. </w:t>
      </w:r>
      <w:r w:rsidRPr="008B3B3E" w:rsidR="00A82647">
        <w:rPr>
          <w:rFonts w:asciiTheme="minorHAnsi" w:hAnsiTheme="minorHAnsi" w:cstheme="minorHAnsi"/>
          <w:b/>
          <w:bCs/>
          <w:color w:val="000000" w:themeColor="text1"/>
          <w:sz w:val="22"/>
          <w:szCs w:val="22"/>
        </w:rPr>
        <w:t>Public Comment</w:t>
      </w:r>
      <w:bookmarkStart w:id="9" w:name="_Toc156593377"/>
      <w:bookmarkEnd w:id="8"/>
    </w:p>
    <w:p w:rsidR="00ED57A4" w:rsidRPr="002943D2" w:rsidP="3894A2F4" w14:paraId="102C4D0F" w14:textId="00056455">
      <w:pPr>
        <w:spacing w:line="259" w:lineRule="auto"/>
        <w:ind w:left="0" w:firstLine="0"/>
      </w:pPr>
      <w:r>
        <w:t>The EPA solicited public comment on this ICR for a 60-day period before it was su</w:t>
      </w:r>
      <w:r w:rsidR="00931626">
        <w:t>b</w:t>
      </w:r>
      <w:r>
        <w:t>mitted to the OMB. The EPA published a notice in the Federal Register on</w:t>
      </w:r>
      <w:r w:rsidR="00DC73A1">
        <w:t xml:space="preserve"> June 22, 2026</w:t>
      </w:r>
      <w:r w:rsidR="00931626">
        <w:t xml:space="preserve"> (91 FR 37109</w:t>
      </w:r>
      <w:r>
        <w:t>) requesting comment on the estimated respondent burden and other aspects of this ICR.</w:t>
      </w:r>
      <w:r w:rsidR="0086695D">
        <w:t xml:space="preserve"> The EPA received one comment from a private citizen stating their support for the ICR renewal. </w:t>
      </w:r>
    </w:p>
    <w:p w:rsidR="00DB7775" w:rsidRPr="008B3B3E" w:rsidP="00940939" w14:paraId="71A9B3CC" w14:textId="17FCE860">
      <w:pPr>
        <w:pStyle w:val="Heading2"/>
        <w:keepNext w:val="0"/>
        <w:spacing w:before="0" w:after="160"/>
        <w:jc w:val="both"/>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8b. </w:t>
      </w:r>
      <w:r w:rsidRPr="008B3B3E" w:rsidR="0061689C">
        <w:rPr>
          <w:rFonts w:asciiTheme="minorHAnsi" w:hAnsiTheme="minorHAnsi" w:cstheme="minorHAnsi"/>
          <w:b/>
          <w:bCs/>
          <w:color w:val="000000" w:themeColor="text1"/>
          <w:sz w:val="22"/>
          <w:szCs w:val="22"/>
        </w:rPr>
        <w:t>C</w:t>
      </w:r>
      <w:bookmarkEnd w:id="9"/>
      <w:r w:rsidRPr="008B3B3E" w:rsidR="005D140B">
        <w:rPr>
          <w:rFonts w:asciiTheme="minorHAnsi" w:hAnsiTheme="minorHAnsi" w:cstheme="minorHAnsi"/>
          <w:b/>
          <w:bCs/>
          <w:color w:val="000000" w:themeColor="text1"/>
          <w:sz w:val="22"/>
          <w:szCs w:val="22"/>
        </w:rPr>
        <w:t>onsultations</w:t>
      </w:r>
    </w:p>
    <w:p w:rsidR="000178F8" w:rsidRPr="000178F8" w:rsidP="000178F8" w14:paraId="6F763270" w14:textId="77777777">
      <w:pPr>
        <w:spacing w:line="259" w:lineRule="auto"/>
        <w:ind w:left="0" w:firstLine="0"/>
        <w:rPr>
          <w:rFonts w:cstheme="minorHAnsi"/>
        </w:rPr>
      </w:pPr>
      <w:r w:rsidRPr="000178F8">
        <w:rPr>
          <w:rFonts w:cstheme="minorHAnsi"/>
        </w:rPr>
        <w:t>In June 2026, as part of the Microbial Rules ICR revision, EPA consulted with representatives from public water systems and states to assess the accuracy of its burden estimates. Consulted groups included NAWC, NRWA, AWWA, AMWA, ASDWA, RCAP, and A4A. EPA received feedback from AWWA and RCAP, and based on that input, made the following adjustments to the burden estimate models:</w:t>
      </w:r>
    </w:p>
    <w:p w:rsidR="000178F8" w:rsidRPr="000178F8" w:rsidP="0040323C" w14:paraId="2479EF98" w14:textId="526F50CC">
      <w:pPr>
        <w:numPr>
          <w:ilvl w:val="0"/>
          <w:numId w:val="59"/>
        </w:numPr>
        <w:spacing w:line="259" w:lineRule="auto"/>
        <w:rPr>
          <w:rFonts w:cstheme="minorHAnsi"/>
        </w:rPr>
      </w:pPr>
      <w:r w:rsidRPr="000178F8">
        <w:rPr>
          <w:rFonts w:cstheme="minorHAnsi"/>
        </w:rPr>
        <w:t xml:space="preserve">Increased LT1ESTWR </w:t>
      </w:r>
      <w:r w:rsidRPr="000178F8" w:rsidR="00D10CDA">
        <w:rPr>
          <w:rFonts w:cstheme="minorHAnsi"/>
        </w:rPr>
        <w:t xml:space="preserve">burden </w:t>
      </w:r>
      <w:r w:rsidR="00D10CDA">
        <w:rPr>
          <w:rFonts w:cstheme="minorHAnsi"/>
        </w:rPr>
        <w:t xml:space="preserve">for </w:t>
      </w:r>
      <w:r w:rsidR="00A42859">
        <w:rPr>
          <w:rFonts w:cstheme="minorHAnsi"/>
        </w:rPr>
        <w:t xml:space="preserve">systems serving 1,000 people or fewer conducting </w:t>
      </w:r>
      <w:r w:rsidRPr="000178F8">
        <w:rPr>
          <w:rFonts w:cstheme="minorHAnsi"/>
        </w:rPr>
        <w:t xml:space="preserve">data analysis monitoring at individual filters, based on the manual effort </w:t>
      </w:r>
      <w:r w:rsidR="00D10CDA">
        <w:rPr>
          <w:rFonts w:cstheme="minorHAnsi"/>
        </w:rPr>
        <w:t xml:space="preserve">often </w:t>
      </w:r>
      <w:r w:rsidRPr="000178F8">
        <w:rPr>
          <w:rFonts w:cstheme="minorHAnsi"/>
        </w:rPr>
        <w:t>required to collect the necessary data</w:t>
      </w:r>
      <w:r w:rsidR="00D10CDA">
        <w:rPr>
          <w:rFonts w:cstheme="minorHAnsi"/>
        </w:rPr>
        <w:t xml:space="preserve"> at small systems</w:t>
      </w:r>
      <w:r w:rsidRPr="000178F8">
        <w:rPr>
          <w:rFonts w:cstheme="minorHAnsi"/>
        </w:rPr>
        <w:t>.</w:t>
      </w:r>
    </w:p>
    <w:p w:rsidR="000178F8" w:rsidRPr="000178F8" w:rsidP="0040323C" w14:paraId="74E96C43" w14:textId="5933C807">
      <w:pPr>
        <w:numPr>
          <w:ilvl w:val="0"/>
          <w:numId w:val="59"/>
        </w:numPr>
        <w:spacing w:line="259" w:lineRule="auto"/>
        <w:rPr>
          <w:rFonts w:cstheme="minorHAnsi"/>
        </w:rPr>
      </w:pPr>
      <w:r w:rsidRPr="000178F8">
        <w:rPr>
          <w:rFonts w:cstheme="minorHAnsi"/>
        </w:rPr>
        <w:t xml:space="preserve">Increased GWR burden for </w:t>
      </w:r>
      <w:r w:rsidRPr="000178F8" w:rsidR="00D10CDA">
        <w:rPr>
          <w:rFonts w:cstheme="minorHAnsi"/>
        </w:rPr>
        <w:t>CWS</w:t>
      </w:r>
      <w:r w:rsidR="00D10CDA">
        <w:rPr>
          <w:rFonts w:cstheme="minorHAnsi"/>
        </w:rPr>
        <w:t>s</w:t>
      </w:r>
      <w:r w:rsidRPr="000178F8" w:rsidR="00D10CDA">
        <w:rPr>
          <w:rFonts w:cstheme="minorHAnsi"/>
        </w:rPr>
        <w:t xml:space="preserve"> </w:t>
      </w:r>
      <w:r w:rsidR="001E3865">
        <w:rPr>
          <w:rFonts w:cstheme="minorHAnsi"/>
        </w:rPr>
        <w:t xml:space="preserve">serving under 50,000 people </w:t>
      </w:r>
      <w:r w:rsidRPr="000178F8">
        <w:rPr>
          <w:rFonts w:cstheme="minorHAnsi"/>
        </w:rPr>
        <w:t>conducting sanitary surveys at treated systems, based on additional time needed for records review and asset inspections.</w:t>
      </w:r>
    </w:p>
    <w:p w:rsidR="000178F8" w:rsidRPr="00940939" w:rsidP="002943D2" w14:paraId="3A447753" w14:textId="49A4BF43">
      <w:pPr>
        <w:spacing w:line="259" w:lineRule="auto"/>
        <w:ind w:left="0" w:firstLine="0"/>
        <w:rPr>
          <w:rFonts w:cstheme="minorHAnsi"/>
        </w:rPr>
      </w:pPr>
      <w:r w:rsidRPr="000178F8">
        <w:rPr>
          <w:rFonts w:cstheme="minorHAnsi"/>
        </w:rPr>
        <w:t xml:space="preserve">EPA </w:t>
      </w:r>
      <w:r w:rsidR="005B6A95">
        <w:rPr>
          <w:rFonts w:cstheme="minorHAnsi"/>
        </w:rPr>
        <w:t>is</w:t>
      </w:r>
      <w:r w:rsidRPr="000178F8">
        <w:rPr>
          <w:rFonts w:cstheme="minorHAnsi"/>
        </w:rPr>
        <w:t xml:space="preserve"> </w:t>
      </w:r>
      <w:r w:rsidR="00D50967">
        <w:rPr>
          <w:rFonts w:cstheme="minorHAnsi"/>
        </w:rPr>
        <w:t>tak</w:t>
      </w:r>
      <w:r w:rsidR="005B6A95">
        <w:rPr>
          <w:rFonts w:cstheme="minorHAnsi"/>
        </w:rPr>
        <w:t>ing</w:t>
      </w:r>
      <w:r w:rsidR="00D50967">
        <w:rPr>
          <w:rFonts w:cstheme="minorHAnsi"/>
        </w:rPr>
        <w:t xml:space="preserve"> into consideration other comments to</w:t>
      </w:r>
      <w:r w:rsidRPr="000178F8">
        <w:rPr>
          <w:rFonts w:cstheme="minorHAnsi"/>
        </w:rPr>
        <w:t xml:space="preserve"> evaluate whether the models used to calculate estimated burden should be updated </w:t>
      </w:r>
      <w:r w:rsidR="00D5168A">
        <w:rPr>
          <w:rFonts w:cstheme="minorHAnsi"/>
        </w:rPr>
        <w:t xml:space="preserve">further </w:t>
      </w:r>
      <w:r w:rsidRPr="000178F8">
        <w:rPr>
          <w:rFonts w:cstheme="minorHAnsi"/>
        </w:rPr>
        <w:t>prior to the next Microbial Rules ICR renewal.</w:t>
      </w:r>
    </w:p>
    <w:p w:rsidR="00A233E0" w:rsidP="0040323C" w14:paraId="191560B2" w14:textId="13F9808D">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olor w:val="000000" w:themeColor="text1"/>
          <w:sz w:val="22"/>
          <w:szCs w:val="22"/>
        </w:rPr>
      </w:pPr>
      <w:bookmarkStart w:id="10" w:name="_Toc156593378"/>
      <w:r w:rsidRPr="00940939">
        <w:rPr>
          <w:rFonts w:asciiTheme="minorHAnsi" w:hAnsiTheme="minorHAnsi" w:cstheme="minorHAnsi"/>
          <w:b/>
          <w:bCs/>
          <w:color w:val="auto"/>
          <w:sz w:val="22"/>
          <w:szCs w:val="22"/>
        </w:rPr>
        <w:t>PAYMENTS OR GIFTS TO RESPONDENTS</w:t>
      </w:r>
      <w:bookmarkEnd w:id="10"/>
      <w:r w:rsidRPr="00940939" w:rsidR="0042474D">
        <w:rPr>
          <w:rFonts w:asciiTheme="minorHAnsi" w:hAnsiTheme="minorHAnsi" w:cstheme="minorHAnsi"/>
          <w:b/>
          <w:bCs/>
          <w:color w:val="000000" w:themeColor="text1"/>
          <w:sz w:val="22"/>
          <w:szCs w:val="22"/>
        </w:rPr>
        <w:t>:</w:t>
      </w:r>
    </w:p>
    <w:p w:rsidR="00D563BD" w:rsidRPr="00D563BD" w:rsidP="5EB4D539" w14:paraId="2C13F598" w14:textId="7B144460">
      <w:pPr>
        <w:spacing w:line="240" w:lineRule="auto"/>
        <w:ind w:left="0" w:firstLine="0"/>
      </w:pPr>
      <w:r w:rsidRPr="5EB4D539">
        <w:rPr>
          <w:rFonts w:eastAsiaTheme="majorEastAsia"/>
        </w:rPr>
        <w:t xml:space="preserve">The Agency </w:t>
      </w:r>
      <w:r w:rsidRPr="5EB4D539" w:rsidR="606BFF30">
        <w:rPr>
          <w:rFonts w:eastAsiaTheme="majorEastAsia"/>
        </w:rPr>
        <w:t xml:space="preserve">provided </w:t>
      </w:r>
      <w:r w:rsidRPr="5EB4D539" w:rsidR="08BDAC5E">
        <w:rPr>
          <w:rFonts w:eastAsiaTheme="majorEastAsia"/>
        </w:rPr>
        <w:t xml:space="preserve">no </w:t>
      </w:r>
      <w:r w:rsidRPr="5EB4D539">
        <w:rPr>
          <w:rFonts w:eastAsiaTheme="majorEastAsia"/>
        </w:rPr>
        <w:t xml:space="preserve">payments or gifts to respondents as part of this collection. </w:t>
      </w:r>
    </w:p>
    <w:p w:rsidR="00A233E0" w:rsidRPr="008B3B3E" w:rsidP="0040323C" w14:paraId="4B3579E2" w14:textId="60182DAC">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1" w:name="_Toc156593379"/>
      <w:r w:rsidRPr="008B3B3E">
        <w:rPr>
          <w:rFonts w:asciiTheme="minorHAnsi" w:hAnsiTheme="minorHAnsi" w:cstheme="minorHAnsi"/>
          <w:b/>
          <w:bCs/>
          <w:color w:val="000000" w:themeColor="text1"/>
          <w:sz w:val="22"/>
          <w:szCs w:val="22"/>
        </w:rPr>
        <w:t>PROVISIONS FOR PROTECTION OF INFORMATION</w:t>
      </w:r>
      <w:bookmarkEnd w:id="11"/>
      <w:r w:rsidR="0042474D">
        <w:rPr>
          <w:rFonts w:asciiTheme="minorHAnsi" w:hAnsiTheme="minorHAnsi" w:cstheme="minorHAnsi"/>
          <w:b/>
          <w:bCs/>
          <w:color w:val="000000" w:themeColor="text1"/>
          <w:sz w:val="22"/>
          <w:szCs w:val="22"/>
        </w:rPr>
        <w:t>:</w:t>
      </w:r>
    </w:p>
    <w:p w:rsidR="009F1E00" w:rsidRPr="002943D2" w:rsidP="002943D2" w14:paraId="3676EBC5" w14:textId="3B8C56E5">
      <w:pPr>
        <w:spacing w:line="259" w:lineRule="auto"/>
        <w:ind w:left="0" w:firstLine="0"/>
        <w:rPr>
          <w:rFonts w:cstheme="minorHAnsi"/>
        </w:rPr>
      </w:pPr>
      <w:r w:rsidRPr="003A4E12">
        <w:rPr>
          <w:rFonts w:cstheme="minorHAnsi"/>
        </w:rPr>
        <w:t xml:space="preserve">No confidential information will be collected </w:t>
      </w:r>
      <w:r w:rsidRPr="003A4E12">
        <w:rPr>
          <w:rFonts w:cstheme="minorHAnsi"/>
        </w:rPr>
        <w:t>as a result of</w:t>
      </w:r>
      <w:r w:rsidRPr="003A4E12">
        <w:rPr>
          <w:rFonts w:cstheme="minorHAnsi"/>
        </w:rPr>
        <w:t xml:space="preserve"> this ICR.</w:t>
      </w:r>
    </w:p>
    <w:p w:rsidR="00A233E0" w:rsidRPr="008B3B3E" w:rsidP="0040323C" w14:paraId="36FBAEFB" w14:textId="1A9CFDF9">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12" w:name="_Toc156593380"/>
      <w:r w:rsidRPr="008B3B3E">
        <w:rPr>
          <w:rFonts w:asciiTheme="minorHAnsi" w:hAnsiTheme="minorHAnsi" w:cstheme="minorHAnsi"/>
          <w:b/>
          <w:bCs/>
          <w:color w:val="000000" w:themeColor="text1"/>
          <w:sz w:val="22"/>
          <w:szCs w:val="22"/>
        </w:rPr>
        <w:t>JUSTIFICATION FOR SENSITIVE QUESTIONS</w:t>
      </w:r>
      <w:bookmarkEnd w:id="12"/>
      <w:r w:rsidR="0042474D">
        <w:rPr>
          <w:rFonts w:asciiTheme="minorHAnsi" w:hAnsiTheme="minorHAnsi" w:cstheme="minorHAnsi"/>
          <w:b/>
          <w:bCs/>
          <w:color w:val="000000" w:themeColor="text1"/>
          <w:sz w:val="22"/>
          <w:szCs w:val="22"/>
        </w:rPr>
        <w:t>:</w:t>
      </w:r>
    </w:p>
    <w:p w:rsidR="009F1E00" w:rsidRPr="002943D2" w:rsidP="002943D2" w14:paraId="77467D05" w14:textId="7440C8B3">
      <w:pPr>
        <w:spacing w:line="259" w:lineRule="auto"/>
        <w:ind w:left="0" w:firstLine="0"/>
        <w:rPr>
          <w:rFonts w:cstheme="minorHAnsi"/>
        </w:rPr>
      </w:pPr>
      <w:r w:rsidRPr="003A4E12">
        <w:rPr>
          <w:rFonts w:cstheme="minorHAnsi"/>
        </w:rPr>
        <w:t xml:space="preserve">No information of a sensitive nature will be collected </w:t>
      </w:r>
      <w:r w:rsidRPr="003A4E12">
        <w:rPr>
          <w:rFonts w:cstheme="minorHAnsi"/>
        </w:rPr>
        <w:t>as a result of</w:t>
      </w:r>
      <w:r w:rsidRPr="003A4E12">
        <w:rPr>
          <w:rFonts w:cstheme="minorHAnsi"/>
        </w:rPr>
        <w:t xml:space="preserve"> this ICR.</w:t>
      </w:r>
    </w:p>
    <w:p w:rsidR="001172FE" w:rsidRPr="008B3B3E" w:rsidP="0040323C" w14:paraId="637A8E82" w14:textId="7CF57FC5">
      <w:pPr>
        <w:pStyle w:val="Heading1"/>
        <w:keepNext w:val="0"/>
        <w:keepLines w:val="0"/>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3" w:name="_Toc156593381"/>
      <w:r w:rsidRPr="008B3B3E">
        <w:rPr>
          <w:rFonts w:asciiTheme="minorHAnsi" w:hAnsiTheme="minorHAnsi" w:cstheme="minorHAnsi"/>
          <w:b/>
          <w:bCs/>
          <w:color w:val="000000" w:themeColor="text1"/>
          <w:sz w:val="22"/>
          <w:szCs w:val="22"/>
        </w:rPr>
        <w:t>RESPONDENT BURDEN HOURS AND LABOR COSTS</w:t>
      </w:r>
      <w:bookmarkStart w:id="14" w:name="_Toc156593382"/>
      <w:bookmarkEnd w:id="13"/>
      <w:r w:rsidR="0042474D">
        <w:rPr>
          <w:rFonts w:asciiTheme="minorHAnsi" w:hAnsiTheme="minorHAnsi" w:cstheme="minorHAnsi"/>
          <w:b/>
          <w:bCs/>
          <w:color w:val="000000" w:themeColor="text1"/>
          <w:sz w:val="22"/>
          <w:szCs w:val="22"/>
        </w:rPr>
        <w:t>:</w:t>
      </w:r>
    </w:p>
    <w:p w:rsidR="001172FE" w:rsidRPr="008B3B3E" w:rsidP="00940939" w14:paraId="571186E5" w14:textId="014E1C7A">
      <w:pPr>
        <w:pStyle w:val="Heading2"/>
        <w:keepNext w:val="0"/>
        <w:spacing w:before="0" w:after="160"/>
        <w:ind w:left="0" w:firstLine="0"/>
        <w:rPr>
          <w:rFonts w:asciiTheme="minorHAnsi" w:hAnsiTheme="minorHAnsi" w:cstheme="minorHAnsi"/>
          <w:sz w:val="22"/>
          <w:szCs w:val="22"/>
        </w:rPr>
      </w:pPr>
      <w:r w:rsidRPr="008B3B3E">
        <w:rPr>
          <w:rFonts w:asciiTheme="minorHAnsi" w:hAnsiTheme="minorHAnsi" w:cstheme="minorHAnsi"/>
          <w:b/>
          <w:bCs/>
          <w:color w:val="000000" w:themeColor="text1"/>
          <w:sz w:val="22"/>
          <w:szCs w:val="22"/>
        </w:rPr>
        <w:t xml:space="preserve">12a. </w:t>
      </w:r>
      <w:r w:rsidRPr="008B3B3E" w:rsidR="0042474D">
        <w:rPr>
          <w:rFonts w:asciiTheme="minorHAnsi" w:hAnsiTheme="minorHAnsi" w:cstheme="minorHAnsi"/>
          <w:b/>
          <w:bCs/>
          <w:color w:val="000000" w:themeColor="text1"/>
          <w:sz w:val="22"/>
          <w:szCs w:val="22"/>
        </w:rPr>
        <w:t>RESPONDENTS/NAICS CODES</w:t>
      </w:r>
      <w:bookmarkStart w:id="15" w:name="_Toc156593383"/>
      <w:bookmarkEnd w:id="14"/>
    </w:p>
    <w:p w:rsidR="003A4E12" w:rsidRPr="003A4E12" w:rsidP="003A4E12" w14:paraId="6F5CFA68" w14:textId="77777777">
      <w:pPr>
        <w:spacing w:line="259" w:lineRule="auto"/>
        <w:ind w:left="0" w:firstLine="0"/>
        <w:rPr>
          <w:rFonts w:cstheme="minorHAnsi"/>
        </w:rPr>
      </w:pPr>
      <w:r w:rsidRPr="003A4E12">
        <w:rPr>
          <w:rFonts w:cstheme="minorHAnsi"/>
        </w:rPr>
        <w:t>Data associated with this ICR are collected and maintained at the PWS, air carrier, state, and federal levels. Respondents include:</w:t>
      </w:r>
    </w:p>
    <w:p w:rsidR="003A4E12" w:rsidRPr="003A4E12" w:rsidP="0040323C" w14:paraId="4C480BAD" w14:textId="08AD17BB">
      <w:pPr>
        <w:pStyle w:val="ListParagraph"/>
        <w:numPr>
          <w:ilvl w:val="0"/>
          <w:numId w:val="12"/>
        </w:numPr>
        <w:spacing w:line="259" w:lineRule="auto"/>
        <w:rPr>
          <w:rFonts w:cstheme="minorHAnsi"/>
        </w:rPr>
      </w:pPr>
      <w:r w:rsidRPr="003A4E12">
        <w:rPr>
          <w:rFonts w:cstheme="minorHAnsi"/>
        </w:rPr>
        <w:t>Owners/operators of PWSs, who must report to the primacy agency.</w:t>
      </w:r>
    </w:p>
    <w:p w:rsidR="003A4E12" w:rsidRPr="003A4E12" w:rsidP="0040323C" w14:paraId="02F4B73B" w14:textId="05D4F190">
      <w:pPr>
        <w:pStyle w:val="ListParagraph"/>
        <w:numPr>
          <w:ilvl w:val="0"/>
          <w:numId w:val="12"/>
        </w:numPr>
        <w:spacing w:line="259" w:lineRule="auto"/>
        <w:rPr>
          <w:rFonts w:cstheme="minorHAnsi"/>
        </w:rPr>
      </w:pPr>
      <w:r w:rsidRPr="003A4E12">
        <w:rPr>
          <w:rFonts w:cstheme="minorHAnsi"/>
        </w:rPr>
        <w:t>All commercial air carriers that fly routes between two or more locations within the United States and whose aircraft meet the definition of a PWS. Air carriers report to the EPA.</w:t>
      </w:r>
      <w:r>
        <w:rPr>
          <w:rStyle w:val="FootnoteReference"/>
          <w:rFonts w:cstheme="minorHAnsi"/>
        </w:rPr>
        <w:footnoteReference w:id="9"/>
      </w:r>
    </w:p>
    <w:p w:rsidR="003A4E12" w:rsidRPr="003A4E12" w:rsidP="0040323C" w14:paraId="0125FB93" w14:textId="23F9C3D5">
      <w:pPr>
        <w:pStyle w:val="ListParagraph"/>
        <w:numPr>
          <w:ilvl w:val="0"/>
          <w:numId w:val="12"/>
        </w:numPr>
        <w:spacing w:line="259" w:lineRule="auto"/>
        <w:rPr>
          <w:rFonts w:cstheme="minorHAnsi"/>
        </w:rPr>
      </w:pPr>
      <w:r w:rsidRPr="003A4E12">
        <w:rPr>
          <w:rFonts w:cstheme="minorHAnsi"/>
        </w:rPr>
        <w:t>Primacy agencies, which must report to the EPA.</w:t>
      </w:r>
    </w:p>
    <w:p w:rsidR="003A4E12" w:rsidRPr="003A4E12" w:rsidP="003A4E12" w14:paraId="52EE37E6" w14:textId="77777777">
      <w:pPr>
        <w:spacing w:line="259" w:lineRule="auto"/>
        <w:ind w:left="0" w:firstLine="0"/>
        <w:rPr>
          <w:rFonts w:cstheme="minorHAnsi"/>
        </w:rPr>
      </w:pPr>
      <w:r w:rsidRPr="003A4E12">
        <w:rPr>
          <w:rFonts w:cstheme="minorHAnsi"/>
        </w:rPr>
        <w:t>The North American Industry Classification System (NAICS) code for PWSs is 22131.</w:t>
      </w:r>
    </w:p>
    <w:p w:rsidR="00BB3410" w:rsidP="003A4E12" w14:paraId="0DA69975" w14:textId="738DA23D">
      <w:pPr>
        <w:spacing w:line="259" w:lineRule="auto"/>
        <w:ind w:left="0" w:firstLine="0"/>
        <w:rPr>
          <w:rFonts w:cstheme="minorHAnsi"/>
        </w:rPr>
      </w:pPr>
      <w:r w:rsidRPr="003A4E12">
        <w:rPr>
          <w:rFonts w:cstheme="minorHAnsi"/>
        </w:rPr>
        <w:t>The NAICS code for state agencies that include drinking water programs is 92411 (Administration of Air and Water Resources and Solid Waste Management Programs) or 92312 (Administration of Public Health Programs). Ancillary systems (i.e., those that supplement the function of other establishments like factories, power plants, mobile home parks, etc.) cannot be categorized in a single NAICS code. For ancillary systems, the NAICS code is that of the primary establishment or industry. The NAICS codes for air carriers are 481111 and 481211, the codes for scheduled and unscheduled air transportation industries, respectively.</w:t>
      </w:r>
    </w:p>
    <w:p w:rsidR="00CD336B" w:rsidRPr="00ED2FC2" w:rsidP="00CD336B" w14:paraId="391F10FD" w14:textId="6602F9C4">
      <w:pPr>
        <w:spacing w:line="259" w:lineRule="auto"/>
        <w:ind w:left="0" w:firstLine="0"/>
        <w:rPr>
          <w:rFonts w:cstheme="minorHAnsi"/>
        </w:rPr>
      </w:pPr>
      <w:r w:rsidRPr="00CD336B">
        <w:rPr>
          <w:rFonts w:cstheme="minorHAnsi"/>
        </w:rPr>
        <w:t xml:space="preserve">Respondents for this ICR include PWSs, air carriers, and primacy agencies. The number of PWS respondents is </w:t>
      </w:r>
      <w:r w:rsidRPr="000D50F7">
        <w:rPr>
          <w:rFonts w:cstheme="minorHAnsi"/>
        </w:rPr>
        <w:t>144,</w:t>
      </w:r>
      <w:r w:rsidRPr="000D50F7" w:rsidR="003A5257">
        <w:rPr>
          <w:rFonts w:cstheme="minorHAnsi"/>
        </w:rPr>
        <w:t>394</w:t>
      </w:r>
      <w:r w:rsidRPr="000D50F7">
        <w:rPr>
          <w:rFonts w:cstheme="minorHAnsi"/>
        </w:rPr>
        <w:t>,</w:t>
      </w:r>
      <w:r>
        <w:rPr>
          <w:rStyle w:val="FootnoteReference"/>
          <w:rFonts w:cstheme="minorHAnsi"/>
        </w:rPr>
        <w:footnoteReference w:id="10"/>
      </w:r>
      <w:r w:rsidRPr="000D50F7">
        <w:rPr>
          <w:rFonts w:cstheme="minorHAnsi"/>
        </w:rPr>
        <w:t xml:space="preserve"> the number of active PWSs. All PWSs are subject to the RTCR but are not necessarily subject</w:t>
      </w:r>
      <w:r w:rsidRPr="00CD336B">
        <w:rPr>
          <w:rFonts w:cstheme="minorHAnsi"/>
        </w:rPr>
        <w:t xml:space="preserve"> to each of the other information collection requirements contained in this ICR. Each rule associated with this ICR identifies the types of PWSs that are subject to that </w:t>
      </w:r>
      <w:r w:rsidRPr="00CD336B">
        <w:rPr>
          <w:rFonts w:cstheme="minorHAnsi"/>
        </w:rPr>
        <w:t>particular requirement</w:t>
      </w:r>
      <w:r w:rsidRPr="00CD336B">
        <w:rPr>
          <w:rFonts w:cstheme="minorHAnsi"/>
        </w:rPr>
        <w:t xml:space="preserve">. The numbers, </w:t>
      </w:r>
      <w:r w:rsidRPr="00ED2FC2">
        <w:rPr>
          <w:rFonts w:cstheme="minorHAnsi"/>
        </w:rPr>
        <w:t xml:space="preserve">by type of PWSs affected for each rule, are identified in the appendices. The number of air carrier respondents is </w:t>
      </w:r>
      <w:r w:rsidRPr="00ED2FC2" w:rsidR="003A5257">
        <w:rPr>
          <w:rFonts w:cstheme="minorHAnsi"/>
        </w:rPr>
        <w:t>40</w:t>
      </w:r>
      <w:r w:rsidRPr="00ED2FC2">
        <w:rPr>
          <w:rFonts w:cstheme="minorHAnsi"/>
        </w:rPr>
        <w:t>. Note that air carriers are respondents for the ADWR only.</w:t>
      </w:r>
    </w:p>
    <w:p w:rsidR="00CD336B" w:rsidRPr="002943D2" w:rsidP="00CD336B" w14:paraId="0F4FE469" w14:textId="713592EC">
      <w:pPr>
        <w:spacing w:line="259" w:lineRule="auto"/>
        <w:ind w:left="0" w:firstLine="0"/>
        <w:rPr>
          <w:rFonts w:cstheme="minorHAnsi"/>
        </w:rPr>
      </w:pPr>
      <w:r w:rsidRPr="00ED2FC2">
        <w:rPr>
          <w:rFonts w:cstheme="minorHAnsi"/>
        </w:rPr>
        <w:t>In addition to the PWS and air carrier respondents, this ICR assumes 57 primacy agencies (50 states plus the District of Columbia, U.S. territories, and the Navajo Nation).</w:t>
      </w:r>
      <w:r>
        <w:rPr>
          <w:rStyle w:val="FootnoteReference"/>
          <w:rFonts w:cstheme="minorHAnsi"/>
        </w:rPr>
        <w:footnoteReference w:id="11"/>
      </w:r>
      <w:r w:rsidRPr="00ED2FC2">
        <w:rPr>
          <w:rFonts w:cstheme="minorHAnsi"/>
        </w:rPr>
        <w:t xml:space="preserve"> Therefore, the total number of respondents is 144,</w:t>
      </w:r>
      <w:r w:rsidRPr="00ED2FC2" w:rsidR="003A5257">
        <w:rPr>
          <w:rFonts w:cstheme="minorHAnsi"/>
        </w:rPr>
        <w:t>491</w:t>
      </w:r>
      <w:r w:rsidRPr="00ED2FC2">
        <w:rPr>
          <w:rFonts w:cstheme="minorHAnsi"/>
        </w:rPr>
        <w:t>.</w:t>
      </w:r>
    </w:p>
    <w:p w:rsidR="00ED57A4" w:rsidRPr="008B3B3E" w:rsidP="00940939" w14:paraId="24D360E5" w14:textId="226DCC14">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12b.</w:t>
      </w:r>
      <w:r w:rsidRPr="008B3B3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INFORMATION REQUESTED</w:t>
      </w:r>
      <w:bookmarkStart w:id="17" w:name="_Toc156593384"/>
      <w:bookmarkEnd w:id="15"/>
    </w:p>
    <w:p w:rsidR="00CF4119" w:rsidP="00CF4119" w14:paraId="6F02DA2B" w14:textId="3716833E">
      <w:pPr>
        <w:spacing w:line="259" w:lineRule="auto"/>
        <w:ind w:left="0" w:firstLine="0"/>
        <w:rPr>
          <w:rFonts w:cstheme="minorHAnsi"/>
        </w:rPr>
      </w:pPr>
      <w:r w:rsidRPr="00CF4119">
        <w:rPr>
          <w:rFonts w:cstheme="minorHAnsi"/>
        </w:rPr>
        <w:t>Exhibits 2 and 3 summarize the respondent information collection requirements covered by the Microbial Rules ICR. These requirements are also discussed below.</w:t>
      </w:r>
    </w:p>
    <w:p w:rsidR="00CF4119" w:rsidRPr="00F848AC" w:rsidP="000260CC" w14:paraId="228CE8A4" w14:textId="4E5E7850">
      <w:pPr>
        <w:spacing w:line="259" w:lineRule="auto"/>
        <w:rPr>
          <w:rFonts w:cstheme="minorHAnsi"/>
          <w:b/>
          <w:bCs/>
        </w:rPr>
      </w:pPr>
      <w:r w:rsidRPr="00F848AC">
        <w:rPr>
          <w:rFonts w:cstheme="minorHAnsi"/>
          <w:b/>
          <w:bCs/>
        </w:rPr>
        <w:t>Exhibit 2: PWS Recordkeeping and Reporting Requirements</w:t>
      </w:r>
    </w:p>
    <w:tbl>
      <w:tblPr>
        <w:tblW w:w="5000" w:type="pct"/>
        <w:tblCellMar>
          <w:left w:w="0" w:type="dxa"/>
          <w:right w:w="0" w:type="dxa"/>
        </w:tblCellMar>
        <w:tblLook w:val="01A0"/>
      </w:tblPr>
      <w:tblGrid>
        <w:gridCol w:w="3943"/>
        <w:gridCol w:w="2275"/>
        <w:gridCol w:w="3130"/>
      </w:tblGrid>
      <w:tr w14:paraId="5872C2A7" w14:textId="77777777" w:rsidTr="00780F80">
        <w:tblPrEx>
          <w:tblW w:w="5000" w:type="pct"/>
          <w:tblCellMar>
            <w:left w:w="0" w:type="dxa"/>
            <w:right w:w="0" w:type="dxa"/>
          </w:tblCellMar>
          <w:tblLook w:val="01A0"/>
        </w:tblPrEx>
        <w:trPr>
          <w:trHeight w:val="20"/>
          <w:tblHeader/>
        </w:trPr>
        <w:tc>
          <w:tcPr>
            <w:tcW w:w="2109" w:type="pct"/>
            <w:tcBorders>
              <w:top w:val="single" w:sz="5" w:space="0" w:color="000000"/>
              <w:left w:val="single" w:sz="5" w:space="0" w:color="000000"/>
              <w:bottom w:val="single" w:sz="5" w:space="0" w:color="000000"/>
              <w:right w:val="single" w:sz="5" w:space="0" w:color="000000"/>
            </w:tcBorders>
          </w:tcPr>
          <w:p w:rsidR="00B61046" w:rsidRPr="00771B10" w:rsidP="00BA0FEF" w14:paraId="7E4AA3AC" w14:textId="77777777">
            <w:pPr>
              <w:pStyle w:val="TableParagraph"/>
              <w:ind w:left="102"/>
              <w:rPr>
                <w:rFonts w:ascii="Calibri" w:eastAsia="Arial" w:hAnsi="Calibri" w:cs="Calibri"/>
                <w:sz w:val="20"/>
                <w:szCs w:val="20"/>
              </w:rPr>
            </w:pPr>
            <w:r w:rsidRPr="00771B10">
              <w:rPr>
                <w:rFonts w:ascii="Calibri" w:hAnsi="Calibri" w:cs="Calibri"/>
                <w:b/>
                <w:sz w:val="20"/>
                <w:szCs w:val="20"/>
              </w:rPr>
              <w:t>Requirement</w:t>
            </w:r>
          </w:p>
        </w:tc>
        <w:tc>
          <w:tcPr>
            <w:tcW w:w="1217" w:type="pct"/>
            <w:tcBorders>
              <w:top w:val="single" w:sz="5" w:space="0" w:color="000000"/>
              <w:left w:val="single" w:sz="5" w:space="0" w:color="000000"/>
              <w:bottom w:val="single" w:sz="5" w:space="0" w:color="000000"/>
              <w:right w:val="single" w:sz="5" w:space="0" w:color="000000"/>
            </w:tcBorders>
          </w:tcPr>
          <w:p w:rsidR="00B61046" w:rsidRPr="00771B10" w:rsidP="00BA0FEF" w14:paraId="751EDF38" w14:textId="5EC9C9AC">
            <w:pPr>
              <w:pStyle w:val="TableParagraph"/>
              <w:ind w:left="108"/>
              <w:rPr>
                <w:rFonts w:ascii="Calibri" w:eastAsia="Arial" w:hAnsi="Calibri" w:cs="Calibri"/>
                <w:sz w:val="20"/>
                <w:szCs w:val="20"/>
              </w:rPr>
            </w:pPr>
            <w:r w:rsidRPr="00771B10">
              <w:rPr>
                <w:rFonts w:ascii="Calibri" w:hAnsi="Calibri" w:cs="Calibri"/>
                <w:b/>
                <w:sz w:val="20"/>
                <w:szCs w:val="20"/>
              </w:rPr>
              <w:t>Regulatory Citation</w:t>
            </w:r>
          </w:p>
        </w:tc>
        <w:tc>
          <w:tcPr>
            <w:tcW w:w="1674" w:type="pct"/>
            <w:tcBorders>
              <w:top w:val="single" w:sz="5" w:space="0" w:color="000000"/>
              <w:left w:val="single" w:sz="5" w:space="0" w:color="000000"/>
              <w:bottom w:val="single" w:sz="5" w:space="0" w:color="000000"/>
              <w:right w:val="single" w:sz="5" w:space="0" w:color="000000"/>
            </w:tcBorders>
          </w:tcPr>
          <w:p w:rsidR="00B61046" w:rsidRPr="00771B10" w:rsidP="00BA0FEF" w14:paraId="3CF32F84" w14:textId="2022E102">
            <w:pPr>
              <w:pStyle w:val="TableParagraph"/>
              <w:ind w:left="108"/>
              <w:rPr>
                <w:rFonts w:ascii="Calibri" w:eastAsia="Arial" w:hAnsi="Calibri" w:cs="Calibri"/>
                <w:sz w:val="20"/>
                <w:szCs w:val="20"/>
              </w:rPr>
            </w:pPr>
            <w:r w:rsidRPr="00771B10">
              <w:rPr>
                <w:rFonts w:ascii="Calibri" w:hAnsi="Calibri" w:cs="Calibri"/>
                <w:b/>
                <w:sz w:val="20"/>
                <w:szCs w:val="20"/>
              </w:rPr>
              <w:t>Frequency/Retention</w:t>
            </w:r>
          </w:p>
        </w:tc>
      </w:tr>
      <w:tr w14:paraId="02B5E50A"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CF4119" w:rsidRPr="00771B10" w:rsidP="00BA0FEF" w14:paraId="45A2697E" w14:textId="77777777">
            <w:pPr>
              <w:pStyle w:val="TableParagraph"/>
              <w:ind w:left="102"/>
              <w:rPr>
                <w:rFonts w:ascii="Calibri" w:eastAsia="Arial" w:hAnsi="Calibri" w:cs="Calibri"/>
                <w:sz w:val="20"/>
                <w:szCs w:val="20"/>
              </w:rPr>
            </w:pPr>
            <w:r w:rsidRPr="00771B10">
              <w:rPr>
                <w:rFonts w:ascii="Calibri" w:hAnsi="Calibri" w:cs="Calibri"/>
                <w:b/>
                <w:i/>
                <w:sz w:val="20"/>
                <w:szCs w:val="20"/>
              </w:rPr>
              <w:t>General Requirements (apply to all regulations)</w:t>
            </w:r>
          </w:p>
        </w:tc>
      </w:tr>
      <w:tr w14:paraId="4DD338B2"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17205114" w14:textId="77777777">
            <w:pPr>
              <w:pStyle w:val="TableParagraph"/>
              <w:ind w:left="102"/>
              <w:rPr>
                <w:rFonts w:ascii="Calibri" w:eastAsia="Arial" w:hAnsi="Calibri" w:cs="Calibri"/>
                <w:sz w:val="20"/>
                <w:szCs w:val="20"/>
              </w:rPr>
            </w:pPr>
            <w:r w:rsidRPr="00771B10">
              <w:rPr>
                <w:rFonts w:ascii="Calibri" w:hAnsi="Calibri" w:cs="Calibri"/>
                <w:b/>
                <w:i/>
                <w:sz w:val="20"/>
                <w:szCs w:val="20"/>
              </w:rPr>
              <w:t>Reporting</w:t>
            </w:r>
          </w:p>
        </w:tc>
      </w:tr>
      <w:tr w14:paraId="55F2FEF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B32D9A2" w14:textId="77777777">
            <w:pPr>
              <w:pStyle w:val="TableParagraph"/>
              <w:ind w:left="102"/>
              <w:rPr>
                <w:rFonts w:ascii="Calibri" w:eastAsia="Arial" w:hAnsi="Calibri" w:cs="Calibri"/>
                <w:sz w:val="20"/>
                <w:szCs w:val="20"/>
              </w:rPr>
            </w:pPr>
            <w:r w:rsidRPr="00771B10">
              <w:rPr>
                <w:rFonts w:ascii="Calibri" w:hAnsi="Calibri" w:cs="Calibri"/>
                <w:sz w:val="20"/>
                <w:szCs w:val="20"/>
              </w:rPr>
              <w:t>Except where a different period is</w:t>
            </w:r>
            <w:r w:rsidRPr="00771B10">
              <w:rPr>
                <w:rFonts w:ascii="Calibri" w:hAnsi="Calibri" w:cs="Calibri"/>
                <w:w w:val="99"/>
                <w:sz w:val="20"/>
                <w:szCs w:val="20"/>
              </w:rPr>
              <w:t xml:space="preserve"> </w:t>
            </w:r>
            <w:r w:rsidRPr="00771B10">
              <w:rPr>
                <w:rFonts w:ascii="Calibri" w:hAnsi="Calibri" w:cs="Calibri"/>
                <w:sz w:val="20"/>
                <w:szCs w:val="20"/>
              </w:rPr>
              <w:t>specified in an individual drinking water</w:t>
            </w:r>
            <w:r w:rsidRPr="00771B10">
              <w:rPr>
                <w:rFonts w:ascii="Calibri" w:hAnsi="Calibri" w:cs="Calibri"/>
                <w:w w:val="99"/>
                <w:sz w:val="20"/>
                <w:szCs w:val="20"/>
              </w:rPr>
              <w:t xml:space="preserve"> </w:t>
            </w:r>
            <w:r w:rsidRPr="00771B10">
              <w:rPr>
                <w:rFonts w:ascii="Calibri" w:hAnsi="Calibri" w:cs="Calibri"/>
                <w:sz w:val="20"/>
                <w:szCs w:val="20"/>
              </w:rPr>
              <w:t>regulation, PWSs are required to submit</w:t>
            </w:r>
            <w:r w:rsidRPr="00771B10">
              <w:rPr>
                <w:rFonts w:ascii="Calibri" w:hAnsi="Calibri" w:cs="Calibri"/>
                <w:w w:val="99"/>
                <w:sz w:val="20"/>
                <w:szCs w:val="20"/>
              </w:rPr>
              <w:t xml:space="preserve"> </w:t>
            </w:r>
            <w:r w:rsidRPr="00771B10">
              <w:rPr>
                <w:rFonts w:ascii="Calibri" w:hAnsi="Calibri" w:cs="Calibri"/>
                <w:sz w:val="20"/>
                <w:szCs w:val="20"/>
              </w:rPr>
              <w:t>the following to the 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8D3F4F1"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6689A44" w14:textId="77777777">
            <w:pPr>
              <w:spacing w:after="0" w:line="240" w:lineRule="auto"/>
              <w:rPr>
                <w:rFonts w:ascii="Calibri" w:hAnsi="Calibri" w:cs="Calibri"/>
                <w:sz w:val="20"/>
                <w:szCs w:val="20"/>
              </w:rPr>
            </w:pPr>
          </w:p>
        </w:tc>
      </w:tr>
      <w:tr w14:paraId="424B54FD"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62B2E07" w14:textId="77777777">
            <w:pPr>
              <w:pStyle w:val="TableParagraph"/>
              <w:ind w:left="102"/>
              <w:rPr>
                <w:rFonts w:ascii="Calibri" w:eastAsia="Arial" w:hAnsi="Calibri" w:cs="Calibri"/>
                <w:sz w:val="20"/>
                <w:szCs w:val="20"/>
              </w:rPr>
            </w:pPr>
            <w:r w:rsidRPr="00771B10">
              <w:rPr>
                <w:rFonts w:ascii="Calibri" w:hAnsi="Calibri" w:cs="Calibri"/>
                <w:sz w:val="20"/>
                <w:szCs w:val="20"/>
              </w:rPr>
              <w:t>Results of any test measurement or</w:t>
            </w:r>
            <w:r w:rsidRPr="00771B10">
              <w:rPr>
                <w:rFonts w:ascii="Calibri" w:hAnsi="Calibri" w:cs="Calibri"/>
                <w:w w:val="99"/>
                <w:sz w:val="20"/>
                <w:szCs w:val="20"/>
              </w:rPr>
              <w:t xml:space="preserve"> </w:t>
            </w:r>
            <w:r w:rsidRPr="00771B10">
              <w:rPr>
                <w:rFonts w:ascii="Calibri" w:hAnsi="Calibri" w:cs="Calibri"/>
                <w:sz w:val="20"/>
                <w:szCs w:val="20"/>
              </w:rPr>
              <w:t>analysis required in 40 CFR Part 141.</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191B184"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141.31(a)</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D53C8CD" w14:textId="77777777">
            <w:pPr>
              <w:pStyle w:val="TableParagraph"/>
              <w:ind w:left="102"/>
              <w:rPr>
                <w:rFonts w:ascii="Calibri" w:eastAsia="Arial" w:hAnsi="Calibri" w:cs="Calibri"/>
                <w:sz w:val="20"/>
                <w:szCs w:val="20"/>
              </w:rPr>
            </w:pPr>
            <w:r w:rsidRPr="00771B10">
              <w:rPr>
                <w:rFonts w:ascii="Calibri" w:hAnsi="Calibri" w:cs="Calibri"/>
                <w:sz w:val="20"/>
                <w:szCs w:val="20"/>
              </w:rPr>
              <w:t>By the end of the required</w:t>
            </w:r>
            <w:r w:rsidRPr="00771B10">
              <w:rPr>
                <w:rFonts w:ascii="Calibri" w:hAnsi="Calibri" w:cs="Calibri"/>
                <w:w w:val="99"/>
                <w:sz w:val="20"/>
                <w:szCs w:val="20"/>
              </w:rPr>
              <w:t xml:space="preserve"> </w:t>
            </w:r>
            <w:r w:rsidRPr="00771B10">
              <w:rPr>
                <w:rFonts w:ascii="Calibri" w:hAnsi="Calibri" w:cs="Calibri"/>
                <w:sz w:val="20"/>
                <w:szCs w:val="20"/>
              </w:rPr>
              <w:t>monitoring period</w:t>
            </w:r>
          </w:p>
        </w:tc>
      </w:tr>
      <w:tr w14:paraId="23099322"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F0832C5" w14:textId="77777777">
            <w:pPr>
              <w:pStyle w:val="TableParagraph"/>
              <w:ind w:left="102"/>
              <w:rPr>
                <w:rFonts w:ascii="Calibri" w:eastAsia="Arial" w:hAnsi="Calibri" w:cs="Calibri"/>
                <w:sz w:val="20"/>
                <w:szCs w:val="20"/>
              </w:rPr>
            </w:pPr>
            <w:r w:rsidRPr="00771B10">
              <w:rPr>
                <w:rFonts w:ascii="Calibri" w:hAnsi="Calibri" w:cs="Calibri"/>
                <w:sz w:val="20"/>
                <w:szCs w:val="20"/>
              </w:rPr>
              <w:t>Failure to comply with any NPDWR.</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89086A2"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141.31(b) and</w:t>
            </w:r>
          </w:p>
          <w:p w:rsidR="00CF4119" w:rsidRPr="00771B10" w:rsidP="00BA0FEF" w14:paraId="3B89D13D" w14:textId="77777777">
            <w:pPr>
              <w:pStyle w:val="TableParagraph"/>
              <w:ind w:left="102"/>
              <w:rPr>
                <w:rFonts w:ascii="Calibri" w:eastAsia="Arial" w:hAnsi="Calibri" w:cs="Calibri"/>
                <w:sz w:val="20"/>
                <w:szCs w:val="20"/>
              </w:rPr>
            </w:pPr>
            <w:r w:rsidRPr="00771B10">
              <w:rPr>
                <w:rFonts w:ascii="Calibri" w:hAnsi="Calibri" w:cs="Calibri"/>
                <w:sz w:val="20"/>
                <w:szCs w:val="20"/>
              </w:rPr>
              <w:t>(c)</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12CE994"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 unless state lab</w:t>
            </w:r>
            <w:r w:rsidRPr="00771B10">
              <w:rPr>
                <w:rFonts w:ascii="Calibri" w:hAnsi="Calibri" w:cs="Calibri"/>
                <w:w w:val="99"/>
                <w:sz w:val="20"/>
                <w:szCs w:val="20"/>
              </w:rPr>
              <w:t xml:space="preserve"> </w:t>
            </w:r>
            <w:r w:rsidRPr="00771B10">
              <w:rPr>
                <w:rFonts w:ascii="Calibri" w:hAnsi="Calibri" w:cs="Calibri"/>
                <w:sz w:val="20"/>
                <w:szCs w:val="20"/>
              </w:rPr>
              <w:t>performs analysis and reports</w:t>
            </w:r>
            <w:r w:rsidRPr="00771B10">
              <w:rPr>
                <w:rFonts w:ascii="Calibri" w:hAnsi="Calibri" w:cs="Calibri"/>
                <w:w w:val="99"/>
                <w:sz w:val="20"/>
                <w:szCs w:val="20"/>
              </w:rPr>
              <w:t xml:space="preserve"> </w:t>
            </w:r>
            <w:r w:rsidRPr="00771B10">
              <w:rPr>
                <w:rFonts w:ascii="Calibri" w:hAnsi="Calibri" w:cs="Calibri"/>
                <w:sz w:val="20"/>
                <w:szCs w:val="20"/>
              </w:rPr>
              <w:t>results directly to state</w:t>
            </w:r>
          </w:p>
        </w:tc>
      </w:tr>
      <w:tr w14:paraId="3AEE8CC8"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415E33F4"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Copies of records </w:t>
            </w:r>
            <w:r w:rsidRPr="00771B10">
              <w:rPr>
                <w:rFonts w:ascii="Calibri" w:hAnsi="Calibri" w:cs="Calibri"/>
                <w:sz w:val="20"/>
                <w:szCs w:val="20"/>
              </w:rPr>
              <w:t>required</w:t>
            </w:r>
            <w:r w:rsidRPr="00771B10">
              <w:rPr>
                <w:rFonts w:ascii="Calibri" w:hAnsi="Calibri" w:cs="Calibri"/>
                <w:sz w:val="20"/>
                <w:szCs w:val="20"/>
              </w:rPr>
              <w:t xml:space="preserve"> to be</w:t>
            </w:r>
            <w:r w:rsidRPr="00771B10">
              <w:rPr>
                <w:rFonts w:ascii="Calibri" w:hAnsi="Calibri" w:cs="Calibri"/>
                <w:w w:val="99"/>
                <w:sz w:val="20"/>
                <w:szCs w:val="20"/>
              </w:rPr>
              <w:t xml:space="preserve"> </w:t>
            </w:r>
            <w:r w:rsidRPr="00771B10">
              <w:rPr>
                <w:rFonts w:ascii="Calibri" w:hAnsi="Calibri" w:cs="Calibri"/>
                <w:sz w:val="20"/>
                <w:szCs w:val="20"/>
              </w:rPr>
              <w:t>maintained under 40 CFR 141.33 and/or</w:t>
            </w:r>
            <w:r w:rsidRPr="00771B10">
              <w:rPr>
                <w:rFonts w:ascii="Calibri" w:hAnsi="Calibri" w:cs="Calibri"/>
                <w:w w:val="99"/>
                <w:sz w:val="20"/>
                <w:szCs w:val="20"/>
              </w:rPr>
              <w:t xml:space="preserve"> </w:t>
            </w:r>
            <w:r w:rsidRPr="00771B10">
              <w:rPr>
                <w:rFonts w:ascii="Calibri" w:hAnsi="Calibri" w:cs="Calibri"/>
                <w:sz w:val="20"/>
                <w:szCs w:val="20"/>
              </w:rPr>
              <w:t>copies of documents that the state is</w:t>
            </w:r>
            <w:r w:rsidRPr="00771B10">
              <w:rPr>
                <w:rFonts w:ascii="Calibri" w:hAnsi="Calibri" w:cs="Calibri"/>
                <w:w w:val="99"/>
                <w:sz w:val="20"/>
                <w:szCs w:val="20"/>
              </w:rPr>
              <w:t xml:space="preserve"> </w:t>
            </w:r>
            <w:r w:rsidRPr="00771B10">
              <w:rPr>
                <w:rFonts w:ascii="Calibri" w:hAnsi="Calibri" w:cs="Calibri"/>
                <w:sz w:val="20"/>
                <w:szCs w:val="20"/>
              </w:rPr>
              <w:t>entitled to under section 1445 of SDWA</w:t>
            </w:r>
            <w:r w:rsidRPr="00771B10">
              <w:rPr>
                <w:rFonts w:ascii="Calibri" w:hAnsi="Calibri" w:cs="Calibri"/>
                <w:w w:val="99"/>
                <w:sz w:val="20"/>
                <w:szCs w:val="20"/>
              </w:rPr>
              <w:t xml:space="preserve"> </w:t>
            </w:r>
            <w:r w:rsidRPr="00771B10">
              <w:rPr>
                <w:rFonts w:ascii="Calibri" w:hAnsi="Calibri" w:cs="Calibri"/>
                <w:sz w:val="20"/>
                <w:szCs w:val="20"/>
              </w:rPr>
              <w:t>or state law.</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5FBDEBF"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141.31(e)</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A9D2DB0" w14:textId="77777777">
            <w:pPr>
              <w:pStyle w:val="TableParagraph"/>
              <w:ind w:left="102"/>
              <w:rPr>
                <w:rFonts w:ascii="Calibri" w:eastAsia="Arial" w:hAnsi="Calibri" w:cs="Calibri"/>
                <w:sz w:val="20"/>
                <w:szCs w:val="20"/>
              </w:rPr>
            </w:pPr>
            <w:r w:rsidRPr="00771B10">
              <w:rPr>
                <w:rFonts w:ascii="Calibri" w:hAnsi="Calibri" w:cs="Calibri"/>
                <w:sz w:val="20"/>
                <w:szCs w:val="20"/>
              </w:rPr>
              <w:t>As requested by the state</w:t>
            </w:r>
          </w:p>
        </w:tc>
      </w:tr>
      <w:tr w14:paraId="2CFA9EDE"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6C9BB84F" w14:textId="77777777">
            <w:pPr>
              <w:pStyle w:val="TableParagraph"/>
              <w:ind w:left="102"/>
              <w:rPr>
                <w:rFonts w:ascii="Calibri" w:eastAsia="Arial" w:hAnsi="Calibri" w:cs="Calibri"/>
                <w:sz w:val="20"/>
                <w:szCs w:val="20"/>
              </w:rPr>
            </w:pPr>
            <w:r w:rsidRPr="00771B10">
              <w:rPr>
                <w:rFonts w:ascii="Calibri" w:hAnsi="Calibri" w:cs="Calibri"/>
                <w:b/>
                <w:sz w:val="20"/>
                <w:szCs w:val="20"/>
              </w:rPr>
              <w:t>Recordkeeping</w:t>
            </w:r>
          </w:p>
        </w:tc>
      </w:tr>
      <w:tr w14:paraId="2694518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25AD8158" w14:textId="77777777">
            <w:pPr>
              <w:pStyle w:val="TableParagraph"/>
              <w:ind w:left="102"/>
              <w:rPr>
                <w:rFonts w:ascii="Calibri" w:eastAsia="Arial" w:hAnsi="Calibri" w:cs="Calibri"/>
                <w:sz w:val="20"/>
                <w:szCs w:val="20"/>
              </w:rPr>
            </w:pPr>
            <w:r w:rsidRPr="00771B10">
              <w:rPr>
                <w:rFonts w:ascii="Calibri" w:hAnsi="Calibri" w:cs="Calibri"/>
                <w:sz w:val="20"/>
                <w:szCs w:val="20"/>
              </w:rPr>
              <w:t>Except where a different period is</w:t>
            </w:r>
            <w:r w:rsidRPr="00771B10">
              <w:rPr>
                <w:rFonts w:ascii="Calibri" w:hAnsi="Calibri" w:cs="Calibri"/>
                <w:w w:val="99"/>
                <w:sz w:val="20"/>
                <w:szCs w:val="20"/>
              </w:rPr>
              <w:t xml:space="preserve"> </w:t>
            </w:r>
            <w:r w:rsidRPr="00771B10">
              <w:rPr>
                <w:rFonts w:ascii="Calibri" w:hAnsi="Calibri" w:cs="Calibri"/>
                <w:sz w:val="20"/>
                <w:szCs w:val="20"/>
              </w:rPr>
              <w:t>specified in an individual drinking water</w:t>
            </w:r>
            <w:r w:rsidRPr="00771B10">
              <w:rPr>
                <w:rFonts w:ascii="Calibri" w:hAnsi="Calibri" w:cs="Calibri"/>
                <w:w w:val="99"/>
                <w:sz w:val="20"/>
                <w:szCs w:val="20"/>
              </w:rPr>
              <w:t xml:space="preserve"> </w:t>
            </w:r>
            <w:r w:rsidRPr="00771B10">
              <w:rPr>
                <w:rFonts w:ascii="Calibri" w:hAnsi="Calibri" w:cs="Calibri"/>
                <w:sz w:val="20"/>
                <w:szCs w:val="20"/>
              </w:rPr>
              <w:t>regulation, PWSs are required to retain</w:t>
            </w:r>
            <w:r w:rsidRPr="00771B10">
              <w:rPr>
                <w:rFonts w:ascii="Calibri" w:hAnsi="Calibri" w:cs="Calibri"/>
                <w:w w:val="99"/>
                <w:sz w:val="20"/>
                <w:szCs w:val="20"/>
              </w:rPr>
              <w:t xml:space="preserve"> </w:t>
            </w:r>
            <w:r w:rsidRPr="00771B10">
              <w:rPr>
                <w:rFonts w:ascii="Calibri" w:hAnsi="Calibri" w:cs="Calibri"/>
                <w:sz w:val="20"/>
                <w:szCs w:val="20"/>
              </w:rPr>
              <w:t>the following information:</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0C47C684"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8977C9C" w14:textId="77777777">
            <w:pPr>
              <w:spacing w:after="0" w:line="240" w:lineRule="auto"/>
              <w:rPr>
                <w:rFonts w:ascii="Calibri" w:hAnsi="Calibri" w:cs="Calibri"/>
                <w:sz w:val="20"/>
                <w:szCs w:val="20"/>
              </w:rPr>
            </w:pPr>
          </w:p>
        </w:tc>
      </w:tr>
      <w:tr w14:paraId="6FFC3FE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23086E41"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bacteriological or chemical</w:t>
            </w:r>
            <w:r w:rsidRPr="00771B10">
              <w:rPr>
                <w:rFonts w:ascii="Calibri" w:hAnsi="Calibri" w:cs="Calibri"/>
                <w:w w:val="99"/>
                <w:sz w:val="20"/>
                <w:szCs w:val="20"/>
              </w:rPr>
              <w:t xml:space="preserve"> </w:t>
            </w:r>
            <w:r w:rsidRPr="00771B10">
              <w:rPr>
                <w:rFonts w:ascii="Calibri" w:hAnsi="Calibri" w:cs="Calibri"/>
                <w:sz w:val="20"/>
                <w:szCs w:val="20"/>
              </w:rPr>
              <w:t>analyses and related information.</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157A6EA9"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141.33(a)</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4F401F8" w14:textId="77777777">
            <w:pPr>
              <w:pStyle w:val="TableParagraph"/>
              <w:ind w:left="102"/>
              <w:rPr>
                <w:rFonts w:ascii="Calibri" w:eastAsia="Arial" w:hAnsi="Calibri" w:cs="Calibri"/>
                <w:sz w:val="20"/>
                <w:szCs w:val="20"/>
              </w:rPr>
            </w:pPr>
            <w:r w:rsidRPr="00771B10">
              <w:rPr>
                <w:rFonts w:ascii="Calibri" w:hAnsi="Calibri" w:cs="Calibri"/>
                <w:sz w:val="20"/>
                <w:szCs w:val="20"/>
              </w:rPr>
              <w:t>5 years for bacteriological data;</w:t>
            </w:r>
            <w:r w:rsidRPr="00771B10">
              <w:rPr>
                <w:rFonts w:ascii="Calibri" w:hAnsi="Calibri" w:cs="Calibri"/>
                <w:w w:val="99"/>
                <w:sz w:val="20"/>
                <w:szCs w:val="20"/>
              </w:rPr>
              <w:t xml:space="preserve"> </w:t>
            </w:r>
            <w:r w:rsidRPr="00771B10">
              <w:rPr>
                <w:rFonts w:ascii="Calibri" w:hAnsi="Calibri" w:cs="Calibri"/>
                <w:sz w:val="20"/>
                <w:szCs w:val="20"/>
              </w:rPr>
              <w:t>10 years for chemical data</w:t>
            </w:r>
          </w:p>
        </w:tc>
      </w:tr>
      <w:tr w14:paraId="18F302FC"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B2BDB88"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actions taken by the PWS to</w:t>
            </w:r>
            <w:r w:rsidRPr="00771B10">
              <w:rPr>
                <w:rFonts w:ascii="Calibri" w:hAnsi="Calibri" w:cs="Calibri"/>
                <w:w w:val="99"/>
                <w:sz w:val="20"/>
                <w:szCs w:val="20"/>
              </w:rPr>
              <w:t xml:space="preserve"> </w:t>
            </w:r>
            <w:r w:rsidRPr="00771B10">
              <w:rPr>
                <w:rFonts w:ascii="Calibri" w:hAnsi="Calibri" w:cs="Calibri"/>
                <w:sz w:val="20"/>
                <w:szCs w:val="20"/>
              </w:rPr>
              <w:t>correct violations of NPDWRs.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1C91B1D2"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141.33(b)</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C5F8EB9" w14:textId="77777777">
            <w:pPr>
              <w:pStyle w:val="TableParagraph"/>
              <w:ind w:left="102"/>
              <w:rPr>
                <w:rFonts w:ascii="Calibri" w:eastAsia="Arial" w:hAnsi="Calibri" w:cs="Calibri"/>
                <w:sz w:val="20"/>
                <w:szCs w:val="20"/>
              </w:rPr>
            </w:pPr>
            <w:r w:rsidRPr="00771B10">
              <w:rPr>
                <w:rFonts w:ascii="Calibri" w:hAnsi="Calibri" w:cs="Calibri"/>
                <w:sz w:val="20"/>
                <w:szCs w:val="20"/>
              </w:rPr>
              <w:t>3 years after last action taken</w:t>
            </w:r>
            <w:r w:rsidRPr="00771B10">
              <w:rPr>
                <w:rFonts w:ascii="Calibri" w:hAnsi="Calibri" w:cs="Calibri"/>
                <w:w w:val="99"/>
                <w:sz w:val="20"/>
                <w:szCs w:val="20"/>
              </w:rPr>
              <w:t xml:space="preserve"> </w:t>
            </w:r>
            <w:r w:rsidRPr="00771B10">
              <w:rPr>
                <w:rFonts w:ascii="Calibri" w:hAnsi="Calibri" w:cs="Calibri"/>
                <w:sz w:val="20"/>
                <w:szCs w:val="20"/>
              </w:rPr>
              <w:t>related to the violation</w:t>
            </w:r>
          </w:p>
        </w:tc>
      </w:tr>
      <w:tr w14:paraId="74B1460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DC644BB" w14:textId="77777777">
            <w:pPr>
              <w:pStyle w:val="TableParagraph"/>
              <w:ind w:left="102"/>
              <w:rPr>
                <w:rFonts w:ascii="Calibri" w:eastAsia="Arial" w:hAnsi="Calibri" w:cs="Calibri"/>
                <w:sz w:val="20"/>
                <w:szCs w:val="20"/>
              </w:rPr>
            </w:pPr>
            <w:r w:rsidRPr="00771B10">
              <w:rPr>
                <w:rFonts w:ascii="Calibri" w:hAnsi="Calibri" w:cs="Calibri"/>
                <w:sz w:val="20"/>
                <w:szCs w:val="20"/>
              </w:rPr>
              <w:t>Copies of any written reports, summaries</w:t>
            </w:r>
            <w:r w:rsidRPr="00771B10">
              <w:rPr>
                <w:rFonts w:ascii="Calibri" w:hAnsi="Calibri" w:cs="Calibri"/>
                <w:w w:val="99"/>
                <w:sz w:val="20"/>
                <w:szCs w:val="20"/>
              </w:rPr>
              <w:t xml:space="preserve"> </w:t>
            </w:r>
            <w:r w:rsidRPr="00771B10">
              <w:rPr>
                <w:rFonts w:ascii="Calibri" w:hAnsi="Calibri" w:cs="Calibri"/>
                <w:sz w:val="20"/>
                <w:szCs w:val="20"/>
              </w:rPr>
              <w:t>or communications relating to sanitary</w:t>
            </w:r>
            <w:r w:rsidRPr="00771B10">
              <w:rPr>
                <w:rFonts w:ascii="Calibri" w:hAnsi="Calibri" w:cs="Calibri"/>
                <w:w w:val="99"/>
                <w:sz w:val="20"/>
                <w:szCs w:val="20"/>
              </w:rPr>
              <w:t xml:space="preserve"> </w:t>
            </w:r>
            <w:r w:rsidRPr="00771B10">
              <w:rPr>
                <w:rFonts w:ascii="Calibri" w:hAnsi="Calibri" w:cs="Calibri"/>
                <w:sz w:val="20"/>
                <w:szCs w:val="20"/>
              </w:rPr>
              <w:t>surveys.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A4782D6"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141.33(c)</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247341D5" w14:textId="77777777">
            <w:pPr>
              <w:pStyle w:val="TableParagraph"/>
              <w:ind w:left="102"/>
              <w:rPr>
                <w:rFonts w:ascii="Calibri" w:eastAsia="Arial" w:hAnsi="Calibri" w:cs="Calibri"/>
                <w:sz w:val="20"/>
                <w:szCs w:val="20"/>
              </w:rPr>
            </w:pPr>
            <w:r w:rsidRPr="00771B10">
              <w:rPr>
                <w:rFonts w:ascii="Calibri" w:hAnsi="Calibri" w:cs="Calibri"/>
                <w:sz w:val="20"/>
                <w:szCs w:val="20"/>
              </w:rPr>
              <w:t>10 years</w:t>
            </w:r>
          </w:p>
        </w:tc>
      </w:tr>
      <w:tr w14:paraId="06FA8776"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4FD900A4" w14:textId="77777777">
            <w:pPr>
              <w:pStyle w:val="TableParagraph"/>
              <w:ind w:left="102"/>
              <w:rPr>
                <w:rFonts w:ascii="Calibri" w:eastAsia="Arial" w:hAnsi="Calibri" w:cs="Calibri"/>
                <w:sz w:val="20"/>
                <w:szCs w:val="20"/>
              </w:rPr>
            </w:pPr>
            <w:r w:rsidRPr="00771B10">
              <w:rPr>
                <w:rFonts w:ascii="Calibri" w:hAnsi="Calibri" w:cs="Calibri"/>
                <w:sz w:val="20"/>
                <w:szCs w:val="20"/>
              </w:rPr>
              <w:t>Records concerning a variance or</w:t>
            </w:r>
            <w:r w:rsidRPr="00771B10">
              <w:rPr>
                <w:rFonts w:ascii="Calibri" w:hAnsi="Calibri" w:cs="Calibri"/>
                <w:w w:val="99"/>
                <w:sz w:val="20"/>
                <w:szCs w:val="20"/>
              </w:rPr>
              <w:t xml:space="preserve"> </w:t>
            </w:r>
            <w:r w:rsidRPr="00771B10">
              <w:rPr>
                <w:rFonts w:ascii="Calibri" w:hAnsi="Calibri" w:cs="Calibri"/>
                <w:sz w:val="20"/>
                <w:szCs w:val="20"/>
              </w:rPr>
              <w:t xml:space="preserve">exemption </w:t>
            </w:r>
            <w:r w:rsidRPr="00771B10">
              <w:rPr>
                <w:rFonts w:ascii="Calibri" w:hAnsi="Calibri" w:cs="Calibri"/>
                <w:sz w:val="20"/>
                <w:szCs w:val="20"/>
              </w:rPr>
              <w:t>granted.</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2FA7C1A" w14:textId="77777777">
            <w:pPr>
              <w:pStyle w:val="TableParagraph"/>
              <w:ind w:left="102"/>
              <w:rPr>
                <w:rFonts w:ascii="Calibri" w:eastAsia="Arial" w:hAnsi="Calibri" w:cs="Calibri"/>
                <w:sz w:val="20"/>
                <w:szCs w:val="20"/>
              </w:rPr>
            </w:pPr>
            <w:r w:rsidRPr="00771B10">
              <w:rPr>
                <w:rFonts w:ascii="Calibri" w:hAnsi="Calibri" w:cs="Calibri"/>
                <w:sz w:val="20"/>
                <w:szCs w:val="20"/>
              </w:rPr>
              <w:t>40 CFR 141.33(d)</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E77DA31" w14:textId="77777777">
            <w:pPr>
              <w:pStyle w:val="TableParagraph"/>
              <w:ind w:left="102"/>
              <w:rPr>
                <w:rFonts w:ascii="Calibri" w:eastAsia="Arial" w:hAnsi="Calibri" w:cs="Calibri"/>
                <w:sz w:val="20"/>
                <w:szCs w:val="20"/>
              </w:rPr>
            </w:pPr>
            <w:r w:rsidRPr="00771B10">
              <w:rPr>
                <w:rFonts w:ascii="Calibri" w:hAnsi="Calibri" w:cs="Calibri"/>
                <w:sz w:val="20"/>
                <w:szCs w:val="20"/>
              </w:rPr>
              <w:t>5 years following the expiration</w:t>
            </w:r>
            <w:r w:rsidRPr="00771B10">
              <w:rPr>
                <w:rFonts w:ascii="Calibri" w:hAnsi="Calibri" w:cs="Calibri"/>
                <w:w w:val="99"/>
                <w:sz w:val="20"/>
                <w:szCs w:val="20"/>
              </w:rPr>
              <w:t xml:space="preserve"> </w:t>
            </w:r>
            <w:r w:rsidRPr="00771B10">
              <w:rPr>
                <w:rFonts w:ascii="Calibri" w:hAnsi="Calibri" w:cs="Calibri"/>
                <w:sz w:val="20"/>
                <w:szCs w:val="20"/>
              </w:rPr>
              <w:t xml:space="preserve">of </w:t>
            </w:r>
            <w:r w:rsidRPr="00771B10">
              <w:rPr>
                <w:rFonts w:ascii="Calibri" w:hAnsi="Calibri" w:cs="Calibri"/>
                <w:sz w:val="20"/>
                <w:szCs w:val="20"/>
              </w:rPr>
              <w:t>the variance or exemption</w:t>
            </w:r>
          </w:p>
        </w:tc>
      </w:tr>
      <w:tr w14:paraId="1ED57440"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CF4119" w:rsidRPr="00771B10" w:rsidP="00BA0FEF" w14:paraId="542B5E82" w14:textId="77777777">
            <w:pPr>
              <w:pStyle w:val="TableParagraph"/>
              <w:ind w:left="102"/>
              <w:rPr>
                <w:rFonts w:ascii="Calibri" w:eastAsia="Arial" w:hAnsi="Calibri" w:cs="Calibri"/>
                <w:sz w:val="20"/>
                <w:szCs w:val="20"/>
              </w:rPr>
            </w:pPr>
            <w:r w:rsidRPr="00771B10">
              <w:rPr>
                <w:rFonts w:ascii="Calibri" w:hAnsi="Calibri" w:cs="Calibri"/>
                <w:b/>
                <w:i/>
                <w:sz w:val="20"/>
                <w:szCs w:val="20"/>
              </w:rPr>
              <w:t>SWTR (all requirements except those regarding disinfectant residual monitoring)</w:t>
            </w:r>
          </w:p>
        </w:tc>
      </w:tr>
      <w:tr w14:paraId="1AF5162C"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7DD9789D" w14:textId="77777777">
            <w:pPr>
              <w:pStyle w:val="TableParagraph"/>
              <w:ind w:left="102"/>
              <w:rPr>
                <w:rFonts w:ascii="Calibri" w:eastAsia="Arial" w:hAnsi="Calibri" w:cs="Calibri"/>
                <w:sz w:val="20"/>
                <w:szCs w:val="20"/>
              </w:rPr>
            </w:pPr>
            <w:r w:rsidRPr="00771B10">
              <w:rPr>
                <w:rFonts w:ascii="Calibri" w:eastAsia="Arial" w:hAnsi="Calibri" w:cs="Calibri"/>
                <w:b/>
                <w:bCs/>
                <w:sz w:val="20"/>
                <w:szCs w:val="20"/>
              </w:rPr>
              <w:t>Unfiltered Systems – Reporting</w:t>
            </w:r>
          </w:p>
        </w:tc>
      </w:tr>
      <w:tr w14:paraId="629CBB8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476068A1" w14:textId="77777777">
            <w:pPr>
              <w:pStyle w:val="TableParagraph"/>
              <w:ind w:left="102"/>
              <w:rPr>
                <w:rFonts w:ascii="Calibri" w:eastAsia="Arial" w:hAnsi="Calibri" w:cs="Calibri"/>
                <w:sz w:val="20"/>
                <w:szCs w:val="20"/>
              </w:rPr>
            </w:pPr>
            <w:r w:rsidRPr="00771B10">
              <w:rPr>
                <w:rFonts w:ascii="Calibri" w:hAnsi="Calibri" w:cs="Calibri"/>
                <w:sz w:val="20"/>
                <w:szCs w:val="20"/>
              </w:rPr>
              <w:t>Report source water quality information to</w:t>
            </w:r>
            <w:r w:rsidRPr="00771B10">
              <w:rPr>
                <w:rFonts w:ascii="Calibri" w:hAnsi="Calibri" w:cs="Calibri"/>
                <w:w w:val="99"/>
                <w:sz w:val="20"/>
                <w:szCs w:val="20"/>
              </w:rPr>
              <w:t xml:space="preserve"> </w:t>
            </w:r>
            <w:r w:rsidRPr="00771B10">
              <w:rPr>
                <w:rFonts w:ascii="Calibri" w:hAnsi="Calibri" w:cs="Calibri"/>
                <w:sz w:val="20"/>
                <w:szCs w:val="20"/>
              </w:rPr>
              <w:t>the state for each month the system</w:t>
            </w:r>
            <w:r w:rsidRPr="00771B10">
              <w:rPr>
                <w:rFonts w:ascii="Calibri" w:hAnsi="Calibri" w:cs="Calibri"/>
                <w:w w:val="99"/>
                <w:sz w:val="20"/>
                <w:szCs w:val="20"/>
              </w:rPr>
              <w:t xml:space="preserve"> </w:t>
            </w:r>
            <w:r w:rsidRPr="00771B10">
              <w:rPr>
                <w:rFonts w:ascii="Calibri" w:hAnsi="Calibri" w:cs="Calibri"/>
                <w:sz w:val="20"/>
                <w:szCs w:val="20"/>
              </w:rPr>
              <w:t>serves water to the 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89ACFBD"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141.75(a)(1)(</w:t>
            </w:r>
            <w:r w:rsidRPr="00771B10">
              <w:rPr>
                <w:rFonts w:ascii="Calibri" w:hAnsi="Calibri" w:cs="Calibri"/>
                <w:sz w:val="20"/>
                <w:szCs w:val="20"/>
              </w:rPr>
              <w:t>i</w:t>
            </w:r>
            <w:r w:rsidRPr="00771B10">
              <w:rPr>
                <w:rFonts w:ascii="Calibri" w:hAnsi="Calibri" w:cs="Calibri"/>
                <w:sz w:val="20"/>
                <w:szCs w:val="20"/>
              </w:rPr>
              <w:t>)</w:t>
            </w:r>
          </w:p>
          <w:p w:rsidR="00CF4119" w:rsidRPr="00771B10" w:rsidP="00BA0FEF" w14:paraId="46206B0A" w14:textId="77777777">
            <w:pPr>
              <w:pStyle w:val="TableParagraph"/>
              <w:ind w:left="102"/>
              <w:rPr>
                <w:rFonts w:ascii="Calibri" w:eastAsia="Arial" w:hAnsi="Calibri" w:cs="Calibri"/>
                <w:sz w:val="20"/>
                <w:szCs w:val="20"/>
              </w:rPr>
            </w:pPr>
            <w:r w:rsidRPr="00771B10">
              <w:rPr>
                <w:rFonts w:ascii="Calibri" w:hAnsi="Calibri" w:cs="Calibri"/>
                <w:sz w:val="20"/>
                <w:szCs w:val="20"/>
              </w:rPr>
              <w:t>through (ix)</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4B72F41"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7A8FF38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1D35854"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a summary of PWS</w:t>
            </w:r>
            <w:r w:rsidRPr="00771B10">
              <w:rPr>
                <w:rFonts w:ascii="Calibri" w:hAnsi="Calibri" w:cs="Calibri"/>
                <w:w w:val="99"/>
                <w:sz w:val="20"/>
                <w:szCs w:val="20"/>
              </w:rPr>
              <w:t xml:space="preserve"> </w:t>
            </w:r>
            <w:r w:rsidRPr="00771B10">
              <w:rPr>
                <w:rFonts w:ascii="Calibri" w:hAnsi="Calibri" w:cs="Calibri"/>
                <w:sz w:val="20"/>
                <w:szCs w:val="20"/>
              </w:rPr>
              <w:t>compliance with all watershed control</w:t>
            </w:r>
            <w:r w:rsidRPr="00771B10">
              <w:rPr>
                <w:rFonts w:ascii="Calibri" w:hAnsi="Calibri" w:cs="Calibri"/>
                <w:w w:val="99"/>
                <w:sz w:val="20"/>
                <w:szCs w:val="20"/>
              </w:rPr>
              <w:t xml:space="preserve"> </w:t>
            </w:r>
            <w:r w:rsidRPr="00771B10">
              <w:rPr>
                <w:rFonts w:ascii="Calibri" w:hAnsi="Calibri" w:cs="Calibri"/>
                <w:sz w:val="20"/>
                <w:szCs w:val="20"/>
              </w:rPr>
              <w:t>program requirements.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13F0550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141.75(a)(3)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5FA9E1A" w14:textId="77777777">
            <w:pPr>
              <w:pStyle w:val="TableParagraph"/>
              <w:ind w:left="102"/>
              <w:rPr>
                <w:rFonts w:ascii="Calibri" w:eastAsia="Arial" w:hAnsi="Calibri" w:cs="Calibri"/>
                <w:sz w:val="20"/>
                <w:szCs w:val="20"/>
              </w:rPr>
            </w:pPr>
            <w:r w:rsidRPr="00771B10">
              <w:rPr>
                <w:rFonts w:ascii="Calibri" w:hAnsi="Calibri" w:cs="Calibri"/>
                <w:sz w:val="20"/>
                <w:szCs w:val="20"/>
              </w:rPr>
              <w:t>Annually</w:t>
            </w:r>
          </w:p>
        </w:tc>
      </w:tr>
      <w:tr w14:paraId="000434F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F7E890F"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Report </w:t>
            </w:r>
            <w:r w:rsidRPr="00771B10">
              <w:rPr>
                <w:rFonts w:ascii="Calibri" w:hAnsi="Calibri" w:cs="Calibri"/>
                <w:sz w:val="20"/>
                <w:szCs w:val="20"/>
              </w:rPr>
              <w:t>to</w:t>
            </w:r>
            <w:r w:rsidRPr="00771B10">
              <w:rPr>
                <w:rFonts w:ascii="Calibri" w:hAnsi="Calibri" w:cs="Calibri"/>
                <w:sz w:val="20"/>
                <w:szCs w:val="20"/>
              </w:rPr>
              <w:t xml:space="preserve"> the state on-site</w:t>
            </w:r>
            <w:r w:rsidRPr="00771B10">
              <w:rPr>
                <w:rFonts w:ascii="Calibri" w:hAnsi="Calibri" w:cs="Calibri"/>
                <w:w w:val="99"/>
                <w:sz w:val="20"/>
                <w:szCs w:val="20"/>
              </w:rPr>
              <w:t xml:space="preserve"> </w:t>
            </w:r>
            <w:r w:rsidRPr="00771B10">
              <w:rPr>
                <w:rFonts w:ascii="Calibri" w:hAnsi="Calibri" w:cs="Calibri"/>
                <w:sz w:val="20"/>
                <w:szCs w:val="20"/>
              </w:rPr>
              <w:t>inspections conducted during that year.</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345D10F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141.75(a)(4)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715FB734" w14:textId="77777777">
            <w:pPr>
              <w:pStyle w:val="TableParagraph"/>
              <w:ind w:left="102"/>
              <w:rPr>
                <w:rFonts w:ascii="Calibri" w:eastAsia="Arial" w:hAnsi="Calibri" w:cs="Calibri"/>
                <w:sz w:val="20"/>
                <w:szCs w:val="20"/>
              </w:rPr>
            </w:pPr>
            <w:r w:rsidRPr="00771B10">
              <w:rPr>
                <w:rFonts w:ascii="Calibri" w:hAnsi="Calibri" w:cs="Calibri"/>
                <w:sz w:val="20"/>
                <w:szCs w:val="20"/>
              </w:rPr>
              <w:t>Annually</w:t>
            </w:r>
          </w:p>
        </w:tc>
      </w:tr>
      <w:tr w14:paraId="05D0F14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C6F9628"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any waterborne disease outbreak</w:t>
            </w:r>
            <w:r w:rsidRPr="00771B10">
              <w:rPr>
                <w:rFonts w:ascii="Calibri" w:hAnsi="Calibri" w:cs="Calibri"/>
                <w:w w:val="99"/>
                <w:sz w:val="20"/>
                <w:szCs w:val="20"/>
              </w:rPr>
              <w:t xml:space="preserve"> </w:t>
            </w:r>
            <w:r w:rsidRPr="00771B10">
              <w:rPr>
                <w:rFonts w:ascii="Calibri" w:hAnsi="Calibri" w:cs="Calibri"/>
                <w:sz w:val="20"/>
                <w:szCs w:val="20"/>
              </w:rPr>
              <w:t>potentially attributable to the water</w:t>
            </w:r>
            <w:r w:rsidRPr="00771B10">
              <w:rPr>
                <w:rFonts w:ascii="Calibri" w:hAnsi="Calibri" w:cs="Calibri"/>
                <w:w w:val="99"/>
                <w:sz w:val="20"/>
                <w:szCs w:val="20"/>
              </w:rPr>
              <w:t xml:space="preserve"> </w:t>
            </w:r>
            <w:r w:rsidRPr="00771B10">
              <w:rPr>
                <w:rFonts w:ascii="Calibri" w:hAnsi="Calibri" w:cs="Calibri"/>
                <w:sz w:val="20"/>
                <w:szCs w:val="20"/>
              </w:rPr>
              <w:t>system.</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1FE05480"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141.75(a)(5)(</w:t>
            </w:r>
            <w:r w:rsidRPr="00771B10">
              <w:rPr>
                <w:rFonts w:ascii="Calibri" w:hAnsi="Calibri" w:cs="Calibri"/>
                <w:sz w:val="20"/>
                <w:szCs w:val="20"/>
              </w:rPr>
              <w:t>i</w:t>
            </w:r>
            <w:r w:rsidRPr="00771B10">
              <w:rPr>
                <w:rFonts w:ascii="Calibri" w:hAnsi="Calibri" w:cs="Calibri"/>
                <w:sz w:val="20"/>
                <w:szCs w:val="20"/>
              </w:rPr>
              <w:t>)</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7C167D46" w14:textId="77777777">
            <w:pPr>
              <w:pStyle w:val="TableParagraph"/>
              <w:ind w:left="102"/>
              <w:rPr>
                <w:rFonts w:ascii="Calibri" w:eastAsia="Arial" w:hAnsi="Calibri" w:cs="Calibri"/>
                <w:sz w:val="20"/>
                <w:szCs w:val="20"/>
              </w:rPr>
            </w:pPr>
            <w:r w:rsidRPr="00771B10">
              <w:rPr>
                <w:rFonts w:ascii="Calibri" w:hAnsi="Calibri" w:cs="Calibri"/>
                <w:sz w:val="20"/>
                <w:szCs w:val="20"/>
              </w:rPr>
              <w:t>As soon as</w:t>
            </w:r>
            <w:r w:rsidRPr="00771B10">
              <w:rPr>
                <w:rFonts w:ascii="Calibri" w:hAnsi="Calibri" w:cs="Calibri"/>
                <w:w w:val="99"/>
                <w:sz w:val="20"/>
                <w:szCs w:val="20"/>
              </w:rPr>
              <w:t xml:space="preserve"> </w:t>
            </w:r>
            <w:r w:rsidRPr="00771B10">
              <w:rPr>
                <w:rFonts w:ascii="Calibri" w:hAnsi="Calibri" w:cs="Calibri"/>
                <w:sz w:val="20"/>
                <w:szCs w:val="20"/>
              </w:rPr>
              <w:t>possible but not later than end of</w:t>
            </w:r>
            <w:r w:rsidRPr="00771B10">
              <w:rPr>
                <w:rFonts w:ascii="Calibri" w:hAnsi="Calibri" w:cs="Calibri"/>
                <w:w w:val="99"/>
                <w:sz w:val="20"/>
                <w:szCs w:val="20"/>
              </w:rPr>
              <w:t xml:space="preserve"> </w:t>
            </w:r>
            <w:r w:rsidRPr="00771B10">
              <w:rPr>
                <w:rFonts w:ascii="Calibri" w:hAnsi="Calibri" w:cs="Calibri"/>
                <w:sz w:val="20"/>
                <w:szCs w:val="20"/>
              </w:rPr>
              <w:t>the next business day.</w:t>
            </w:r>
          </w:p>
        </w:tc>
      </w:tr>
      <w:tr w14:paraId="3C96651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BC4D43C"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any time turbidity exceeds 5</w:t>
            </w:r>
            <w:r w:rsidRPr="00771B10">
              <w:rPr>
                <w:rFonts w:ascii="Calibri" w:hAnsi="Calibri" w:cs="Calibri"/>
                <w:w w:val="99"/>
                <w:sz w:val="20"/>
                <w:szCs w:val="20"/>
              </w:rPr>
              <w:t xml:space="preserve"> </w:t>
            </w:r>
            <w:r w:rsidRPr="00771B10">
              <w:rPr>
                <w:rFonts w:ascii="Calibri" w:hAnsi="Calibri" w:cs="Calibri"/>
                <w:sz w:val="20"/>
                <w:szCs w:val="20"/>
              </w:rPr>
              <w:t>nephelometric turbidity units (NTU).</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090ED86B" w14:textId="77777777">
            <w:pPr>
              <w:pStyle w:val="TableParagraph"/>
              <w:ind w:left="102"/>
              <w:rPr>
                <w:rFonts w:ascii="Calibri" w:eastAsia="Arial" w:hAnsi="Calibri" w:cs="Calibri"/>
                <w:sz w:val="20"/>
                <w:szCs w:val="20"/>
              </w:rPr>
            </w:pPr>
            <w:r w:rsidRPr="00771B10">
              <w:rPr>
                <w:rFonts w:ascii="Calibri" w:hAnsi="Calibri" w:cs="Calibri"/>
                <w:sz w:val="20"/>
                <w:szCs w:val="20"/>
              </w:rPr>
              <w:t>40 CFR</w:t>
            </w:r>
          </w:p>
          <w:p w:rsidR="00CF4119" w:rsidRPr="00771B10" w:rsidP="00BA0FEF" w14:paraId="19913373" w14:textId="77777777">
            <w:pPr>
              <w:pStyle w:val="TableParagraph"/>
              <w:ind w:left="102"/>
              <w:rPr>
                <w:rFonts w:ascii="Calibri" w:eastAsia="Arial" w:hAnsi="Calibri" w:cs="Calibri"/>
                <w:sz w:val="20"/>
                <w:szCs w:val="20"/>
              </w:rPr>
            </w:pPr>
            <w:r w:rsidRPr="00771B10">
              <w:rPr>
                <w:rFonts w:ascii="Calibri" w:hAnsi="Calibri" w:cs="Calibri"/>
                <w:sz w:val="20"/>
                <w:szCs w:val="20"/>
              </w:rPr>
              <w:t>141.75(a)(5)(ii)</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726F8D8E" w14:textId="77777777">
            <w:pPr>
              <w:pStyle w:val="TableParagraph"/>
              <w:ind w:left="102"/>
              <w:rPr>
                <w:rFonts w:ascii="Calibri" w:eastAsia="Arial" w:hAnsi="Calibri" w:cs="Calibri"/>
                <w:sz w:val="20"/>
                <w:szCs w:val="20"/>
              </w:rPr>
            </w:pPr>
            <w:r w:rsidRPr="00771B10">
              <w:rPr>
                <w:rFonts w:ascii="Calibri" w:hAnsi="Calibri" w:cs="Calibri"/>
                <w:sz w:val="20"/>
                <w:szCs w:val="20"/>
              </w:rPr>
              <w:t>As soon as</w:t>
            </w:r>
            <w:r w:rsidRPr="00771B10">
              <w:rPr>
                <w:rFonts w:ascii="Calibri" w:hAnsi="Calibri" w:cs="Calibri"/>
                <w:w w:val="99"/>
                <w:sz w:val="20"/>
                <w:szCs w:val="20"/>
              </w:rPr>
              <w:t xml:space="preserve"> </w:t>
            </w:r>
            <w:r w:rsidRPr="00771B10">
              <w:rPr>
                <w:rFonts w:ascii="Calibri" w:hAnsi="Calibri" w:cs="Calibri"/>
                <w:sz w:val="20"/>
                <w:szCs w:val="20"/>
              </w:rPr>
              <w:t>practical but no later than 24</w:t>
            </w:r>
            <w:r w:rsidRPr="00771B10">
              <w:rPr>
                <w:rFonts w:ascii="Calibri" w:hAnsi="Calibri" w:cs="Calibri"/>
                <w:w w:val="99"/>
                <w:sz w:val="20"/>
                <w:szCs w:val="20"/>
              </w:rPr>
              <w:t xml:space="preserve"> </w:t>
            </w:r>
            <w:r w:rsidRPr="00771B10">
              <w:rPr>
                <w:rFonts w:ascii="Calibri" w:hAnsi="Calibri" w:cs="Calibri"/>
                <w:sz w:val="20"/>
                <w:szCs w:val="20"/>
              </w:rPr>
              <w:t>hours after learning of the</w:t>
            </w:r>
            <w:r w:rsidRPr="00771B10">
              <w:rPr>
                <w:rFonts w:ascii="Calibri" w:hAnsi="Calibri" w:cs="Calibri"/>
                <w:w w:val="99"/>
                <w:sz w:val="20"/>
                <w:szCs w:val="20"/>
              </w:rPr>
              <w:t xml:space="preserve"> </w:t>
            </w:r>
            <w:r w:rsidRPr="00771B10">
              <w:rPr>
                <w:rFonts w:ascii="Calibri" w:hAnsi="Calibri" w:cs="Calibri"/>
                <w:sz w:val="20"/>
                <w:szCs w:val="20"/>
              </w:rPr>
              <w:t>exceedance.</w:t>
            </w:r>
          </w:p>
        </w:tc>
      </w:tr>
      <w:tr w14:paraId="0219C34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0B006FA" w14:textId="77777777">
            <w:pPr>
              <w:pStyle w:val="TableParagraph"/>
              <w:ind w:left="102"/>
              <w:rPr>
                <w:rFonts w:ascii="Calibri" w:eastAsia="Arial" w:hAnsi="Calibri" w:cs="Calibri"/>
                <w:sz w:val="20"/>
                <w:szCs w:val="20"/>
              </w:rPr>
            </w:pPr>
            <w:r w:rsidRPr="00771B10">
              <w:rPr>
                <w:rFonts w:ascii="Calibri" w:eastAsia="Arial" w:hAnsi="Calibri" w:cs="Calibri"/>
                <w:b/>
                <w:bCs/>
                <w:sz w:val="20"/>
                <w:szCs w:val="20"/>
              </w:rPr>
              <w:t>Filtered Systems – Reporting</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C08A1CD"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2340E69" w14:textId="77777777">
            <w:pPr>
              <w:spacing w:after="0" w:line="240" w:lineRule="auto"/>
              <w:rPr>
                <w:rFonts w:ascii="Calibri" w:hAnsi="Calibri" w:cs="Calibri"/>
                <w:sz w:val="20"/>
                <w:szCs w:val="20"/>
              </w:rPr>
            </w:pPr>
          </w:p>
        </w:tc>
      </w:tr>
      <w:tr w14:paraId="5E96FB05"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EB60C2F"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turbidity</w:t>
            </w:r>
            <w:r w:rsidRPr="00771B10">
              <w:rPr>
                <w:rFonts w:ascii="Calibri" w:hAnsi="Calibri" w:cs="Calibri"/>
                <w:w w:val="99"/>
                <w:sz w:val="20"/>
                <w:szCs w:val="20"/>
              </w:rPr>
              <w:t xml:space="preserve"> </w:t>
            </w:r>
            <w:r w:rsidRPr="00771B10">
              <w:rPr>
                <w:rFonts w:ascii="Calibri" w:hAnsi="Calibri" w:cs="Calibri"/>
                <w:sz w:val="20"/>
                <w:szCs w:val="20"/>
              </w:rPr>
              <w:t>measurements and associated</w:t>
            </w:r>
            <w:r w:rsidRPr="00771B10">
              <w:rPr>
                <w:rFonts w:ascii="Calibri" w:hAnsi="Calibri" w:cs="Calibri"/>
                <w:w w:val="99"/>
                <w:sz w:val="20"/>
                <w:szCs w:val="20"/>
              </w:rPr>
              <w:t xml:space="preserve"> </w:t>
            </w:r>
            <w:r w:rsidRPr="00771B10">
              <w:rPr>
                <w:rFonts w:ascii="Calibri" w:hAnsi="Calibri" w:cs="Calibri"/>
                <w:sz w:val="20"/>
                <w:szCs w:val="20"/>
              </w:rPr>
              <w:t>information for each month the system</w:t>
            </w:r>
            <w:r w:rsidRPr="00771B10">
              <w:rPr>
                <w:rFonts w:ascii="Calibri" w:hAnsi="Calibri" w:cs="Calibri"/>
                <w:w w:val="99"/>
                <w:sz w:val="20"/>
                <w:szCs w:val="20"/>
              </w:rPr>
              <w:t xml:space="preserve"> </w:t>
            </w:r>
            <w:r w:rsidRPr="00771B10">
              <w:rPr>
                <w:rFonts w:ascii="Calibri" w:hAnsi="Calibri" w:cs="Calibri"/>
                <w:sz w:val="20"/>
                <w:szCs w:val="20"/>
              </w:rPr>
              <w:t>serves water to the 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8FE7092"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141.75(b)(1)(</w:t>
            </w:r>
            <w:r w:rsidRPr="00771B10">
              <w:rPr>
                <w:rFonts w:ascii="Calibri" w:hAnsi="Calibri" w:cs="Calibri"/>
                <w:sz w:val="20"/>
                <w:szCs w:val="20"/>
              </w:rPr>
              <w:t>i</w:t>
            </w:r>
            <w:r w:rsidRPr="00771B10">
              <w:rPr>
                <w:rFonts w:ascii="Calibri" w:hAnsi="Calibri" w:cs="Calibri"/>
                <w:sz w:val="20"/>
                <w:szCs w:val="20"/>
              </w:rPr>
              <w:t>)</w:t>
            </w:r>
          </w:p>
          <w:p w:rsidR="00CF4119" w:rsidRPr="00771B10" w:rsidP="00BA0FEF" w14:paraId="44315081" w14:textId="77777777">
            <w:pPr>
              <w:pStyle w:val="TableParagraph"/>
              <w:ind w:left="102"/>
              <w:rPr>
                <w:rFonts w:ascii="Calibri" w:eastAsia="Arial" w:hAnsi="Calibri" w:cs="Calibri"/>
                <w:sz w:val="20"/>
                <w:szCs w:val="20"/>
              </w:rPr>
            </w:pPr>
            <w:r w:rsidRPr="00771B10">
              <w:rPr>
                <w:rFonts w:ascii="Calibri" w:hAnsi="Calibri" w:cs="Calibri"/>
                <w:sz w:val="20"/>
                <w:szCs w:val="20"/>
              </w:rPr>
              <w:t>through (iii)</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2EA38EF"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75F15BAC"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128D29F"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any time turbidity exceeds 5 NTU the</w:t>
            </w:r>
            <w:r w:rsidRPr="00771B10">
              <w:rPr>
                <w:rFonts w:ascii="Calibri" w:hAnsi="Calibri" w:cs="Calibri"/>
                <w:w w:val="99"/>
                <w:sz w:val="20"/>
                <w:szCs w:val="20"/>
              </w:rPr>
              <w:t xml:space="preserve"> </w:t>
            </w:r>
            <w:r w:rsidRPr="00771B10">
              <w:rPr>
                <w:rFonts w:ascii="Calibri" w:hAnsi="Calibri" w:cs="Calibri"/>
                <w:sz w:val="20"/>
                <w:szCs w:val="20"/>
              </w:rPr>
              <w:t>PWS.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624F580" w14:textId="77777777">
            <w:pPr>
              <w:pStyle w:val="TableParagraph"/>
              <w:ind w:left="102"/>
              <w:rPr>
                <w:rFonts w:ascii="Calibri" w:eastAsia="Arial" w:hAnsi="Calibri" w:cs="Calibri"/>
                <w:sz w:val="20"/>
                <w:szCs w:val="20"/>
              </w:rPr>
            </w:pPr>
            <w:r w:rsidRPr="00771B10">
              <w:rPr>
                <w:rFonts w:ascii="Calibri" w:hAnsi="Calibri" w:cs="Calibri"/>
                <w:sz w:val="20"/>
                <w:szCs w:val="20"/>
              </w:rPr>
              <w:t>40 CFR</w:t>
            </w:r>
          </w:p>
          <w:p w:rsidR="00CF4119" w:rsidRPr="00771B10" w:rsidP="00BA0FEF" w14:paraId="02EB243E" w14:textId="77777777">
            <w:pPr>
              <w:pStyle w:val="TableParagraph"/>
              <w:ind w:left="102"/>
              <w:rPr>
                <w:rFonts w:ascii="Calibri" w:eastAsia="Arial" w:hAnsi="Calibri" w:cs="Calibri"/>
                <w:sz w:val="20"/>
                <w:szCs w:val="20"/>
              </w:rPr>
            </w:pPr>
            <w:r w:rsidRPr="00771B10">
              <w:rPr>
                <w:rFonts w:ascii="Calibri" w:hAnsi="Calibri" w:cs="Calibri"/>
                <w:sz w:val="20"/>
                <w:szCs w:val="20"/>
              </w:rPr>
              <w:t>141.75(b)(3)(ii)</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1DA1201" w14:textId="77777777">
            <w:pPr>
              <w:pStyle w:val="TableParagraph"/>
              <w:ind w:left="102"/>
              <w:rPr>
                <w:rFonts w:ascii="Calibri" w:eastAsia="Arial" w:hAnsi="Calibri" w:cs="Calibri"/>
                <w:sz w:val="20"/>
                <w:szCs w:val="20"/>
              </w:rPr>
            </w:pPr>
            <w:r w:rsidRPr="00771B10">
              <w:rPr>
                <w:rFonts w:ascii="Calibri" w:hAnsi="Calibri" w:cs="Calibri"/>
                <w:sz w:val="20"/>
                <w:szCs w:val="20"/>
              </w:rPr>
              <w:t>As soon as</w:t>
            </w:r>
            <w:r w:rsidRPr="00771B10">
              <w:rPr>
                <w:rFonts w:ascii="Calibri" w:hAnsi="Calibri" w:cs="Calibri"/>
                <w:w w:val="99"/>
                <w:sz w:val="20"/>
                <w:szCs w:val="20"/>
              </w:rPr>
              <w:t xml:space="preserve"> </w:t>
            </w:r>
            <w:r w:rsidRPr="00771B10">
              <w:rPr>
                <w:rFonts w:ascii="Calibri" w:hAnsi="Calibri" w:cs="Calibri"/>
                <w:sz w:val="20"/>
                <w:szCs w:val="20"/>
              </w:rPr>
              <w:t>practical but no later than 24</w:t>
            </w:r>
            <w:r w:rsidRPr="00771B10">
              <w:rPr>
                <w:rFonts w:ascii="Calibri" w:hAnsi="Calibri" w:cs="Calibri"/>
                <w:w w:val="99"/>
                <w:sz w:val="20"/>
                <w:szCs w:val="20"/>
              </w:rPr>
              <w:t xml:space="preserve"> </w:t>
            </w:r>
            <w:r w:rsidRPr="00771B10">
              <w:rPr>
                <w:rFonts w:ascii="Calibri" w:hAnsi="Calibri" w:cs="Calibri"/>
                <w:sz w:val="20"/>
                <w:szCs w:val="20"/>
              </w:rPr>
              <w:t>hours after learning of the</w:t>
            </w:r>
            <w:r w:rsidRPr="00771B10">
              <w:rPr>
                <w:rFonts w:ascii="Calibri" w:hAnsi="Calibri" w:cs="Calibri"/>
                <w:w w:val="99"/>
                <w:sz w:val="20"/>
                <w:szCs w:val="20"/>
              </w:rPr>
              <w:t xml:space="preserve"> </w:t>
            </w:r>
            <w:r w:rsidRPr="00771B10">
              <w:rPr>
                <w:rFonts w:ascii="Calibri" w:hAnsi="Calibri" w:cs="Calibri"/>
                <w:sz w:val="20"/>
                <w:szCs w:val="20"/>
              </w:rPr>
              <w:t>exceedance.</w:t>
            </w:r>
          </w:p>
        </w:tc>
      </w:tr>
      <w:tr w14:paraId="39FACD4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4756C5E0" w14:textId="77777777">
            <w:pPr>
              <w:pStyle w:val="TableParagraph"/>
              <w:ind w:left="102"/>
              <w:rPr>
                <w:rFonts w:ascii="Calibri" w:eastAsia="Arial" w:hAnsi="Calibri" w:cs="Calibri"/>
                <w:sz w:val="20"/>
                <w:szCs w:val="20"/>
              </w:rPr>
            </w:pPr>
            <w:r w:rsidRPr="00771B10">
              <w:rPr>
                <w:rFonts w:ascii="Calibri" w:hAnsi="Calibri" w:cs="Calibri"/>
                <w:sz w:val="20"/>
                <w:szCs w:val="20"/>
              </w:rPr>
              <w:t>Report to the state any waterborne disease outbreak</w:t>
            </w:r>
            <w:r w:rsidRPr="00771B10">
              <w:rPr>
                <w:rFonts w:ascii="Calibri" w:hAnsi="Calibri" w:cs="Calibri"/>
                <w:w w:val="99"/>
                <w:sz w:val="20"/>
                <w:szCs w:val="20"/>
              </w:rPr>
              <w:t xml:space="preserve"> </w:t>
            </w:r>
            <w:r w:rsidRPr="00771B10">
              <w:rPr>
                <w:rFonts w:ascii="Calibri" w:hAnsi="Calibri" w:cs="Calibri"/>
                <w:sz w:val="20"/>
                <w:szCs w:val="20"/>
              </w:rPr>
              <w:t>potentially attributable to that water</w:t>
            </w:r>
            <w:r w:rsidRPr="00771B10">
              <w:rPr>
                <w:rFonts w:ascii="Calibri" w:hAnsi="Calibri" w:cs="Calibri"/>
                <w:w w:val="99"/>
                <w:sz w:val="20"/>
                <w:szCs w:val="20"/>
              </w:rPr>
              <w:t xml:space="preserve"> </w:t>
            </w:r>
            <w:r w:rsidRPr="00771B10">
              <w:rPr>
                <w:rFonts w:ascii="Calibri" w:hAnsi="Calibri" w:cs="Calibri"/>
                <w:sz w:val="20"/>
                <w:szCs w:val="20"/>
              </w:rPr>
              <w:t>system.</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66F20DE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141.75(b)(3)(</w:t>
            </w:r>
            <w:r w:rsidRPr="00771B10">
              <w:rPr>
                <w:rFonts w:ascii="Calibri" w:hAnsi="Calibri" w:cs="Calibri"/>
                <w:sz w:val="20"/>
                <w:szCs w:val="20"/>
              </w:rPr>
              <w:t>i</w:t>
            </w:r>
            <w:r w:rsidRPr="00771B10">
              <w:rPr>
                <w:rFonts w:ascii="Calibri" w:hAnsi="Calibri" w:cs="Calibri"/>
                <w:sz w:val="20"/>
                <w:szCs w:val="20"/>
              </w:rPr>
              <w:t>)</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F0BFD21" w14:textId="77777777">
            <w:pPr>
              <w:pStyle w:val="TableParagraph"/>
              <w:ind w:left="102"/>
              <w:rPr>
                <w:rFonts w:ascii="Calibri" w:eastAsia="Arial" w:hAnsi="Calibri" w:cs="Calibri"/>
                <w:sz w:val="20"/>
                <w:szCs w:val="20"/>
              </w:rPr>
            </w:pPr>
            <w:r w:rsidRPr="00771B10">
              <w:rPr>
                <w:rFonts w:ascii="Calibri" w:hAnsi="Calibri" w:cs="Calibri"/>
                <w:sz w:val="20"/>
                <w:szCs w:val="20"/>
              </w:rPr>
              <w:t>As soon as</w:t>
            </w:r>
            <w:r w:rsidRPr="00771B10">
              <w:rPr>
                <w:rFonts w:ascii="Calibri" w:hAnsi="Calibri" w:cs="Calibri"/>
                <w:w w:val="99"/>
                <w:sz w:val="20"/>
                <w:szCs w:val="20"/>
              </w:rPr>
              <w:t xml:space="preserve"> </w:t>
            </w:r>
            <w:r w:rsidRPr="00771B10">
              <w:rPr>
                <w:rFonts w:ascii="Calibri" w:hAnsi="Calibri" w:cs="Calibri"/>
                <w:sz w:val="20"/>
                <w:szCs w:val="20"/>
              </w:rPr>
              <w:t>possible but not later than end of</w:t>
            </w:r>
            <w:r w:rsidRPr="00771B10">
              <w:rPr>
                <w:rFonts w:ascii="Calibri" w:hAnsi="Calibri" w:cs="Calibri"/>
                <w:w w:val="99"/>
                <w:sz w:val="20"/>
                <w:szCs w:val="20"/>
              </w:rPr>
              <w:t xml:space="preserve"> </w:t>
            </w:r>
            <w:r w:rsidRPr="00771B10">
              <w:rPr>
                <w:rFonts w:ascii="Calibri" w:hAnsi="Calibri" w:cs="Calibri"/>
                <w:sz w:val="20"/>
                <w:szCs w:val="20"/>
              </w:rPr>
              <w:t>the next business day.</w:t>
            </w:r>
          </w:p>
        </w:tc>
      </w:tr>
      <w:tr w14:paraId="6F06C38D"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E0E0E0"/>
          </w:tcPr>
          <w:p w:rsidR="00CF4119" w:rsidRPr="00771B10" w:rsidP="00BA0FEF" w14:paraId="65A1109A" w14:textId="77777777">
            <w:pPr>
              <w:pStyle w:val="TableParagraph"/>
              <w:ind w:left="102"/>
              <w:rPr>
                <w:rFonts w:ascii="Calibri" w:eastAsia="Arial" w:hAnsi="Calibri" w:cs="Calibri"/>
                <w:sz w:val="20"/>
                <w:szCs w:val="20"/>
              </w:rPr>
            </w:pPr>
            <w:r w:rsidRPr="00771B10">
              <w:rPr>
                <w:rFonts w:ascii="Calibri" w:hAnsi="Calibri" w:cs="Calibri"/>
                <w:b/>
                <w:i/>
                <w:sz w:val="20"/>
                <w:szCs w:val="20"/>
              </w:rPr>
              <w:t>RTCR</w:t>
            </w:r>
          </w:p>
        </w:tc>
      </w:tr>
      <w:tr w14:paraId="2D61CE59"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7188EFBB" w14:textId="77777777">
            <w:pPr>
              <w:pStyle w:val="TableParagraph"/>
              <w:ind w:left="102"/>
              <w:rPr>
                <w:rFonts w:ascii="Calibri" w:eastAsia="Arial" w:hAnsi="Calibri" w:cs="Calibri"/>
                <w:sz w:val="20"/>
                <w:szCs w:val="20"/>
              </w:rPr>
            </w:pPr>
            <w:r w:rsidRPr="00771B10">
              <w:rPr>
                <w:rFonts w:ascii="Calibri" w:hAnsi="Calibri" w:cs="Calibri"/>
                <w:b/>
                <w:sz w:val="20"/>
                <w:szCs w:val="20"/>
              </w:rPr>
              <w:t>Reporting</w:t>
            </w:r>
          </w:p>
        </w:tc>
      </w:tr>
      <w:tr w14:paraId="024CE34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1C35F816"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Report an </w:t>
            </w:r>
            <w:r w:rsidRPr="00771B10">
              <w:rPr>
                <w:rFonts w:ascii="Calibri" w:hAnsi="Calibri" w:cs="Calibri"/>
                <w:i/>
                <w:sz w:val="20"/>
                <w:szCs w:val="20"/>
              </w:rPr>
              <w:t xml:space="preserve">E. coli </w:t>
            </w:r>
            <w:r w:rsidRPr="00771B10">
              <w:rPr>
                <w:rFonts w:ascii="Calibri" w:hAnsi="Calibri" w:cs="Calibri"/>
                <w:sz w:val="20"/>
                <w:szCs w:val="20"/>
              </w:rPr>
              <w:t>MCL violation to the</w:t>
            </w:r>
            <w:r w:rsidRPr="00771B10">
              <w:rPr>
                <w:rFonts w:ascii="Calibri" w:hAnsi="Calibri" w:cs="Calibri"/>
                <w:w w:val="99"/>
                <w:sz w:val="20"/>
                <w:szCs w:val="20"/>
              </w:rPr>
              <w:t xml:space="preserve"> </w:t>
            </w:r>
            <w:r w:rsidRPr="00771B10">
              <w:rPr>
                <w:rFonts w:ascii="Calibri" w:hAnsi="Calibri" w:cs="Calibri"/>
                <w:sz w:val="20"/>
                <w:szCs w:val="20"/>
              </w:rPr>
              <w:t>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D7B2FF8" w14:textId="77777777">
            <w:pPr>
              <w:pStyle w:val="TableParagraph"/>
              <w:ind w:left="102"/>
              <w:rPr>
                <w:rFonts w:ascii="Calibri" w:eastAsia="Arial" w:hAnsi="Calibri" w:cs="Calibri"/>
                <w:sz w:val="20"/>
                <w:szCs w:val="20"/>
              </w:rPr>
            </w:pPr>
            <w:r w:rsidRPr="00771B10">
              <w:rPr>
                <w:rFonts w:ascii="Calibri" w:hAnsi="Calibri" w:cs="Calibri"/>
                <w:sz w:val="20"/>
                <w:szCs w:val="20"/>
              </w:rPr>
              <w:t>40 CFR</w:t>
            </w:r>
          </w:p>
          <w:p w:rsidR="00CF4119" w:rsidRPr="00771B10" w:rsidP="00BA0FEF" w14:paraId="59EC1DFA" w14:textId="77777777">
            <w:pPr>
              <w:pStyle w:val="TableParagraph"/>
              <w:ind w:left="102"/>
              <w:rPr>
                <w:rFonts w:ascii="Calibri" w:eastAsia="Arial" w:hAnsi="Calibri" w:cs="Calibri"/>
                <w:sz w:val="20"/>
                <w:szCs w:val="20"/>
              </w:rPr>
            </w:pPr>
            <w:r w:rsidRPr="00771B10">
              <w:rPr>
                <w:rFonts w:ascii="Calibri" w:hAnsi="Calibri" w:cs="Calibri"/>
                <w:sz w:val="20"/>
                <w:szCs w:val="20"/>
              </w:rPr>
              <w:t>141.861(a)(1)(</w:t>
            </w:r>
            <w:r w:rsidRPr="00771B10">
              <w:rPr>
                <w:rFonts w:ascii="Calibri" w:hAnsi="Calibri" w:cs="Calibri"/>
                <w:sz w:val="20"/>
                <w:szCs w:val="20"/>
              </w:rPr>
              <w:t>i</w:t>
            </w:r>
            <w:r w:rsidRPr="00771B10">
              <w:rPr>
                <w:rFonts w:ascii="Calibri" w:hAnsi="Calibri" w:cs="Calibri"/>
                <w:sz w:val="20"/>
                <w:szCs w:val="20"/>
              </w:rPr>
              <w:t>)</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5246D457"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By end of the </w:t>
            </w:r>
            <w:r w:rsidRPr="00771B10">
              <w:rPr>
                <w:rFonts w:ascii="Calibri" w:hAnsi="Calibri" w:cs="Calibri"/>
                <w:sz w:val="20"/>
                <w:szCs w:val="20"/>
              </w:rPr>
              <w:t>day</w:t>
            </w:r>
            <w:r w:rsidRPr="00771B10">
              <w:rPr>
                <w:rFonts w:ascii="Calibri" w:hAnsi="Calibri" w:cs="Calibri"/>
                <w:w w:val="99"/>
                <w:sz w:val="20"/>
                <w:szCs w:val="20"/>
              </w:rPr>
              <w:t xml:space="preserve"> </w:t>
            </w:r>
            <w:r w:rsidRPr="00771B10">
              <w:rPr>
                <w:rFonts w:ascii="Calibri" w:hAnsi="Calibri" w:cs="Calibri"/>
                <w:sz w:val="20"/>
                <w:szCs w:val="20"/>
              </w:rPr>
              <w:t>in</w:t>
            </w:r>
            <w:r w:rsidRPr="00771B10">
              <w:rPr>
                <w:rFonts w:ascii="Calibri" w:hAnsi="Calibri" w:cs="Calibri"/>
                <w:sz w:val="20"/>
                <w:szCs w:val="20"/>
              </w:rPr>
              <w:t xml:space="preserve"> which system learns of the</w:t>
            </w:r>
            <w:r w:rsidRPr="00771B10">
              <w:rPr>
                <w:rFonts w:ascii="Calibri" w:hAnsi="Calibri" w:cs="Calibri"/>
                <w:w w:val="99"/>
                <w:sz w:val="20"/>
                <w:szCs w:val="20"/>
              </w:rPr>
              <w:t xml:space="preserve"> </w:t>
            </w:r>
            <w:r w:rsidRPr="00771B10">
              <w:rPr>
                <w:rFonts w:ascii="Calibri" w:hAnsi="Calibri" w:cs="Calibri"/>
                <w:sz w:val="20"/>
                <w:szCs w:val="20"/>
              </w:rPr>
              <w:t>violation, or if state office is</w:t>
            </w:r>
            <w:r w:rsidRPr="00771B10">
              <w:rPr>
                <w:rFonts w:ascii="Calibri" w:hAnsi="Calibri" w:cs="Calibri"/>
                <w:w w:val="99"/>
                <w:sz w:val="20"/>
                <w:szCs w:val="20"/>
              </w:rPr>
              <w:t xml:space="preserve"> </w:t>
            </w:r>
            <w:r w:rsidRPr="00771B10">
              <w:rPr>
                <w:rFonts w:ascii="Calibri" w:hAnsi="Calibri" w:cs="Calibri"/>
                <w:sz w:val="20"/>
                <w:szCs w:val="20"/>
              </w:rPr>
              <w:t>closed, by end of next business</w:t>
            </w:r>
            <w:r w:rsidRPr="00771B10">
              <w:rPr>
                <w:rFonts w:ascii="Calibri" w:hAnsi="Calibri" w:cs="Calibri"/>
                <w:w w:val="99"/>
                <w:sz w:val="20"/>
                <w:szCs w:val="20"/>
              </w:rPr>
              <w:t xml:space="preserve"> </w:t>
            </w:r>
            <w:r w:rsidRPr="00771B10">
              <w:rPr>
                <w:rFonts w:ascii="Calibri" w:hAnsi="Calibri" w:cs="Calibri"/>
                <w:sz w:val="20"/>
                <w:szCs w:val="20"/>
              </w:rPr>
              <w:t>day.</w:t>
            </w:r>
          </w:p>
        </w:tc>
      </w:tr>
      <w:tr w14:paraId="22144B38"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AB6D954"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Report an </w:t>
            </w:r>
            <w:r w:rsidRPr="00771B10">
              <w:rPr>
                <w:rFonts w:ascii="Calibri" w:hAnsi="Calibri" w:cs="Calibri"/>
                <w:i/>
                <w:sz w:val="20"/>
                <w:szCs w:val="20"/>
              </w:rPr>
              <w:t>E. coli</w:t>
            </w:r>
            <w:r w:rsidRPr="00771B10">
              <w:rPr>
                <w:rFonts w:ascii="Calibri" w:hAnsi="Calibri" w:cs="Calibri"/>
                <w:sz w:val="20"/>
                <w:szCs w:val="20"/>
              </w:rPr>
              <w:t>-positive sample to the</w:t>
            </w:r>
            <w:r w:rsidRPr="00771B10">
              <w:rPr>
                <w:rFonts w:ascii="Calibri" w:hAnsi="Calibri" w:cs="Calibri"/>
                <w:w w:val="99"/>
                <w:sz w:val="20"/>
                <w:szCs w:val="20"/>
              </w:rPr>
              <w:t xml:space="preserve"> </w:t>
            </w:r>
            <w:r w:rsidRPr="00771B10">
              <w:rPr>
                <w:rFonts w:ascii="Calibri" w:hAnsi="Calibri" w:cs="Calibri"/>
                <w:sz w:val="20"/>
                <w:szCs w:val="20"/>
              </w:rPr>
              <w:t>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33BC4582" w14:textId="77777777">
            <w:pPr>
              <w:pStyle w:val="TableParagraph"/>
              <w:ind w:left="102"/>
              <w:rPr>
                <w:rFonts w:ascii="Calibri" w:eastAsia="Arial" w:hAnsi="Calibri" w:cs="Calibri"/>
                <w:sz w:val="20"/>
                <w:szCs w:val="20"/>
              </w:rPr>
            </w:pPr>
            <w:r w:rsidRPr="00771B10">
              <w:rPr>
                <w:rFonts w:ascii="Calibri" w:hAnsi="Calibri" w:cs="Calibri"/>
                <w:sz w:val="20"/>
                <w:szCs w:val="20"/>
              </w:rPr>
              <w:t>40 CFR</w:t>
            </w:r>
          </w:p>
          <w:p w:rsidR="00CF4119" w:rsidRPr="00771B10" w:rsidP="00BA0FEF" w14:paraId="58C35C79" w14:textId="77777777">
            <w:pPr>
              <w:pStyle w:val="TableParagraph"/>
              <w:ind w:left="102"/>
              <w:rPr>
                <w:rFonts w:ascii="Calibri" w:eastAsia="Arial" w:hAnsi="Calibri" w:cs="Calibri"/>
                <w:sz w:val="20"/>
                <w:szCs w:val="20"/>
              </w:rPr>
            </w:pPr>
            <w:r w:rsidRPr="00771B10">
              <w:rPr>
                <w:rFonts w:ascii="Calibri" w:hAnsi="Calibri" w:cs="Calibri"/>
                <w:sz w:val="20"/>
                <w:szCs w:val="20"/>
              </w:rPr>
              <w:t>141.861(a)(1)(ii)</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59BF7C66"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By end of the </w:t>
            </w:r>
            <w:r w:rsidRPr="00771B10">
              <w:rPr>
                <w:rFonts w:ascii="Calibri" w:hAnsi="Calibri" w:cs="Calibri"/>
                <w:sz w:val="20"/>
                <w:szCs w:val="20"/>
              </w:rPr>
              <w:t>day</w:t>
            </w:r>
            <w:r w:rsidRPr="00771B10">
              <w:rPr>
                <w:rFonts w:ascii="Calibri" w:hAnsi="Calibri" w:cs="Calibri"/>
                <w:w w:val="99"/>
                <w:sz w:val="20"/>
                <w:szCs w:val="20"/>
              </w:rPr>
              <w:t xml:space="preserve"> </w:t>
            </w:r>
            <w:r w:rsidRPr="00771B10">
              <w:rPr>
                <w:rFonts w:ascii="Calibri" w:hAnsi="Calibri" w:cs="Calibri"/>
                <w:sz w:val="20"/>
                <w:szCs w:val="20"/>
              </w:rPr>
              <w:t>in</w:t>
            </w:r>
            <w:r w:rsidRPr="00771B10">
              <w:rPr>
                <w:rFonts w:ascii="Calibri" w:hAnsi="Calibri" w:cs="Calibri"/>
                <w:sz w:val="20"/>
                <w:szCs w:val="20"/>
              </w:rPr>
              <w:t xml:space="preserve"> which system receives results,</w:t>
            </w:r>
            <w:r w:rsidRPr="00771B10">
              <w:rPr>
                <w:rFonts w:ascii="Calibri" w:hAnsi="Calibri" w:cs="Calibri"/>
                <w:w w:val="99"/>
                <w:sz w:val="20"/>
                <w:szCs w:val="20"/>
              </w:rPr>
              <w:t xml:space="preserve"> </w:t>
            </w:r>
            <w:r w:rsidRPr="00771B10">
              <w:rPr>
                <w:rFonts w:ascii="Calibri" w:hAnsi="Calibri" w:cs="Calibri"/>
                <w:sz w:val="20"/>
                <w:szCs w:val="20"/>
              </w:rPr>
              <w:t>or if state office is closed, by end</w:t>
            </w:r>
            <w:r w:rsidRPr="00771B10">
              <w:rPr>
                <w:rFonts w:ascii="Calibri" w:hAnsi="Calibri" w:cs="Calibri"/>
                <w:w w:val="99"/>
                <w:sz w:val="20"/>
                <w:szCs w:val="20"/>
              </w:rPr>
              <w:t xml:space="preserve"> </w:t>
            </w:r>
            <w:r w:rsidRPr="00771B10">
              <w:rPr>
                <w:rFonts w:ascii="Calibri" w:hAnsi="Calibri" w:cs="Calibri"/>
                <w:sz w:val="20"/>
                <w:szCs w:val="20"/>
              </w:rPr>
              <w:t>of next business day.</w:t>
            </w:r>
          </w:p>
        </w:tc>
      </w:tr>
      <w:tr w14:paraId="224D9C02"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F9667F9" w14:textId="77777777">
            <w:pPr>
              <w:pStyle w:val="TableParagraph"/>
              <w:ind w:left="102"/>
              <w:rPr>
                <w:rFonts w:ascii="Calibri" w:eastAsia="Arial" w:hAnsi="Calibri" w:cs="Calibri"/>
                <w:sz w:val="20"/>
                <w:szCs w:val="20"/>
              </w:rPr>
            </w:pPr>
            <w:r w:rsidRPr="00771B10">
              <w:rPr>
                <w:rFonts w:ascii="Calibri" w:hAnsi="Calibri" w:cs="Calibri"/>
                <w:sz w:val="20"/>
                <w:szCs w:val="20"/>
              </w:rPr>
              <w:t>Report treatment technique violation for</w:t>
            </w:r>
            <w:r w:rsidRPr="00771B10">
              <w:rPr>
                <w:rFonts w:ascii="Calibri" w:hAnsi="Calibri" w:cs="Calibri"/>
                <w:w w:val="99"/>
                <w:sz w:val="20"/>
                <w:szCs w:val="20"/>
              </w:rPr>
              <w:t xml:space="preserve"> </w:t>
            </w:r>
            <w:r w:rsidRPr="00771B10">
              <w:rPr>
                <w:rFonts w:ascii="Calibri" w:hAnsi="Calibri" w:cs="Calibri"/>
                <w:sz w:val="20"/>
                <w:szCs w:val="20"/>
              </w:rPr>
              <w:t>total coliforms to the 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481FCA58"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141.861(a)(2)</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6A27ACC" w14:textId="77777777">
            <w:pPr>
              <w:pStyle w:val="TableParagraph"/>
              <w:ind w:left="102"/>
              <w:rPr>
                <w:rFonts w:ascii="Calibri" w:eastAsia="Arial" w:hAnsi="Calibri" w:cs="Calibri"/>
                <w:sz w:val="20"/>
                <w:szCs w:val="20"/>
              </w:rPr>
            </w:pPr>
            <w:r w:rsidRPr="00771B10">
              <w:rPr>
                <w:rFonts w:ascii="Calibri" w:hAnsi="Calibri" w:cs="Calibri"/>
                <w:sz w:val="20"/>
                <w:szCs w:val="20"/>
              </w:rPr>
              <w:t>By end of next</w:t>
            </w:r>
            <w:r w:rsidRPr="00771B10">
              <w:rPr>
                <w:rFonts w:ascii="Calibri" w:hAnsi="Calibri" w:cs="Calibri"/>
                <w:w w:val="99"/>
                <w:sz w:val="20"/>
                <w:szCs w:val="20"/>
              </w:rPr>
              <w:t xml:space="preserve"> </w:t>
            </w:r>
            <w:r w:rsidRPr="00771B10">
              <w:rPr>
                <w:rFonts w:ascii="Calibri" w:hAnsi="Calibri" w:cs="Calibri"/>
                <w:sz w:val="20"/>
                <w:szCs w:val="20"/>
              </w:rPr>
              <w:t>business day after the system</w:t>
            </w:r>
            <w:r w:rsidRPr="00771B10">
              <w:rPr>
                <w:rFonts w:ascii="Calibri" w:hAnsi="Calibri" w:cs="Calibri"/>
                <w:w w:val="99"/>
                <w:sz w:val="20"/>
                <w:szCs w:val="20"/>
              </w:rPr>
              <w:t xml:space="preserve"> </w:t>
            </w:r>
            <w:r w:rsidRPr="00771B10">
              <w:rPr>
                <w:rFonts w:ascii="Calibri" w:hAnsi="Calibri" w:cs="Calibri"/>
                <w:sz w:val="20"/>
                <w:szCs w:val="20"/>
              </w:rPr>
              <w:t>learns of the violation.</w:t>
            </w:r>
          </w:p>
        </w:tc>
      </w:tr>
      <w:tr w14:paraId="2E7C0D0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1666BF89" w14:textId="77777777">
            <w:pPr>
              <w:pStyle w:val="TableParagraph"/>
              <w:ind w:left="102"/>
              <w:rPr>
                <w:rFonts w:ascii="Calibri" w:eastAsia="Arial" w:hAnsi="Calibri" w:cs="Calibri"/>
                <w:sz w:val="20"/>
                <w:szCs w:val="20"/>
              </w:rPr>
            </w:pPr>
            <w:r w:rsidRPr="00771B10">
              <w:rPr>
                <w:rFonts w:ascii="Calibri" w:hAnsi="Calibri" w:cs="Calibri"/>
                <w:sz w:val="20"/>
                <w:szCs w:val="20"/>
              </w:rPr>
              <w:t>Submit assessment form to the 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ECEB73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141.861(a)(3)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5B56DD7E" w14:textId="77777777">
            <w:pPr>
              <w:pStyle w:val="TableParagraph"/>
              <w:ind w:left="102"/>
              <w:rPr>
                <w:rFonts w:ascii="Calibri" w:eastAsia="Arial" w:hAnsi="Calibri" w:cs="Calibri"/>
                <w:sz w:val="20"/>
                <w:szCs w:val="20"/>
              </w:rPr>
            </w:pPr>
            <w:r w:rsidRPr="00771B10">
              <w:rPr>
                <w:rFonts w:ascii="Calibri" w:hAnsi="Calibri" w:cs="Calibri"/>
                <w:sz w:val="20"/>
                <w:szCs w:val="20"/>
              </w:rPr>
              <w:t>Within 30 days of triggering an</w:t>
            </w:r>
            <w:r w:rsidRPr="00771B10">
              <w:rPr>
                <w:rFonts w:ascii="Calibri" w:hAnsi="Calibri" w:cs="Calibri"/>
                <w:w w:val="99"/>
                <w:sz w:val="20"/>
                <w:szCs w:val="20"/>
              </w:rPr>
              <w:t xml:space="preserve"> </w:t>
            </w:r>
            <w:r w:rsidRPr="00771B10">
              <w:rPr>
                <w:rFonts w:ascii="Calibri" w:hAnsi="Calibri" w:cs="Calibri"/>
                <w:sz w:val="20"/>
                <w:szCs w:val="20"/>
              </w:rPr>
              <w:t>assessment and upon</w:t>
            </w:r>
            <w:r w:rsidRPr="00771B10">
              <w:rPr>
                <w:rFonts w:ascii="Calibri" w:hAnsi="Calibri" w:cs="Calibri"/>
                <w:w w:val="99"/>
                <w:sz w:val="20"/>
                <w:szCs w:val="20"/>
              </w:rPr>
              <w:t xml:space="preserve"> </w:t>
            </w:r>
            <w:r w:rsidRPr="00771B10">
              <w:rPr>
                <w:rFonts w:ascii="Calibri" w:hAnsi="Calibri" w:cs="Calibri"/>
                <w:sz w:val="20"/>
                <w:szCs w:val="20"/>
              </w:rPr>
              <w:t>completion of each scheduled</w:t>
            </w:r>
            <w:r w:rsidRPr="00771B10">
              <w:rPr>
                <w:rFonts w:ascii="Calibri" w:hAnsi="Calibri" w:cs="Calibri"/>
                <w:w w:val="99"/>
                <w:sz w:val="20"/>
                <w:szCs w:val="20"/>
              </w:rPr>
              <w:t xml:space="preserve"> </w:t>
            </w:r>
            <w:r w:rsidRPr="00771B10">
              <w:rPr>
                <w:rFonts w:ascii="Calibri" w:hAnsi="Calibri" w:cs="Calibri"/>
                <w:sz w:val="20"/>
                <w:szCs w:val="20"/>
              </w:rPr>
              <w:t>corrective action for corrections</w:t>
            </w:r>
            <w:r w:rsidRPr="00771B10">
              <w:rPr>
                <w:rFonts w:ascii="Calibri" w:hAnsi="Calibri" w:cs="Calibri"/>
                <w:w w:val="99"/>
                <w:sz w:val="20"/>
                <w:szCs w:val="20"/>
              </w:rPr>
              <w:t xml:space="preserve"> </w:t>
            </w:r>
            <w:r w:rsidRPr="00771B10">
              <w:rPr>
                <w:rFonts w:ascii="Calibri" w:hAnsi="Calibri" w:cs="Calibri"/>
                <w:sz w:val="20"/>
                <w:szCs w:val="20"/>
              </w:rPr>
              <w:t>not completed by the time of</w:t>
            </w:r>
            <w:r w:rsidRPr="00771B10">
              <w:rPr>
                <w:rFonts w:ascii="Calibri" w:hAnsi="Calibri" w:cs="Calibri"/>
                <w:w w:val="99"/>
                <w:sz w:val="20"/>
                <w:szCs w:val="20"/>
              </w:rPr>
              <w:t xml:space="preserve"> </w:t>
            </w:r>
            <w:r w:rsidRPr="00771B10">
              <w:rPr>
                <w:rFonts w:ascii="Calibri" w:hAnsi="Calibri" w:cs="Calibri"/>
                <w:sz w:val="20"/>
                <w:szCs w:val="20"/>
              </w:rPr>
              <w:t>submission of the assessment</w:t>
            </w:r>
            <w:r w:rsidRPr="00771B10">
              <w:rPr>
                <w:rFonts w:ascii="Calibri" w:hAnsi="Calibri" w:cs="Calibri"/>
                <w:w w:val="99"/>
                <w:sz w:val="20"/>
                <w:szCs w:val="20"/>
              </w:rPr>
              <w:t xml:space="preserve"> </w:t>
            </w:r>
            <w:r w:rsidRPr="00771B10">
              <w:rPr>
                <w:rFonts w:ascii="Calibri" w:hAnsi="Calibri" w:cs="Calibri"/>
                <w:sz w:val="20"/>
                <w:szCs w:val="20"/>
              </w:rPr>
              <w:t>form.</w:t>
            </w:r>
          </w:p>
        </w:tc>
      </w:tr>
      <w:tr w14:paraId="79ED773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80BBE38" w14:textId="77777777">
            <w:pPr>
              <w:pStyle w:val="TableParagraph"/>
              <w:ind w:left="102"/>
              <w:rPr>
                <w:rFonts w:ascii="Calibri" w:eastAsia="Arial" w:hAnsi="Calibri" w:cs="Calibri"/>
                <w:sz w:val="20"/>
                <w:szCs w:val="20"/>
              </w:rPr>
            </w:pPr>
            <w:r w:rsidRPr="00771B10">
              <w:rPr>
                <w:rFonts w:ascii="Calibri" w:hAnsi="Calibri" w:cs="Calibri"/>
                <w:sz w:val="20"/>
                <w:szCs w:val="20"/>
              </w:rPr>
              <w:t>Report a coliform monitoring violation to</w:t>
            </w:r>
            <w:r w:rsidRPr="00771B10">
              <w:rPr>
                <w:rFonts w:ascii="Calibri" w:hAnsi="Calibri" w:cs="Calibri"/>
                <w:w w:val="99"/>
                <w:sz w:val="20"/>
                <w:szCs w:val="20"/>
              </w:rPr>
              <w:t xml:space="preserve"> </w:t>
            </w:r>
            <w:r w:rsidRPr="00771B10">
              <w:rPr>
                <w:rFonts w:ascii="Calibri" w:hAnsi="Calibri" w:cs="Calibri"/>
                <w:sz w:val="20"/>
                <w:szCs w:val="20"/>
              </w:rPr>
              <w:t>the 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58D68E6"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141.861(a)(4)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CFE1160" w14:textId="77777777">
            <w:pPr>
              <w:pStyle w:val="TableParagraph"/>
              <w:ind w:left="102"/>
              <w:rPr>
                <w:rFonts w:ascii="Calibri" w:eastAsia="Arial" w:hAnsi="Calibri" w:cs="Calibri"/>
                <w:sz w:val="20"/>
                <w:szCs w:val="20"/>
              </w:rPr>
            </w:pPr>
            <w:r w:rsidRPr="00771B10">
              <w:rPr>
                <w:rFonts w:ascii="Calibri" w:hAnsi="Calibri" w:cs="Calibri"/>
                <w:sz w:val="20"/>
                <w:szCs w:val="20"/>
              </w:rPr>
              <w:t>Within 10 days</w:t>
            </w:r>
            <w:r w:rsidRPr="00771B10">
              <w:rPr>
                <w:rFonts w:ascii="Calibri" w:hAnsi="Calibri" w:cs="Calibri"/>
                <w:w w:val="99"/>
                <w:sz w:val="20"/>
                <w:szCs w:val="20"/>
              </w:rPr>
              <w:t xml:space="preserve"> </w:t>
            </w:r>
            <w:r w:rsidRPr="00771B10">
              <w:rPr>
                <w:rFonts w:ascii="Calibri" w:hAnsi="Calibri" w:cs="Calibri"/>
                <w:sz w:val="20"/>
                <w:szCs w:val="20"/>
              </w:rPr>
              <w:t>after discovering the violation.</w:t>
            </w:r>
          </w:p>
        </w:tc>
      </w:tr>
      <w:tr w14:paraId="70B4804C"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2602CBE0" w14:textId="77777777">
            <w:pPr>
              <w:pStyle w:val="TableParagraph"/>
              <w:ind w:left="102"/>
              <w:rPr>
                <w:rFonts w:ascii="Calibri" w:eastAsia="Arial" w:hAnsi="Calibri" w:cs="Calibri"/>
                <w:sz w:val="20"/>
                <w:szCs w:val="20"/>
              </w:rPr>
            </w:pPr>
            <w:r w:rsidRPr="00771B10">
              <w:rPr>
                <w:rFonts w:ascii="Calibri" w:hAnsi="Calibri" w:cs="Calibri"/>
                <w:sz w:val="20"/>
                <w:szCs w:val="20"/>
              </w:rPr>
              <w:t>Certify that the system has complied with</w:t>
            </w:r>
            <w:r w:rsidRPr="00771B10">
              <w:rPr>
                <w:rFonts w:ascii="Calibri" w:hAnsi="Calibri" w:cs="Calibri"/>
                <w:w w:val="99"/>
                <w:sz w:val="20"/>
                <w:szCs w:val="20"/>
              </w:rPr>
              <w:t xml:space="preserve"> </w:t>
            </w:r>
            <w:r w:rsidRPr="00771B10">
              <w:rPr>
                <w:rFonts w:ascii="Calibri" w:hAnsi="Calibri" w:cs="Calibri"/>
                <w:sz w:val="20"/>
                <w:szCs w:val="20"/>
              </w:rPr>
              <w:t>the state-approved start-up procedure</w:t>
            </w:r>
            <w:r w:rsidRPr="00771B10">
              <w:rPr>
                <w:rFonts w:ascii="Calibri" w:hAnsi="Calibri" w:cs="Calibri"/>
                <w:w w:val="99"/>
                <w:sz w:val="20"/>
                <w:szCs w:val="20"/>
              </w:rPr>
              <w:t xml:space="preserve"> </w:t>
            </w:r>
            <w:r w:rsidRPr="00771B10">
              <w:rPr>
                <w:rFonts w:ascii="Calibri" w:hAnsi="Calibri" w:cs="Calibri"/>
                <w:sz w:val="20"/>
                <w:szCs w:val="20"/>
              </w:rPr>
              <w:t>(for seasonal systems only).</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4541D0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141.861(a)(5)</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9EA686A"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 prior to serving</w:t>
            </w:r>
            <w:r w:rsidRPr="00771B10">
              <w:rPr>
                <w:rFonts w:ascii="Calibri" w:hAnsi="Calibri" w:cs="Calibri"/>
                <w:w w:val="99"/>
                <w:sz w:val="20"/>
                <w:szCs w:val="20"/>
              </w:rPr>
              <w:t xml:space="preserve"> </w:t>
            </w:r>
            <w:r w:rsidRPr="00771B10">
              <w:rPr>
                <w:rFonts w:ascii="Calibri" w:hAnsi="Calibri" w:cs="Calibri"/>
                <w:sz w:val="20"/>
                <w:szCs w:val="20"/>
              </w:rPr>
              <w:t>water to the public.</w:t>
            </w:r>
          </w:p>
        </w:tc>
      </w:tr>
      <w:tr w14:paraId="51D2D5A8"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57AAE2FD" w14:textId="77777777">
            <w:pPr>
              <w:pStyle w:val="TableParagraph"/>
              <w:ind w:left="102"/>
              <w:rPr>
                <w:rFonts w:ascii="Calibri" w:eastAsia="Arial" w:hAnsi="Calibri" w:cs="Calibri"/>
                <w:sz w:val="20"/>
                <w:szCs w:val="20"/>
              </w:rPr>
            </w:pPr>
            <w:r w:rsidRPr="00771B10">
              <w:rPr>
                <w:rFonts w:ascii="Calibri" w:hAnsi="Calibri" w:cs="Calibri"/>
                <w:b/>
                <w:sz w:val="20"/>
                <w:szCs w:val="20"/>
              </w:rPr>
              <w:t>Recordkeeping</w:t>
            </w:r>
          </w:p>
        </w:tc>
      </w:tr>
      <w:tr w14:paraId="0FA791D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1E194B68" w14:textId="77777777">
            <w:pPr>
              <w:pStyle w:val="TableParagraph"/>
              <w:ind w:left="102"/>
              <w:rPr>
                <w:rFonts w:ascii="Calibri" w:eastAsia="Arial" w:hAnsi="Calibri" w:cs="Calibri"/>
                <w:sz w:val="20"/>
                <w:szCs w:val="20"/>
              </w:rPr>
            </w:pPr>
            <w:r w:rsidRPr="00771B10">
              <w:rPr>
                <w:rFonts w:ascii="Calibri" w:hAnsi="Calibri" w:cs="Calibri"/>
                <w:sz w:val="20"/>
                <w:szCs w:val="20"/>
              </w:rPr>
              <w:t>Any assessment form, documentation of</w:t>
            </w:r>
            <w:r w:rsidRPr="00771B10">
              <w:rPr>
                <w:rFonts w:ascii="Calibri" w:hAnsi="Calibri" w:cs="Calibri"/>
                <w:w w:val="99"/>
                <w:sz w:val="20"/>
                <w:szCs w:val="20"/>
              </w:rPr>
              <w:t xml:space="preserve"> </w:t>
            </w:r>
            <w:r w:rsidRPr="00771B10">
              <w:rPr>
                <w:rFonts w:ascii="Calibri" w:hAnsi="Calibri" w:cs="Calibri"/>
                <w:sz w:val="20"/>
                <w:szCs w:val="20"/>
              </w:rPr>
              <w:t xml:space="preserve">corrective actions completed </w:t>
            </w:r>
            <w:r w:rsidRPr="00771B10">
              <w:rPr>
                <w:rFonts w:ascii="Calibri" w:hAnsi="Calibri" w:cs="Calibri"/>
                <w:sz w:val="20"/>
                <w:szCs w:val="20"/>
              </w:rPr>
              <w:t>as a result</w:t>
            </w:r>
            <w:r w:rsidRPr="00771B10">
              <w:rPr>
                <w:rFonts w:ascii="Calibri" w:hAnsi="Calibri" w:cs="Calibri"/>
                <w:w w:val="99"/>
                <w:sz w:val="20"/>
                <w:szCs w:val="20"/>
              </w:rPr>
              <w:t xml:space="preserve"> </w:t>
            </w:r>
            <w:r w:rsidRPr="00771B10">
              <w:rPr>
                <w:rFonts w:ascii="Calibri" w:hAnsi="Calibri" w:cs="Calibri"/>
                <w:sz w:val="20"/>
                <w:szCs w:val="20"/>
              </w:rPr>
              <w:t>of</w:t>
            </w:r>
            <w:r w:rsidRPr="00771B10">
              <w:rPr>
                <w:rFonts w:ascii="Calibri" w:hAnsi="Calibri" w:cs="Calibri"/>
                <w:sz w:val="20"/>
                <w:szCs w:val="20"/>
              </w:rPr>
              <w:t xml:space="preserve"> assessments, or other available</w:t>
            </w:r>
            <w:r w:rsidRPr="00771B10">
              <w:rPr>
                <w:rFonts w:ascii="Calibri" w:hAnsi="Calibri" w:cs="Calibri"/>
                <w:w w:val="99"/>
                <w:sz w:val="20"/>
                <w:szCs w:val="20"/>
              </w:rPr>
              <w:t xml:space="preserve"> </w:t>
            </w:r>
            <w:r w:rsidRPr="00771B10">
              <w:rPr>
                <w:rFonts w:ascii="Calibri" w:hAnsi="Calibri" w:cs="Calibri"/>
                <w:sz w:val="20"/>
                <w:szCs w:val="20"/>
              </w:rPr>
              <w:t>summary documentation of the sanitary</w:t>
            </w:r>
            <w:r w:rsidRPr="00771B10">
              <w:rPr>
                <w:rFonts w:ascii="Calibri" w:hAnsi="Calibri" w:cs="Calibri"/>
                <w:w w:val="99"/>
                <w:sz w:val="20"/>
                <w:szCs w:val="20"/>
              </w:rPr>
              <w:t xml:space="preserve"> </w:t>
            </w:r>
            <w:r w:rsidRPr="00771B10">
              <w:rPr>
                <w:rFonts w:ascii="Calibri" w:hAnsi="Calibri" w:cs="Calibri"/>
                <w:sz w:val="20"/>
                <w:szCs w:val="20"/>
              </w:rPr>
              <w:t xml:space="preserve">defects </w:t>
            </w:r>
            <w:r w:rsidRPr="00771B10">
              <w:rPr>
                <w:rFonts w:ascii="Calibri" w:hAnsi="Calibri" w:cs="Calibri"/>
                <w:sz w:val="20"/>
                <w:szCs w:val="20"/>
              </w:rPr>
              <w:t>found</w:t>
            </w:r>
            <w:r w:rsidRPr="00771B10">
              <w:rPr>
                <w:rFonts w:ascii="Calibri" w:hAnsi="Calibri" w:cs="Calibri"/>
                <w:sz w:val="20"/>
                <w:szCs w:val="20"/>
              </w:rPr>
              <w:t xml:space="preserve"> and corrective actions</w:t>
            </w:r>
            <w:r w:rsidRPr="00771B10">
              <w:rPr>
                <w:rFonts w:ascii="Calibri" w:hAnsi="Calibri" w:cs="Calibri"/>
                <w:w w:val="99"/>
                <w:sz w:val="20"/>
                <w:szCs w:val="20"/>
              </w:rPr>
              <w:t xml:space="preserve"> </w:t>
            </w:r>
            <w:r w:rsidRPr="00771B10">
              <w:rPr>
                <w:rFonts w:ascii="Calibri" w:hAnsi="Calibri" w:cs="Calibri"/>
                <w:sz w:val="20"/>
                <w:szCs w:val="20"/>
              </w:rPr>
              <w:t>taken.</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4B6E88DB"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141.861(b)(1)</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A851C9D" w14:textId="77777777">
            <w:pPr>
              <w:pStyle w:val="TableParagraph"/>
              <w:ind w:left="102"/>
              <w:rPr>
                <w:rFonts w:ascii="Calibri" w:eastAsia="Arial" w:hAnsi="Calibri" w:cs="Calibri"/>
                <w:sz w:val="20"/>
                <w:szCs w:val="20"/>
              </w:rPr>
            </w:pPr>
            <w:r w:rsidRPr="00771B10">
              <w:rPr>
                <w:rFonts w:ascii="Calibri" w:hAnsi="Calibri" w:cs="Calibri"/>
                <w:sz w:val="20"/>
                <w:szCs w:val="20"/>
              </w:rPr>
              <w:t>No less than 5 years</w:t>
            </w:r>
          </w:p>
        </w:tc>
      </w:tr>
      <w:tr w14:paraId="1343F7E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2A91F683" w14:textId="77777777">
            <w:pPr>
              <w:pStyle w:val="TableParagraph"/>
              <w:ind w:left="102"/>
              <w:rPr>
                <w:rFonts w:ascii="Calibri" w:eastAsia="Arial" w:hAnsi="Calibri" w:cs="Calibri"/>
                <w:sz w:val="20"/>
                <w:szCs w:val="20"/>
              </w:rPr>
            </w:pPr>
            <w:r w:rsidRPr="00771B10">
              <w:rPr>
                <w:rFonts w:ascii="Calibri" w:hAnsi="Calibri" w:cs="Calibri"/>
                <w:sz w:val="20"/>
                <w:szCs w:val="20"/>
              </w:rPr>
              <w:t>Any repeat sample taken that meets state</w:t>
            </w:r>
            <w:r w:rsidRPr="00771B10">
              <w:rPr>
                <w:rFonts w:ascii="Calibri" w:hAnsi="Calibri" w:cs="Calibri"/>
                <w:w w:val="99"/>
                <w:sz w:val="20"/>
                <w:szCs w:val="20"/>
              </w:rPr>
              <w:t xml:space="preserve"> </w:t>
            </w:r>
            <w:r w:rsidRPr="00771B10">
              <w:rPr>
                <w:rFonts w:ascii="Calibri" w:hAnsi="Calibri" w:cs="Calibri"/>
                <w:sz w:val="20"/>
                <w:szCs w:val="20"/>
              </w:rPr>
              <w:t>criteria for an extension of the 24-hour</w:t>
            </w:r>
            <w:r w:rsidRPr="00771B10">
              <w:rPr>
                <w:rFonts w:ascii="Calibri" w:hAnsi="Calibri" w:cs="Calibri"/>
                <w:w w:val="99"/>
                <w:sz w:val="20"/>
                <w:szCs w:val="20"/>
              </w:rPr>
              <w:t xml:space="preserve"> </w:t>
            </w:r>
            <w:r w:rsidRPr="00771B10">
              <w:rPr>
                <w:rFonts w:ascii="Calibri" w:hAnsi="Calibri" w:cs="Calibri"/>
                <w:sz w:val="20"/>
                <w:szCs w:val="20"/>
              </w:rPr>
              <w:t>period for collecting repeat samples.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3CAAD588"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141.861(b)(2)</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0CEA95D" w14:textId="77777777">
            <w:pPr>
              <w:pStyle w:val="TableParagraph"/>
              <w:ind w:left="102"/>
              <w:rPr>
                <w:rFonts w:ascii="Calibri" w:eastAsia="Arial" w:hAnsi="Calibri" w:cs="Calibri"/>
                <w:sz w:val="20"/>
                <w:szCs w:val="20"/>
              </w:rPr>
            </w:pPr>
            <w:r w:rsidRPr="00771B10">
              <w:rPr>
                <w:rFonts w:ascii="Calibri" w:hAnsi="Calibri" w:cs="Calibri"/>
                <w:sz w:val="20"/>
                <w:szCs w:val="20"/>
              </w:rPr>
              <w:t>5 years (as required under 40</w:t>
            </w:r>
            <w:r w:rsidRPr="00771B10">
              <w:rPr>
                <w:rFonts w:ascii="Calibri" w:hAnsi="Calibri" w:cs="Calibri"/>
                <w:w w:val="99"/>
                <w:sz w:val="20"/>
                <w:szCs w:val="20"/>
              </w:rPr>
              <w:t xml:space="preserve"> </w:t>
            </w:r>
            <w:r w:rsidRPr="00771B10">
              <w:rPr>
                <w:rFonts w:ascii="Calibri" w:hAnsi="Calibri" w:cs="Calibri"/>
                <w:sz w:val="20"/>
                <w:szCs w:val="20"/>
              </w:rPr>
              <w:t>CFR 141.33(a))</w:t>
            </w:r>
          </w:p>
        </w:tc>
      </w:tr>
      <w:tr w14:paraId="415F5FD1"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CF4119" w:rsidRPr="00771B10" w:rsidP="00BA0FEF" w14:paraId="318B2035" w14:textId="77777777">
            <w:pPr>
              <w:pStyle w:val="TableParagraph"/>
              <w:ind w:left="102"/>
              <w:rPr>
                <w:rFonts w:ascii="Calibri" w:eastAsia="Arial" w:hAnsi="Calibri" w:cs="Calibri"/>
                <w:sz w:val="20"/>
                <w:szCs w:val="20"/>
              </w:rPr>
            </w:pPr>
            <w:r w:rsidRPr="00771B10">
              <w:rPr>
                <w:rFonts w:ascii="Calibri" w:hAnsi="Calibri" w:cs="Calibri"/>
                <w:b/>
                <w:i/>
                <w:sz w:val="20"/>
                <w:szCs w:val="20"/>
              </w:rPr>
              <w:t>IESWTR</w:t>
            </w:r>
          </w:p>
        </w:tc>
      </w:tr>
      <w:tr w14:paraId="26531A23"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02EBACDC" w14:textId="77777777">
            <w:pPr>
              <w:pStyle w:val="TableParagraph"/>
              <w:ind w:left="102"/>
              <w:rPr>
                <w:rFonts w:ascii="Calibri" w:eastAsia="Arial" w:hAnsi="Calibri" w:cs="Calibri"/>
                <w:sz w:val="20"/>
                <w:szCs w:val="20"/>
              </w:rPr>
            </w:pPr>
            <w:r w:rsidRPr="00771B10">
              <w:rPr>
                <w:rFonts w:ascii="Calibri" w:hAnsi="Calibri" w:cs="Calibri"/>
                <w:b/>
                <w:sz w:val="20"/>
                <w:szCs w:val="20"/>
              </w:rPr>
              <w:t>Reporting</w:t>
            </w:r>
          </w:p>
        </w:tc>
      </w:tr>
      <w:tr w14:paraId="380D973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D1E7C9E" w14:textId="77777777">
            <w:pPr>
              <w:pStyle w:val="TableParagraph"/>
              <w:ind w:left="102"/>
              <w:rPr>
                <w:rFonts w:ascii="Calibri" w:eastAsia="Arial" w:hAnsi="Calibri" w:cs="Calibri"/>
                <w:sz w:val="20"/>
                <w:szCs w:val="20"/>
              </w:rPr>
            </w:pPr>
            <w:r w:rsidRPr="00771B10">
              <w:rPr>
                <w:rFonts w:ascii="Calibri" w:hAnsi="Calibri" w:cs="Calibri"/>
                <w:sz w:val="20"/>
                <w:szCs w:val="20"/>
              </w:rPr>
              <w:t>A PWS using alternative filtration</w:t>
            </w:r>
            <w:r w:rsidRPr="00771B10">
              <w:rPr>
                <w:rFonts w:ascii="Calibri" w:hAnsi="Calibri" w:cs="Calibri"/>
                <w:w w:val="99"/>
                <w:sz w:val="20"/>
                <w:szCs w:val="20"/>
              </w:rPr>
              <w:t xml:space="preserve"> </w:t>
            </w:r>
            <w:r w:rsidRPr="00771B10">
              <w:rPr>
                <w:rFonts w:ascii="Calibri" w:hAnsi="Calibri" w:cs="Calibri"/>
                <w:sz w:val="20"/>
                <w:szCs w:val="20"/>
              </w:rPr>
              <w:t>technologies must demonstrate to the</w:t>
            </w:r>
            <w:r w:rsidRPr="00771B10">
              <w:rPr>
                <w:rFonts w:ascii="Calibri" w:hAnsi="Calibri" w:cs="Calibri"/>
                <w:w w:val="99"/>
                <w:sz w:val="20"/>
                <w:szCs w:val="20"/>
              </w:rPr>
              <w:t xml:space="preserve"> </w:t>
            </w:r>
            <w:r w:rsidRPr="00771B10">
              <w:rPr>
                <w:rFonts w:ascii="Calibri" w:hAnsi="Calibri" w:cs="Calibri"/>
                <w:sz w:val="20"/>
                <w:szCs w:val="20"/>
              </w:rPr>
              <w:t>state that the system achieves required</w:t>
            </w:r>
            <w:r w:rsidRPr="00771B10">
              <w:rPr>
                <w:rFonts w:ascii="Calibri" w:hAnsi="Calibri" w:cs="Calibri"/>
                <w:w w:val="99"/>
                <w:sz w:val="20"/>
                <w:szCs w:val="20"/>
              </w:rPr>
              <w:t xml:space="preserve"> </w:t>
            </w:r>
            <w:r w:rsidRPr="00771B10">
              <w:rPr>
                <w:rFonts w:ascii="Calibri" w:hAnsi="Calibri" w:cs="Calibri"/>
                <w:sz w:val="20"/>
                <w:szCs w:val="20"/>
              </w:rPr>
              <w:t>removal/inactivation.</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59FAA50"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141.173(b)</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955B501"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6FE8F04C"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C7001FB"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report combined filter</w:t>
            </w:r>
            <w:r w:rsidRPr="00771B10">
              <w:rPr>
                <w:rFonts w:ascii="Calibri" w:hAnsi="Calibri" w:cs="Calibri"/>
                <w:w w:val="99"/>
                <w:sz w:val="20"/>
                <w:szCs w:val="20"/>
              </w:rPr>
              <w:t xml:space="preserve"> </w:t>
            </w:r>
            <w:r w:rsidRPr="00771B10">
              <w:rPr>
                <w:rFonts w:ascii="Calibri" w:hAnsi="Calibri" w:cs="Calibri"/>
                <w:sz w:val="20"/>
                <w:szCs w:val="20"/>
              </w:rPr>
              <w:t>effluent (CFE) turbidity levels for each</w:t>
            </w:r>
            <w:r w:rsidRPr="00771B10">
              <w:rPr>
                <w:rFonts w:ascii="Calibri" w:hAnsi="Calibri" w:cs="Calibri"/>
                <w:w w:val="99"/>
                <w:sz w:val="20"/>
                <w:szCs w:val="20"/>
              </w:rPr>
              <w:t xml:space="preserve"> </w:t>
            </w:r>
            <w:r w:rsidRPr="00771B10">
              <w:rPr>
                <w:rFonts w:ascii="Calibri" w:hAnsi="Calibri" w:cs="Calibri"/>
                <w:sz w:val="20"/>
                <w:szCs w:val="20"/>
              </w:rPr>
              <w:t>month that the system serves water to the</w:t>
            </w:r>
            <w:r w:rsidRPr="00771B10">
              <w:rPr>
                <w:rFonts w:ascii="Calibri" w:hAnsi="Calibri" w:cs="Calibri"/>
                <w:w w:val="99"/>
                <w:sz w:val="20"/>
                <w:szCs w:val="20"/>
              </w:rPr>
              <w:t xml:space="preserve"> </w:t>
            </w:r>
            <w:r w:rsidRPr="00771B10">
              <w:rPr>
                <w:rFonts w:ascii="Calibri" w:hAnsi="Calibri" w:cs="Calibri"/>
                <w:sz w:val="20"/>
                <w:szCs w:val="20"/>
              </w:rPr>
              <w:t>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008FFE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141.175(a)(1)</w:t>
            </w:r>
          </w:p>
          <w:p w:rsidR="00CF4119" w:rsidRPr="00771B10" w:rsidP="00BA0FEF" w14:paraId="244F3025" w14:textId="77777777">
            <w:pPr>
              <w:pStyle w:val="TableParagraph"/>
              <w:ind w:left="102"/>
              <w:rPr>
                <w:rFonts w:ascii="Calibri" w:eastAsia="Arial" w:hAnsi="Calibri" w:cs="Calibri"/>
                <w:sz w:val="20"/>
                <w:szCs w:val="20"/>
              </w:rPr>
            </w:pPr>
            <w:r w:rsidRPr="00771B10">
              <w:rPr>
                <w:rFonts w:ascii="Calibri" w:hAnsi="Calibri" w:cs="Calibri"/>
                <w:sz w:val="20"/>
                <w:szCs w:val="20"/>
              </w:rPr>
              <w:t>through (3)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CF6B776"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40BAADF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65789EC"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report that it has conducted</w:t>
            </w:r>
            <w:r w:rsidRPr="00771B10">
              <w:rPr>
                <w:rFonts w:ascii="Calibri" w:hAnsi="Calibri" w:cs="Calibri"/>
                <w:w w:val="99"/>
                <w:sz w:val="20"/>
                <w:szCs w:val="20"/>
              </w:rPr>
              <w:t xml:space="preserve"> </w:t>
            </w:r>
            <w:r w:rsidRPr="00771B10">
              <w:rPr>
                <w:rFonts w:ascii="Calibri" w:hAnsi="Calibri" w:cs="Calibri"/>
                <w:sz w:val="20"/>
                <w:szCs w:val="20"/>
              </w:rPr>
              <w:t>individual filter turbidity monitoring for</w:t>
            </w:r>
            <w:r w:rsidRPr="00771B10">
              <w:rPr>
                <w:rFonts w:ascii="Calibri" w:hAnsi="Calibri" w:cs="Calibri"/>
                <w:w w:val="99"/>
                <w:sz w:val="20"/>
                <w:szCs w:val="20"/>
              </w:rPr>
              <w:t xml:space="preserve"> </w:t>
            </w:r>
            <w:r w:rsidRPr="00771B10">
              <w:rPr>
                <w:rFonts w:ascii="Calibri" w:hAnsi="Calibri" w:cs="Calibri"/>
                <w:sz w:val="20"/>
                <w:szCs w:val="20"/>
              </w:rPr>
              <w:t xml:space="preserve">each </w:t>
            </w:r>
            <w:r w:rsidRPr="00771B10">
              <w:rPr>
                <w:rFonts w:ascii="Calibri" w:hAnsi="Calibri" w:cs="Calibri"/>
                <w:sz w:val="20"/>
                <w:szCs w:val="20"/>
              </w:rPr>
              <w:t>month</w:t>
            </w:r>
            <w:r w:rsidRPr="00771B10">
              <w:rPr>
                <w:rFonts w:ascii="Calibri" w:hAnsi="Calibri" w:cs="Calibri"/>
                <w:sz w:val="20"/>
                <w:szCs w:val="20"/>
              </w:rPr>
              <w:t xml:space="preserve"> that the system serves water</w:t>
            </w:r>
            <w:r w:rsidRPr="00771B10">
              <w:rPr>
                <w:rFonts w:ascii="Calibri" w:hAnsi="Calibri" w:cs="Calibri"/>
                <w:w w:val="99"/>
                <w:sz w:val="20"/>
                <w:szCs w:val="20"/>
              </w:rPr>
              <w:t xml:space="preserve"> </w:t>
            </w:r>
            <w:r w:rsidRPr="00771B10">
              <w:rPr>
                <w:rFonts w:ascii="Calibri" w:hAnsi="Calibri" w:cs="Calibri"/>
                <w:sz w:val="20"/>
                <w:szCs w:val="20"/>
              </w:rPr>
              <w:t>to the 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752F56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449C717D"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7F1BEFA8"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4AFAEBF" w14:textId="77777777">
            <w:pPr>
              <w:pStyle w:val="TableParagraph"/>
              <w:ind w:left="102"/>
              <w:rPr>
                <w:rFonts w:ascii="Calibri" w:eastAsia="Arial" w:hAnsi="Calibri" w:cs="Calibri"/>
                <w:sz w:val="20"/>
                <w:szCs w:val="20"/>
              </w:rPr>
            </w:pPr>
            <w:r w:rsidRPr="00771B10">
              <w:rPr>
                <w:rFonts w:ascii="Calibri" w:hAnsi="Calibri" w:cs="Calibri"/>
                <w:sz w:val="20"/>
                <w:szCs w:val="20"/>
              </w:rPr>
              <w:t>If certain measurement thresholds are</w:t>
            </w:r>
            <w:r w:rsidRPr="00771B10">
              <w:rPr>
                <w:rFonts w:ascii="Calibri" w:hAnsi="Calibri" w:cs="Calibri"/>
                <w:w w:val="99"/>
                <w:sz w:val="20"/>
                <w:szCs w:val="20"/>
              </w:rPr>
              <w:t xml:space="preserve"> </w:t>
            </w:r>
            <w:r w:rsidRPr="00771B10">
              <w:rPr>
                <w:rFonts w:ascii="Calibri" w:hAnsi="Calibri" w:cs="Calibri"/>
                <w:sz w:val="20"/>
                <w:szCs w:val="20"/>
              </w:rPr>
              <w:t>exceeded, a PWS must report individual</w:t>
            </w:r>
            <w:r w:rsidRPr="00771B10">
              <w:rPr>
                <w:rFonts w:ascii="Calibri" w:hAnsi="Calibri" w:cs="Calibri"/>
                <w:w w:val="99"/>
                <w:sz w:val="20"/>
                <w:szCs w:val="20"/>
              </w:rPr>
              <w:t xml:space="preserve"> </w:t>
            </w:r>
            <w:r w:rsidRPr="00771B10">
              <w:rPr>
                <w:rFonts w:ascii="Calibri" w:hAnsi="Calibri" w:cs="Calibri"/>
                <w:sz w:val="20"/>
                <w:szCs w:val="20"/>
              </w:rPr>
              <w:t>filter turbidity measurements for each</w:t>
            </w:r>
            <w:r w:rsidRPr="00771B10">
              <w:rPr>
                <w:rFonts w:ascii="Calibri" w:hAnsi="Calibri" w:cs="Calibri"/>
                <w:w w:val="99"/>
                <w:sz w:val="20"/>
                <w:szCs w:val="20"/>
              </w:rPr>
              <w:t xml:space="preserve"> </w:t>
            </w:r>
            <w:r w:rsidRPr="00771B10">
              <w:rPr>
                <w:rFonts w:ascii="Calibri" w:hAnsi="Calibri" w:cs="Calibri"/>
                <w:sz w:val="20"/>
                <w:szCs w:val="20"/>
              </w:rPr>
              <w:t>month that the system serves water to the</w:t>
            </w:r>
            <w:r w:rsidRPr="00771B10">
              <w:rPr>
                <w:rFonts w:ascii="Calibri" w:hAnsi="Calibri" w:cs="Calibri"/>
                <w:w w:val="99"/>
                <w:sz w:val="20"/>
                <w:szCs w:val="20"/>
              </w:rPr>
              <w:t xml:space="preserve"> </w:t>
            </w:r>
            <w:r w:rsidRPr="00771B10">
              <w:rPr>
                <w:rFonts w:ascii="Calibri" w:hAnsi="Calibri" w:cs="Calibri"/>
                <w:sz w:val="20"/>
                <w:szCs w:val="20"/>
              </w:rPr>
              <w:t>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2CFB81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141.175(b)(1)</w:t>
            </w:r>
          </w:p>
          <w:p w:rsidR="00CF4119" w:rsidRPr="00771B10" w:rsidP="00BA0FEF" w14:paraId="25D5467C" w14:textId="77777777">
            <w:pPr>
              <w:pStyle w:val="TableParagraph"/>
              <w:ind w:left="102"/>
              <w:rPr>
                <w:rFonts w:ascii="Calibri" w:eastAsia="Arial" w:hAnsi="Calibri" w:cs="Calibri"/>
                <w:sz w:val="20"/>
                <w:szCs w:val="20"/>
              </w:rPr>
            </w:pPr>
            <w:r w:rsidRPr="00771B10">
              <w:rPr>
                <w:rFonts w:ascii="Calibri" w:hAnsi="Calibri" w:cs="Calibri"/>
                <w:sz w:val="20"/>
                <w:szCs w:val="20"/>
              </w:rPr>
              <w:t>through (4)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1FDC284"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6D476C2F"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DC5F897"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report to the state the reason for the</w:t>
            </w:r>
            <w:r w:rsidRPr="00771B10">
              <w:rPr>
                <w:rFonts w:ascii="Calibri" w:hAnsi="Calibri" w:cs="Calibri"/>
                <w:w w:val="99"/>
                <w:sz w:val="20"/>
                <w:szCs w:val="20"/>
              </w:rPr>
              <w:t xml:space="preserve"> </w:t>
            </w:r>
            <w:r w:rsidRPr="00771B10">
              <w:rPr>
                <w:rFonts w:ascii="Calibri" w:hAnsi="Calibri" w:cs="Calibri"/>
                <w:sz w:val="20"/>
                <w:szCs w:val="20"/>
              </w:rPr>
              <w:t>exceedance or that it has produced a filter</w:t>
            </w:r>
            <w:r w:rsidRPr="00771B10">
              <w:rPr>
                <w:rFonts w:ascii="Calibri" w:hAnsi="Calibri" w:cs="Calibri"/>
                <w:w w:val="99"/>
                <w:sz w:val="20"/>
                <w:szCs w:val="20"/>
              </w:rPr>
              <w:t xml:space="preserve"> </w:t>
            </w:r>
            <w:r w:rsidRPr="00771B10">
              <w:rPr>
                <w:rFonts w:ascii="Calibri" w:hAnsi="Calibri" w:cs="Calibri"/>
                <w:sz w:val="20"/>
                <w:szCs w:val="20"/>
              </w:rPr>
              <w:t>profile.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EDEB3A9"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141.175(b)(1)</w:t>
            </w:r>
          </w:p>
          <w:p w:rsidR="00CF4119" w:rsidRPr="00771B10" w:rsidP="00BA0FEF" w14:paraId="209F4F82" w14:textId="77777777">
            <w:pPr>
              <w:pStyle w:val="TableParagraph"/>
              <w:ind w:left="102"/>
              <w:rPr>
                <w:rFonts w:ascii="Calibri" w:eastAsia="Arial" w:hAnsi="Calibri" w:cs="Calibri"/>
                <w:sz w:val="20"/>
                <w:szCs w:val="20"/>
              </w:rPr>
            </w:pPr>
            <w:r w:rsidRPr="00771B10">
              <w:rPr>
                <w:rFonts w:ascii="Calibri" w:hAnsi="Calibri" w:cs="Calibri"/>
                <w:sz w:val="20"/>
                <w:szCs w:val="20"/>
              </w:rPr>
              <w:t>and (2)</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ABA0466"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2A7D1A55"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80E2A94"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report to the state that it has</w:t>
            </w:r>
            <w:r w:rsidRPr="00771B10">
              <w:rPr>
                <w:rFonts w:ascii="Calibri" w:hAnsi="Calibri" w:cs="Calibri"/>
                <w:w w:val="99"/>
                <w:sz w:val="20"/>
                <w:szCs w:val="20"/>
              </w:rPr>
              <w:t xml:space="preserve"> </w:t>
            </w:r>
            <w:r w:rsidRPr="00771B10">
              <w:rPr>
                <w:rFonts w:ascii="Calibri" w:hAnsi="Calibri" w:cs="Calibri"/>
                <w:sz w:val="20"/>
                <w:szCs w:val="20"/>
              </w:rPr>
              <w:t>conducted a filter self-assessment.</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02845200"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294A827F"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75AB67E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1C67F158"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submit to the state a comprehensive</w:t>
            </w:r>
            <w:r w:rsidRPr="00771B10">
              <w:rPr>
                <w:rFonts w:ascii="Calibri" w:hAnsi="Calibri" w:cs="Calibri"/>
                <w:w w:val="99"/>
                <w:sz w:val="20"/>
                <w:szCs w:val="20"/>
              </w:rPr>
              <w:t xml:space="preserve"> </w:t>
            </w:r>
            <w:r w:rsidRPr="00771B10">
              <w:rPr>
                <w:rFonts w:ascii="Calibri" w:hAnsi="Calibri" w:cs="Calibri"/>
                <w:sz w:val="20"/>
                <w:szCs w:val="20"/>
              </w:rPr>
              <w:t>performance evaluation (CPE).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AA274DD"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256A2F75"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34E57F2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4BBEF9CA" w14:textId="77777777">
            <w:pPr>
              <w:pStyle w:val="TableParagraph"/>
              <w:ind w:left="102"/>
              <w:rPr>
                <w:rFonts w:ascii="Calibri" w:eastAsia="Arial" w:hAnsi="Calibri" w:cs="Calibri"/>
                <w:sz w:val="20"/>
                <w:szCs w:val="20"/>
              </w:rPr>
            </w:pPr>
            <w:r w:rsidRPr="00771B10">
              <w:rPr>
                <w:rFonts w:ascii="Calibri" w:hAnsi="Calibri" w:cs="Calibri"/>
                <w:sz w:val="20"/>
                <w:szCs w:val="20"/>
              </w:rPr>
              <w:t>If certain CFE measurement thresholds</w:t>
            </w:r>
            <w:r w:rsidRPr="00771B10">
              <w:rPr>
                <w:rFonts w:ascii="Calibri" w:hAnsi="Calibri" w:cs="Calibri"/>
                <w:w w:val="99"/>
                <w:sz w:val="20"/>
                <w:szCs w:val="20"/>
              </w:rPr>
              <w:t xml:space="preserve"> </w:t>
            </w:r>
            <w:r w:rsidRPr="00771B10">
              <w:rPr>
                <w:rFonts w:ascii="Calibri" w:hAnsi="Calibri" w:cs="Calibri"/>
                <w:sz w:val="20"/>
                <w:szCs w:val="20"/>
              </w:rPr>
              <w:t>are exceeded, systems must inform the</w:t>
            </w:r>
            <w:r w:rsidRPr="00771B10">
              <w:rPr>
                <w:rFonts w:ascii="Calibri" w:hAnsi="Calibri" w:cs="Calibri"/>
                <w:w w:val="99"/>
                <w:sz w:val="20"/>
                <w:szCs w:val="20"/>
              </w:rPr>
              <w:t xml:space="preserve"> </w:t>
            </w:r>
            <w:r w:rsidRPr="00771B10">
              <w:rPr>
                <w:rFonts w:ascii="Calibri" w:hAnsi="Calibri" w:cs="Calibri"/>
                <w:sz w:val="20"/>
                <w:szCs w:val="20"/>
              </w:rPr>
              <w:t>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8819C9C"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141.175(c)(1)</w:t>
            </w:r>
          </w:p>
          <w:p w:rsidR="00CF4119" w:rsidRPr="00771B10" w:rsidP="00BA0FEF" w14:paraId="1F6211E6" w14:textId="77777777">
            <w:pPr>
              <w:pStyle w:val="TableParagraph"/>
              <w:ind w:left="102"/>
              <w:rPr>
                <w:rFonts w:ascii="Calibri" w:eastAsia="Arial" w:hAnsi="Calibri" w:cs="Calibri"/>
                <w:sz w:val="20"/>
                <w:szCs w:val="20"/>
              </w:rPr>
            </w:pPr>
            <w:r w:rsidRPr="00771B10">
              <w:rPr>
                <w:rFonts w:ascii="Calibri" w:hAnsi="Calibri" w:cs="Calibri"/>
                <w:sz w:val="20"/>
                <w:szCs w:val="20"/>
              </w:rPr>
              <w:t>and (2)</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0555689" w14:textId="77777777">
            <w:pPr>
              <w:pStyle w:val="TableParagraph"/>
              <w:ind w:left="102"/>
              <w:rPr>
                <w:rFonts w:ascii="Calibri" w:eastAsia="Arial" w:hAnsi="Calibri" w:cs="Calibri"/>
                <w:sz w:val="20"/>
                <w:szCs w:val="20"/>
              </w:rPr>
            </w:pPr>
            <w:r w:rsidRPr="00771B10">
              <w:rPr>
                <w:rFonts w:ascii="Calibri" w:hAnsi="Calibri" w:cs="Calibri"/>
                <w:sz w:val="20"/>
                <w:szCs w:val="20"/>
              </w:rPr>
              <w:t>As soon as</w:t>
            </w:r>
            <w:r w:rsidRPr="00771B10">
              <w:rPr>
                <w:rFonts w:ascii="Calibri" w:hAnsi="Calibri" w:cs="Calibri"/>
                <w:w w:val="99"/>
                <w:sz w:val="20"/>
                <w:szCs w:val="20"/>
              </w:rPr>
              <w:t xml:space="preserve"> </w:t>
            </w:r>
            <w:r w:rsidRPr="00771B10">
              <w:rPr>
                <w:rFonts w:ascii="Calibri" w:hAnsi="Calibri" w:cs="Calibri"/>
                <w:sz w:val="20"/>
                <w:szCs w:val="20"/>
              </w:rPr>
              <w:t>possible but no later than the</w:t>
            </w:r>
            <w:r w:rsidRPr="00771B10">
              <w:rPr>
                <w:rFonts w:ascii="Calibri" w:hAnsi="Calibri" w:cs="Calibri"/>
                <w:w w:val="99"/>
                <w:sz w:val="20"/>
                <w:szCs w:val="20"/>
              </w:rPr>
              <w:t xml:space="preserve"> </w:t>
            </w:r>
            <w:r w:rsidRPr="00771B10">
              <w:rPr>
                <w:rFonts w:ascii="Calibri" w:hAnsi="Calibri" w:cs="Calibri"/>
                <w:sz w:val="20"/>
                <w:szCs w:val="20"/>
              </w:rPr>
              <w:t>end of the next business day.</w:t>
            </w:r>
          </w:p>
        </w:tc>
      </w:tr>
      <w:tr w14:paraId="5E771A48"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34C4D57"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submit information to the</w:t>
            </w:r>
            <w:r w:rsidRPr="00771B10">
              <w:rPr>
                <w:rFonts w:ascii="Calibri" w:hAnsi="Calibri" w:cs="Calibri"/>
                <w:w w:val="99"/>
                <w:sz w:val="20"/>
                <w:szCs w:val="20"/>
              </w:rPr>
              <w:t xml:space="preserve"> </w:t>
            </w:r>
            <w:r w:rsidRPr="00771B10">
              <w:rPr>
                <w:rFonts w:ascii="Calibri" w:hAnsi="Calibri" w:cs="Calibri"/>
                <w:sz w:val="20"/>
                <w:szCs w:val="20"/>
              </w:rPr>
              <w:t>state as part of the required consultation</w:t>
            </w:r>
            <w:r w:rsidRPr="00771B10">
              <w:rPr>
                <w:rFonts w:ascii="Calibri" w:hAnsi="Calibri" w:cs="Calibri"/>
                <w:w w:val="99"/>
                <w:sz w:val="20"/>
                <w:szCs w:val="20"/>
              </w:rPr>
              <w:t xml:space="preserve"> </w:t>
            </w:r>
            <w:r w:rsidRPr="00771B10">
              <w:rPr>
                <w:rFonts w:ascii="Calibri" w:hAnsi="Calibri" w:cs="Calibri"/>
                <w:sz w:val="20"/>
                <w:szCs w:val="20"/>
              </w:rPr>
              <w:t>process when making significant changes</w:t>
            </w:r>
            <w:r w:rsidRPr="00771B10">
              <w:rPr>
                <w:rFonts w:ascii="Calibri" w:hAnsi="Calibri" w:cs="Calibri"/>
                <w:w w:val="99"/>
                <w:sz w:val="20"/>
                <w:szCs w:val="20"/>
              </w:rPr>
              <w:t xml:space="preserve"> </w:t>
            </w:r>
            <w:r w:rsidRPr="00771B10">
              <w:rPr>
                <w:rFonts w:ascii="Calibri" w:hAnsi="Calibri" w:cs="Calibri"/>
                <w:sz w:val="20"/>
                <w:szCs w:val="20"/>
              </w:rPr>
              <w:t>to disinfection practices.</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013FEFB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141.172(c)(4)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CDB91DA"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779A97C8"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1A382971" w14:textId="77777777">
            <w:pPr>
              <w:pStyle w:val="TableParagraph"/>
              <w:ind w:left="102"/>
              <w:rPr>
                <w:rFonts w:ascii="Calibri" w:eastAsia="Arial" w:hAnsi="Calibri" w:cs="Calibri"/>
                <w:sz w:val="20"/>
                <w:szCs w:val="20"/>
              </w:rPr>
            </w:pPr>
            <w:r w:rsidRPr="00771B10">
              <w:rPr>
                <w:rFonts w:ascii="Calibri" w:hAnsi="Calibri" w:cs="Calibri"/>
                <w:b/>
                <w:sz w:val="20"/>
                <w:szCs w:val="20"/>
              </w:rPr>
              <w:t>Recordkeeping</w:t>
            </w:r>
          </w:p>
        </w:tc>
      </w:tr>
      <w:tr w14:paraId="5B01496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00BDDBA8" w14:textId="77777777">
            <w:pPr>
              <w:pStyle w:val="TableParagraph"/>
              <w:ind w:left="102"/>
              <w:rPr>
                <w:rFonts w:ascii="Calibri" w:eastAsia="Arial" w:hAnsi="Calibri" w:cs="Calibri"/>
                <w:sz w:val="20"/>
                <w:szCs w:val="20"/>
              </w:rPr>
            </w:pPr>
            <w:r w:rsidRPr="00771B10">
              <w:rPr>
                <w:rFonts w:ascii="Calibri" w:hAnsi="Calibri" w:cs="Calibri"/>
                <w:sz w:val="20"/>
                <w:szCs w:val="20"/>
              </w:rPr>
              <w:t>Systems must maintain the results of</w:t>
            </w:r>
            <w:r w:rsidRPr="00771B10">
              <w:rPr>
                <w:rFonts w:ascii="Calibri" w:hAnsi="Calibri" w:cs="Calibri"/>
                <w:w w:val="99"/>
                <w:sz w:val="20"/>
                <w:szCs w:val="20"/>
              </w:rPr>
              <w:t xml:space="preserve"> </w:t>
            </w:r>
            <w:r w:rsidRPr="00771B10">
              <w:rPr>
                <w:rFonts w:ascii="Calibri" w:hAnsi="Calibri" w:cs="Calibri"/>
                <w:sz w:val="20"/>
                <w:szCs w:val="20"/>
              </w:rPr>
              <w:t>individual filter turbidity monitoring.</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0EA06339"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141.175(b)</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A0B351C" w14:textId="77777777">
            <w:pPr>
              <w:pStyle w:val="TableParagraph"/>
              <w:ind w:left="102"/>
              <w:rPr>
                <w:rFonts w:ascii="Calibri" w:eastAsia="Arial" w:hAnsi="Calibri" w:cs="Calibri"/>
                <w:sz w:val="20"/>
                <w:szCs w:val="20"/>
              </w:rPr>
            </w:pPr>
            <w:r w:rsidRPr="00771B10">
              <w:rPr>
                <w:rFonts w:ascii="Calibri" w:hAnsi="Calibri" w:cs="Calibri"/>
                <w:sz w:val="20"/>
                <w:szCs w:val="20"/>
              </w:rPr>
              <w:t>3 years</w:t>
            </w:r>
          </w:p>
        </w:tc>
      </w:tr>
      <w:tr w14:paraId="5C6DBDD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B68D412"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retain disinfection profile</w:t>
            </w:r>
            <w:r w:rsidRPr="00771B10">
              <w:rPr>
                <w:rFonts w:ascii="Calibri" w:hAnsi="Calibri" w:cs="Calibri"/>
                <w:w w:val="99"/>
                <w:sz w:val="20"/>
                <w:szCs w:val="20"/>
              </w:rPr>
              <w:t xml:space="preserve"> </w:t>
            </w:r>
            <w:r w:rsidRPr="00771B10">
              <w:rPr>
                <w:rFonts w:ascii="Calibri" w:hAnsi="Calibri" w:cs="Calibri"/>
                <w:sz w:val="20"/>
                <w:szCs w:val="20"/>
              </w:rPr>
              <w:t>data in graphic form, as a spreadsheet, or</w:t>
            </w:r>
            <w:r w:rsidRPr="00771B10">
              <w:rPr>
                <w:rFonts w:ascii="Calibri" w:hAnsi="Calibri" w:cs="Calibri"/>
                <w:w w:val="99"/>
                <w:sz w:val="20"/>
                <w:szCs w:val="20"/>
              </w:rPr>
              <w:t xml:space="preserve"> </w:t>
            </w:r>
            <w:r w:rsidRPr="00771B10">
              <w:rPr>
                <w:rFonts w:ascii="Calibri" w:hAnsi="Calibri" w:cs="Calibri"/>
                <w:sz w:val="20"/>
                <w:szCs w:val="20"/>
              </w:rPr>
              <w:t>in some other format acceptable to the</w:t>
            </w:r>
            <w:r w:rsidRPr="00771B10">
              <w:rPr>
                <w:rFonts w:ascii="Calibri" w:hAnsi="Calibri" w:cs="Calibri"/>
                <w:w w:val="99"/>
                <w:sz w:val="20"/>
                <w:szCs w:val="20"/>
              </w:rPr>
              <w:t xml:space="preserve"> </w:t>
            </w:r>
            <w:r w:rsidRPr="00771B10">
              <w:rPr>
                <w:rFonts w:ascii="Calibri" w:hAnsi="Calibri" w:cs="Calibri"/>
                <w:sz w:val="20"/>
                <w:szCs w:val="20"/>
              </w:rPr>
              <w:t>state for review as part of sanitary</w:t>
            </w:r>
            <w:r w:rsidRPr="00771B10">
              <w:rPr>
                <w:rFonts w:ascii="Calibri" w:hAnsi="Calibri" w:cs="Calibri"/>
                <w:w w:val="99"/>
                <w:sz w:val="20"/>
                <w:szCs w:val="20"/>
              </w:rPr>
              <w:t xml:space="preserve"> </w:t>
            </w:r>
            <w:r w:rsidRPr="00771B10">
              <w:rPr>
                <w:rFonts w:ascii="Calibri" w:hAnsi="Calibri" w:cs="Calibri"/>
                <w:sz w:val="20"/>
                <w:szCs w:val="20"/>
              </w:rPr>
              <w:t>surveys conducted by the state.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F9C9B7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141.172(b)(6)</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160517C6"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1FB0A260"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CF4119" w:rsidRPr="00771B10" w:rsidP="00BA0FEF" w14:paraId="060F9AC1" w14:textId="77777777">
            <w:pPr>
              <w:pStyle w:val="TableParagraph"/>
              <w:ind w:left="102"/>
              <w:rPr>
                <w:rFonts w:ascii="Calibri" w:eastAsia="Arial" w:hAnsi="Calibri" w:cs="Calibri"/>
                <w:sz w:val="20"/>
                <w:szCs w:val="20"/>
              </w:rPr>
            </w:pPr>
            <w:r w:rsidRPr="00771B10">
              <w:rPr>
                <w:rFonts w:ascii="Calibri" w:hAnsi="Calibri" w:cs="Calibri"/>
                <w:b/>
                <w:i/>
                <w:sz w:val="20"/>
                <w:szCs w:val="20"/>
              </w:rPr>
              <w:t>FBRR</w:t>
            </w:r>
          </w:p>
        </w:tc>
      </w:tr>
      <w:tr w14:paraId="2338FEF1"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5652028F" w14:textId="77777777">
            <w:pPr>
              <w:pStyle w:val="TableParagraph"/>
              <w:ind w:left="102"/>
              <w:rPr>
                <w:rFonts w:ascii="Calibri" w:eastAsia="Arial" w:hAnsi="Calibri" w:cs="Calibri"/>
                <w:sz w:val="20"/>
                <w:szCs w:val="20"/>
              </w:rPr>
            </w:pPr>
            <w:r w:rsidRPr="00771B10">
              <w:rPr>
                <w:rFonts w:ascii="Calibri" w:hAnsi="Calibri" w:cs="Calibri"/>
                <w:b/>
                <w:sz w:val="20"/>
                <w:szCs w:val="20"/>
              </w:rPr>
              <w:t>Recordkeeping</w:t>
            </w:r>
          </w:p>
        </w:tc>
      </w:tr>
      <w:tr w14:paraId="1896C65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5C9938F8" w14:textId="77777777">
            <w:pPr>
              <w:pStyle w:val="TableParagraph"/>
              <w:ind w:left="102"/>
              <w:rPr>
                <w:rFonts w:ascii="Calibri" w:eastAsia="Arial" w:hAnsi="Calibri" w:cs="Calibri"/>
                <w:sz w:val="20"/>
                <w:szCs w:val="20"/>
              </w:rPr>
            </w:pPr>
            <w:r w:rsidRPr="00771B10">
              <w:rPr>
                <w:rFonts w:ascii="Calibri" w:hAnsi="Calibri" w:cs="Calibri"/>
                <w:sz w:val="20"/>
                <w:szCs w:val="20"/>
              </w:rPr>
              <w:t>Collect and retain on file the following</w:t>
            </w:r>
            <w:r w:rsidRPr="00771B10">
              <w:rPr>
                <w:rFonts w:ascii="Calibri" w:hAnsi="Calibri" w:cs="Calibri"/>
                <w:w w:val="99"/>
                <w:sz w:val="20"/>
                <w:szCs w:val="20"/>
              </w:rPr>
              <w:t xml:space="preserve"> </w:t>
            </w:r>
            <w:r w:rsidRPr="00771B10">
              <w:rPr>
                <w:rFonts w:ascii="Calibri" w:hAnsi="Calibri" w:cs="Calibri"/>
                <w:sz w:val="20"/>
                <w:szCs w:val="20"/>
              </w:rPr>
              <w:t>recycle flow information for review and</w:t>
            </w:r>
            <w:r w:rsidRPr="00771B10">
              <w:rPr>
                <w:rFonts w:ascii="Calibri" w:hAnsi="Calibri" w:cs="Calibri"/>
                <w:w w:val="99"/>
                <w:sz w:val="20"/>
                <w:szCs w:val="20"/>
              </w:rPr>
              <w:t xml:space="preserve"> </w:t>
            </w:r>
            <w:r w:rsidRPr="00771B10">
              <w:rPr>
                <w:rFonts w:ascii="Calibri" w:hAnsi="Calibri" w:cs="Calibri"/>
                <w:sz w:val="20"/>
                <w:szCs w:val="20"/>
              </w:rPr>
              <w:t>evaluation by the state: 1) Copy of the</w:t>
            </w:r>
            <w:r w:rsidRPr="00771B10">
              <w:rPr>
                <w:rFonts w:ascii="Calibri" w:hAnsi="Calibri" w:cs="Calibri"/>
                <w:w w:val="99"/>
                <w:sz w:val="20"/>
                <w:szCs w:val="20"/>
              </w:rPr>
              <w:t xml:space="preserve"> </w:t>
            </w:r>
            <w:r w:rsidRPr="00771B10">
              <w:rPr>
                <w:rFonts w:ascii="Calibri" w:hAnsi="Calibri" w:cs="Calibri"/>
                <w:sz w:val="20"/>
                <w:szCs w:val="20"/>
              </w:rPr>
              <w:t>recycle notification and information</w:t>
            </w:r>
            <w:r w:rsidRPr="00771B10">
              <w:rPr>
                <w:rFonts w:ascii="Calibri" w:hAnsi="Calibri" w:cs="Calibri"/>
                <w:w w:val="99"/>
                <w:sz w:val="20"/>
                <w:szCs w:val="20"/>
              </w:rPr>
              <w:t xml:space="preserve"> </w:t>
            </w:r>
            <w:r w:rsidRPr="00771B10">
              <w:rPr>
                <w:rFonts w:ascii="Calibri" w:hAnsi="Calibri" w:cs="Calibri"/>
                <w:sz w:val="20"/>
                <w:szCs w:val="20"/>
              </w:rPr>
              <w:t>previously submitted to the state; 2) List</w:t>
            </w:r>
            <w:r w:rsidRPr="00771B10">
              <w:rPr>
                <w:rFonts w:ascii="Calibri" w:hAnsi="Calibri" w:cs="Calibri"/>
                <w:w w:val="99"/>
                <w:sz w:val="20"/>
                <w:szCs w:val="20"/>
              </w:rPr>
              <w:t xml:space="preserve"> </w:t>
            </w:r>
            <w:r w:rsidRPr="00771B10">
              <w:rPr>
                <w:rFonts w:ascii="Calibri" w:hAnsi="Calibri" w:cs="Calibri"/>
                <w:sz w:val="20"/>
                <w:szCs w:val="20"/>
              </w:rPr>
              <w:t>of all recycle flows and the frequency with</w:t>
            </w:r>
            <w:r w:rsidRPr="00771B10">
              <w:rPr>
                <w:rFonts w:ascii="Calibri" w:hAnsi="Calibri" w:cs="Calibri"/>
                <w:w w:val="99"/>
                <w:sz w:val="20"/>
                <w:szCs w:val="20"/>
              </w:rPr>
              <w:t xml:space="preserve"> </w:t>
            </w:r>
            <w:r w:rsidRPr="00771B10">
              <w:rPr>
                <w:rFonts w:ascii="Calibri" w:hAnsi="Calibri" w:cs="Calibri"/>
                <w:sz w:val="20"/>
                <w:szCs w:val="20"/>
              </w:rPr>
              <w:t>which they are returned; 3) Average and</w:t>
            </w:r>
            <w:r w:rsidRPr="00771B10">
              <w:rPr>
                <w:rFonts w:ascii="Calibri" w:hAnsi="Calibri" w:cs="Calibri"/>
                <w:w w:val="99"/>
                <w:sz w:val="20"/>
                <w:szCs w:val="20"/>
              </w:rPr>
              <w:t xml:space="preserve"> </w:t>
            </w:r>
            <w:r w:rsidRPr="00771B10">
              <w:rPr>
                <w:rFonts w:ascii="Calibri" w:hAnsi="Calibri" w:cs="Calibri"/>
                <w:sz w:val="20"/>
                <w:szCs w:val="20"/>
              </w:rPr>
              <w:t>maximum backwash flow rate through the</w:t>
            </w:r>
            <w:r w:rsidRPr="00771B10">
              <w:rPr>
                <w:rFonts w:ascii="Calibri" w:hAnsi="Calibri" w:cs="Calibri"/>
                <w:w w:val="99"/>
                <w:sz w:val="20"/>
                <w:szCs w:val="20"/>
              </w:rPr>
              <w:t xml:space="preserve"> </w:t>
            </w:r>
            <w:r w:rsidRPr="00771B10">
              <w:rPr>
                <w:rFonts w:ascii="Calibri" w:hAnsi="Calibri" w:cs="Calibri"/>
                <w:sz w:val="20"/>
                <w:szCs w:val="20"/>
              </w:rPr>
              <w:t>filters and the average and maximum</w:t>
            </w:r>
            <w:r w:rsidRPr="00771B10">
              <w:rPr>
                <w:rFonts w:ascii="Calibri" w:hAnsi="Calibri" w:cs="Calibri"/>
                <w:w w:val="99"/>
                <w:sz w:val="20"/>
                <w:szCs w:val="20"/>
              </w:rPr>
              <w:t xml:space="preserve"> </w:t>
            </w:r>
            <w:r w:rsidRPr="00771B10">
              <w:rPr>
                <w:rFonts w:ascii="Calibri" w:hAnsi="Calibri" w:cs="Calibri"/>
                <w:sz w:val="20"/>
                <w:szCs w:val="20"/>
              </w:rPr>
              <w:t>duration of the filter backwash process in</w:t>
            </w:r>
            <w:r w:rsidRPr="00771B10">
              <w:rPr>
                <w:rFonts w:ascii="Calibri" w:hAnsi="Calibri" w:cs="Calibri"/>
                <w:w w:val="99"/>
                <w:sz w:val="20"/>
                <w:szCs w:val="20"/>
              </w:rPr>
              <w:t xml:space="preserve"> </w:t>
            </w:r>
            <w:r w:rsidRPr="00771B10">
              <w:rPr>
                <w:rFonts w:ascii="Calibri" w:hAnsi="Calibri" w:cs="Calibri"/>
                <w:sz w:val="20"/>
                <w:szCs w:val="20"/>
              </w:rPr>
              <w:t>minutes; 4) Typical filter run length and a</w:t>
            </w:r>
            <w:r w:rsidRPr="00771B10">
              <w:rPr>
                <w:rFonts w:ascii="Calibri" w:hAnsi="Calibri" w:cs="Calibri"/>
                <w:w w:val="99"/>
                <w:sz w:val="20"/>
                <w:szCs w:val="20"/>
              </w:rPr>
              <w:t xml:space="preserve"> </w:t>
            </w:r>
            <w:r w:rsidRPr="00771B10">
              <w:rPr>
                <w:rFonts w:ascii="Calibri" w:hAnsi="Calibri" w:cs="Calibri"/>
                <w:sz w:val="20"/>
                <w:szCs w:val="20"/>
              </w:rPr>
              <w:t>written summary of how filter run length is</w:t>
            </w:r>
            <w:r w:rsidRPr="00771B10">
              <w:rPr>
                <w:rFonts w:ascii="Calibri" w:hAnsi="Calibri" w:cs="Calibri"/>
                <w:w w:val="99"/>
                <w:sz w:val="20"/>
                <w:szCs w:val="20"/>
              </w:rPr>
              <w:t xml:space="preserve"> </w:t>
            </w:r>
            <w:r w:rsidRPr="00771B10">
              <w:rPr>
                <w:rFonts w:ascii="Calibri" w:hAnsi="Calibri" w:cs="Calibri"/>
                <w:sz w:val="20"/>
                <w:szCs w:val="20"/>
              </w:rPr>
              <w:t>determined; 5) The type of treatment</w:t>
            </w:r>
            <w:r w:rsidRPr="00771B10">
              <w:rPr>
                <w:rFonts w:ascii="Calibri" w:hAnsi="Calibri" w:cs="Calibri"/>
                <w:w w:val="99"/>
                <w:sz w:val="20"/>
                <w:szCs w:val="20"/>
              </w:rPr>
              <w:t xml:space="preserve"> </w:t>
            </w:r>
            <w:r w:rsidRPr="00771B10">
              <w:rPr>
                <w:rFonts w:ascii="Calibri" w:hAnsi="Calibri" w:cs="Calibri"/>
                <w:sz w:val="20"/>
                <w:szCs w:val="20"/>
              </w:rPr>
              <w:t>provided for the recycle flow; and 6) Data</w:t>
            </w:r>
            <w:r w:rsidRPr="00771B10">
              <w:rPr>
                <w:rFonts w:ascii="Calibri" w:hAnsi="Calibri" w:cs="Calibri"/>
                <w:w w:val="99"/>
                <w:sz w:val="20"/>
                <w:szCs w:val="20"/>
              </w:rPr>
              <w:t xml:space="preserve"> </w:t>
            </w:r>
            <w:r w:rsidRPr="00771B10">
              <w:rPr>
                <w:rFonts w:ascii="Calibri" w:hAnsi="Calibri" w:cs="Calibri"/>
                <w:sz w:val="20"/>
                <w:szCs w:val="20"/>
              </w:rPr>
              <w:t>on the physical dimensions of the</w:t>
            </w:r>
            <w:r w:rsidRPr="00771B10">
              <w:rPr>
                <w:rFonts w:ascii="Calibri" w:hAnsi="Calibri" w:cs="Calibri"/>
                <w:w w:val="99"/>
                <w:sz w:val="20"/>
                <w:szCs w:val="20"/>
              </w:rPr>
              <w:t xml:space="preserve"> </w:t>
            </w:r>
            <w:r w:rsidRPr="00771B10">
              <w:rPr>
                <w:rFonts w:ascii="Calibri" w:hAnsi="Calibri" w:cs="Calibri"/>
                <w:sz w:val="20"/>
                <w:szCs w:val="20"/>
              </w:rPr>
              <w:t>equalization and/or treatment units,</w:t>
            </w:r>
            <w:r w:rsidRPr="00771B10">
              <w:rPr>
                <w:rFonts w:ascii="Calibri" w:hAnsi="Calibri" w:cs="Calibri"/>
                <w:w w:val="99"/>
                <w:sz w:val="20"/>
                <w:szCs w:val="20"/>
              </w:rPr>
              <w:t xml:space="preserve"> </w:t>
            </w:r>
            <w:r w:rsidRPr="00771B10">
              <w:rPr>
                <w:rFonts w:ascii="Calibri" w:hAnsi="Calibri" w:cs="Calibri"/>
                <w:sz w:val="20"/>
                <w:szCs w:val="20"/>
              </w:rPr>
              <w:t>typical and maximum hydraulic loading</w:t>
            </w:r>
            <w:r w:rsidRPr="00771B10">
              <w:rPr>
                <w:rFonts w:ascii="Calibri" w:hAnsi="Calibri" w:cs="Calibri"/>
                <w:w w:val="99"/>
                <w:sz w:val="20"/>
                <w:szCs w:val="20"/>
              </w:rPr>
              <w:t xml:space="preserve"> </w:t>
            </w:r>
            <w:r w:rsidRPr="00771B10">
              <w:rPr>
                <w:rFonts w:ascii="Calibri" w:hAnsi="Calibri" w:cs="Calibri"/>
                <w:sz w:val="20"/>
                <w:szCs w:val="20"/>
              </w:rPr>
              <w:t>rates, type of treatment chemicals used</w:t>
            </w:r>
            <w:r w:rsidRPr="00771B10">
              <w:rPr>
                <w:rFonts w:ascii="Calibri" w:hAnsi="Calibri" w:cs="Calibri"/>
                <w:w w:val="99"/>
                <w:sz w:val="20"/>
                <w:szCs w:val="20"/>
              </w:rPr>
              <w:t xml:space="preserve"> </w:t>
            </w:r>
            <w:r w:rsidRPr="00771B10">
              <w:rPr>
                <w:rFonts w:ascii="Calibri" w:hAnsi="Calibri" w:cs="Calibri"/>
                <w:sz w:val="20"/>
                <w:szCs w:val="20"/>
              </w:rPr>
              <w:t>and average dose and frequency of use,</w:t>
            </w:r>
            <w:r w:rsidRPr="00771B10">
              <w:rPr>
                <w:rFonts w:ascii="Calibri" w:hAnsi="Calibri" w:cs="Calibri"/>
                <w:w w:val="99"/>
                <w:sz w:val="20"/>
                <w:szCs w:val="20"/>
              </w:rPr>
              <w:t xml:space="preserve"> </w:t>
            </w:r>
            <w:r w:rsidRPr="00771B10">
              <w:rPr>
                <w:rFonts w:ascii="Calibri" w:hAnsi="Calibri" w:cs="Calibri"/>
                <w:sz w:val="20"/>
                <w:szCs w:val="20"/>
              </w:rPr>
              <w:t>and frequency at which solids are</w:t>
            </w:r>
            <w:r w:rsidRPr="00771B10">
              <w:rPr>
                <w:rFonts w:ascii="Calibri" w:hAnsi="Calibri" w:cs="Calibri"/>
                <w:w w:val="99"/>
                <w:sz w:val="20"/>
                <w:szCs w:val="20"/>
              </w:rPr>
              <w:t xml:space="preserve"> </w:t>
            </w:r>
            <w:r w:rsidRPr="00771B10">
              <w:rPr>
                <w:rFonts w:ascii="Calibri" w:hAnsi="Calibri" w:cs="Calibri"/>
                <w:sz w:val="20"/>
                <w:szCs w:val="20"/>
              </w:rPr>
              <w:t>removed, if applicable.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D2B5EA0"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141.76(d)(1)</w:t>
            </w:r>
          </w:p>
          <w:p w:rsidR="00CF4119" w:rsidRPr="00771B10" w:rsidP="00BA0FEF" w14:paraId="03DA2CD8" w14:textId="77777777">
            <w:pPr>
              <w:pStyle w:val="TableParagraph"/>
              <w:ind w:left="102"/>
              <w:rPr>
                <w:rFonts w:ascii="Calibri" w:eastAsia="Arial" w:hAnsi="Calibri" w:cs="Calibri"/>
                <w:sz w:val="20"/>
                <w:szCs w:val="20"/>
              </w:rPr>
            </w:pPr>
            <w:r w:rsidRPr="00771B10">
              <w:rPr>
                <w:rFonts w:ascii="Calibri" w:hAnsi="Calibri" w:cs="Calibri"/>
                <w:sz w:val="20"/>
                <w:szCs w:val="20"/>
              </w:rPr>
              <w:t>through (6), 141.33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3F712BD" w14:textId="77777777">
            <w:pPr>
              <w:pStyle w:val="TableParagraph"/>
              <w:ind w:left="102"/>
              <w:rPr>
                <w:rFonts w:ascii="Calibri" w:eastAsia="Arial" w:hAnsi="Calibri" w:cs="Calibri"/>
                <w:sz w:val="20"/>
                <w:szCs w:val="20"/>
              </w:rPr>
            </w:pPr>
            <w:r w:rsidRPr="00771B10">
              <w:rPr>
                <w:rFonts w:ascii="Calibri" w:hAnsi="Calibri" w:cs="Calibri"/>
                <w:sz w:val="20"/>
                <w:szCs w:val="20"/>
              </w:rPr>
              <w:t>10 years</w:t>
            </w:r>
          </w:p>
        </w:tc>
      </w:tr>
      <w:tr w14:paraId="766F9E4D"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CF4119" w:rsidRPr="00771B10" w:rsidP="00BA0FEF" w14:paraId="6B42A2E2" w14:textId="77777777">
            <w:pPr>
              <w:pStyle w:val="TableParagraph"/>
              <w:ind w:left="102"/>
              <w:rPr>
                <w:rFonts w:ascii="Calibri" w:eastAsia="Arial" w:hAnsi="Calibri" w:cs="Calibri"/>
                <w:sz w:val="20"/>
                <w:szCs w:val="20"/>
              </w:rPr>
            </w:pPr>
            <w:r w:rsidRPr="00771B10">
              <w:rPr>
                <w:rFonts w:ascii="Calibri" w:hAnsi="Calibri" w:cs="Calibri"/>
                <w:b/>
                <w:i/>
                <w:sz w:val="20"/>
                <w:szCs w:val="20"/>
              </w:rPr>
              <w:t>LT1ESWTR</w:t>
            </w:r>
          </w:p>
        </w:tc>
      </w:tr>
      <w:tr w14:paraId="5D5E5021"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CF4119" w:rsidRPr="00771B10" w:rsidP="00BA0FEF" w14:paraId="3318E6E3" w14:textId="77777777">
            <w:pPr>
              <w:pStyle w:val="TableParagraph"/>
              <w:ind w:left="102"/>
              <w:rPr>
                <w:rFonts w:ascii="Calibri" w:eastAsia="Arial" w:hAnsi="Calibri" w:cs="Calibri"/>
                <w:sz w:val="20"/>
                <w:szCs w:val="20"/>
              </w:rPr>
            </w:pPr>
            <w:r w:rsidRPr="00771B10">
              <w:rPr>
                <w:rFonts w:ascii="Calibri" w:hAnsi="Calibri" w:cs="Calibri"/>
                <w:b/>
                <w:sz w:val="20"/>
                <w:szCs w:val="20"/>
              </w:rPr>
              <w:t>Reporting</w:t>
            </w:r>
          </w:p>
        </w:tc>
      </w:tr>
      <w:tr w14:paraId="1C81C9A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0634EEA3" w14:textId="77777777">
            <w:pPr>
              <w:pStyle w:val="TableParagraph"/>
              <w:ind w:left="102"/>
              <w:rPr>
                <w:rFonts w:ascii="Calibri" w:eastAsia="Arial" w:hAnsi="Calibri" w:cs="Calibri"/>
                <w:sz w:val="20"/>
                <w:szCs w:val="20"/>
              </w:rPr>
            </w:pPr>
            <w:r w:rsidRPr="00771B10">
              <w:rPr>
                <w:rFonts w:ascii="Calibri" w:hAnsi="Calibri" w:cs="Calibri"/>
                <w:sz w:val="20"/>
                <w:szCs w:val="20"/>
              </w:rPr>
              <w:t>A PWS using alternative filtration</w:t>
            </w:r>
            <w:r w:rsidRPr="00771B10">
              <w:rPr>
                <w:rFonts w:ascii="Calibri" w:hAnsi="Calibri" w:cs="Calibri"/>
                <w:w w:val="99"/>
                <w:sz w:val="20"/>
                <w:szCs w:val="20"/>
              </w:rPr>
              <w:t xml:space="preserve"> </w:t>
            </w:r>
            <w:r w:rsidRPr="00771B10">
              <w:rPr>
                <w:rFonts w:ascii="Calibri" w:hAnsi="Calibri" w:cs="Calibri"/>
                <w:sz w:val="20"/>
                <w:szCs w:val="20"/>
              </w:rPr>
              <w:t>technologies must demonstrate to the</w:t>
            </w:r>
            <w:r w:rsidRPr="00771B10">
              <w:rPr>
                <w:rFonts w:ascii="Calibri" w:hAnsi="Calibri" w:cs="Calibri"/>
                <w:w w:val="99"/>
                <w:sz w:val="20"/>
                <w:szCs w:val="20"/>
              </w:rPr>
              <w:t xml:space="preserve"> </w:t>
            </w:r>
            <w:r w:rsidRPr="00771B10">
              <w:rPr>
                <w:rFonts w:ascii="Calibri" w:hAnsi="Calibri" w:cs="Calibri"/>
                <w:sz w:val="20"/>
                <w:szCs w:val="20"/>
              </w:rPr>
              <w:t>state that the system achieves required</w:t>
            </w:r>
            <w:r w:rsidRPr="00771B10">
              <w:rPr>
                <w:rFonts w:ascii="Calibri" w:hAnsi="Calibri" w:cs="Calibri"/>
                <w:w w:val="99"/>
                <w:sz w:val="20"/>
                <w:szCs w:val="20"/>
              </w:rPr>
              <w:t xml:space="preserve"> </w:t>
            </w:r>
            <w:r w:rsidRPr="00771B10">
              <w:rPr>
                <w:rFonts w:ascii="Calibri" w:hAnsi="Calibri" w:cs="Calibri"/>
                <w:sz w:val="20"/>
                <w:szCs w:val="20"/>
              </w:rPr>
              <w:t>removal/inactivation.</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37B3A53A"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141.552(a)</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1D67CE3"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5F11624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A213C66"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report CFE turbidity levels</w:t>
            </w:r>
            <w:r w:rsidRPr="00771B10">
              <w:rPr>
                <w:rFonts w:ascii="Calibri" w:hAnsi="Calibri" w:cs="Calibri"/>
                <w:w w:val="99"/>
                <w:sz w:val="20"/>
                <w:szCs w:val="20"/>
              </w:rPr>
              <w:t xml:space="preserve"> </w:t>
            </w:r>
            <w:r w:rsidRPr="00771B10">
              <w:rPr>
                <w:rFonts w:ascii="Calibri" w:hAnsi="Calibri" w:cs="Calibri"/>
                <w:sz w:val="20"/>
                <w:szCs w:val="20"/>
              </w:rPr>
              <w:t>for each month that the system serves</w:t>
            </w:r>
            <w:r w:rsidRPr="00771B10">
              <w:rPr>
                <w:rFonts w:ascii="Calibri" w:hAnsi="Calibri" w:cs="Calibri"/>
                <w:w w:val="99"/>
                <w:sz w:val="20"/>
                <w:szCs w:val="20"/>
              </w:rPr>
              <w:t xml:space="preserve"> </w:t>
            </w:r>
            <w:r w:rsidRPr="00771B10">
              <w:rPr>
                <w:rFonts w:ascii="Calibri" w:hAnsi="Calibri" w:cs="Calibri"/>
                <w:sz w:val="20"/>
                <w:szCs w:val="20"/>
              </w:rPr>
              <w:t>water to the 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816D8CB"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141.570(a),</w:t>
            </w:r>
          </w:p>
          <w:p w:rsidR="00CF4119" w:rsidRPr="00771B10" w:rsidP="00BA0FEF" w14:paraId="0F879F05" w14:textId="77777777">
            <w:pPr>
              <w:pStyle w:val="TableParagraph"/>
              <w:ind w:left="102"/>
              <w:rPr>
                <w:rFonts w:ascii="Calibri" w:eastAsia="Arial" w:hAnsi="Calibri" w:cs="Calibri"/>
                <w:sz w:val="20"/>
                <w:szCs w:val="20"/>
              </w:rPr>
            </w:pPr>
            <w:r w:rsidRPr="00771B10">
              <w:rPr>
                <w:rFonts w:ascii="Calibri" w:hAnsi="Calibri" w:cs="Calibri"/>
                <w:sz w:val="20"/>
                <w:szCs w:val="20"/>
              </w:rPr>
              <w:t>141.551</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60EC29ED"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33986C2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8F34CCD" w14:textId="77777777">
            <w:pPr>
              <w:pStyle w:val="TableParagraph"/>
              <w:ind w:left="102"/>
              <w:rPr>
                <w:rFonts w:ascii="Calibri" w:eastAsia="Arial" w:hAnsi="Calibri" w:cs="Calibri"/>
                <w:sz w:val="20"/>
                <w:szCs w:val="20"/>
              </w:rPr>
            </w:pPr>
            <w:r w:rsidRPr="00771B10">
              <w:rPr>
                <w:rFonts w:ascii="Calibri" w:hAnsi="Calibri" w:cs="Calibri"/>
                <w:sz w:val="20"/>
                <w:szCs w:val="20"/>
              </w:rPr>
              <w:t>A PWS must report that it has conducted</w:t>
            </w:r>
            <w:r w:rsidRPr="00771B10">
              <w:rPr>
                <w:rFonts w:ascii="Calibri" w:hAnsi="Calibri" w:cs="Calibri"/>
                <w:w w:val="99"/>
                <w:sz w:val="20"/>
                <w:szCs w:val="20"/>
              </w:rPr>
              <w:t xml:space="preserve"> </w:t>
            </w:r>
            <w:r w:rsidRPr="00771B10">
              <w:rPr>
                <w:rFonts w:ascii="Calibri" w:hAnsi="Calibri" w:cs="Calibri"/>
                <w:sz w:val="20"/>
                <w:szCs w:val="20"/>
              </w:rPr>
              <w:t>individual filter turbidity monitoring for</w:t>
            </w:r>
            <w:r w:rsidRPr="00771B10">
              <w:rPr>
                <w:rFonts w:ascii="Calibri" w:hAnsi="Calibri" w:cs="Calibri"/>
                <w:w w:val="99"/>
                <w:sz w:val="20"/>
                <w:szCs w:val="20"/>
              </w:rPr>
              <w:t xml:space="preserve"> </w:t>
            </w:r>
            <w:r w:rsidRPr="00771B10">
              <w:rPr>
                <w:rFonts w:ascii="Calibri" w:hAnsi="Calibri" w:cs="Calibri"/>
                <w:sz w:val="20"/>
                <w:szCs w:val="20"/>
              </w:rPr>
              <w:t xml:space="preserve">each </w:t>
            </w:r>
            <w:r w:rsidRPr="00771B10">
              <w:rPr>
                <w:rFonts w:ascii="Calibri" w:hAnsi="Calibri" w:cs="Calibri"/>
                <w:sz w:val="20"/>
                <w:szCs w:val="20"/>
              </w:rPr>
              <w:t>month</w:t>
            </w:r>
            <w:r w:rsidRPr="00771B10">
              <w:rPr>
                <w:rFonts w:ascii="Calibri" w:hAnsi="Calibri" w:cs="Calibri"/>
                <w:sz w:val="20"/>
                <w:szCs w:val="20"/>
              </w:rPr>
              <w:t xml:space="preserve"> that the system serves water</w:t>
            </w:r>
            <w:r w:rsidRPr="00771B10">
              <w:rPr>
                <w:rFonts w:ascii="Calibri" w:hAnsi="Calibri" w:cs="Calibri"/>
                <w:w w:val="99"/>
                <w:sz w:val="20"/>
                <w:szCs w:val="20"/>
              </w:rPr>
              <w:t xml:space="preserve"> </w:t>
            </w:r>
            <w:r w:rsidRPr="00771B10">
              <w:rPr>
                <w:rFonts w:ascii="Calibri" w:hAnsi="Calibri" w:cs="Calibri"/>
                <w:sz w:val="20"/>
                <w:szCs w:val="20"/>
              </w:rPr>
              <w:t>to the 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68D6319B"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141.570(b)(1),</w:t>
            </w:r>
          </w:p>
          <w:p w:rsidR="00CF4119" w:rsidRPr="00771B10" w:rsidP="00BA0FEF" w14:paraId="7C39FF0A" w14:textId="77777777">
            <w:pPr>
              <w:pStyle w:val="TableParagraph"/>
              <w:ind w:left="102"/>
              <w:rPr>
                <w:rFonts w:ascii="Calibri" w:eastAsia="Arial" w:hAnsi="Calibri" w:cs="Calibri"/>
                <w:sz w:val="20"/>
                <w:szCs w:val="20"/>
              </w:rPr>
            </w:pPr>
            <w:r w:rsidRPr="00771B10">
              <w:rPr>
                <w:rFonts w:ascii="Calibri" w:hAnsi="Calibri" w:cs="Calibri"/>
                <w:sz w:val="20"/>
                <w:szCs w:val="20"/>
              </w:rPr>
              <w:t>141.560(d)</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57FA2CE0" w14:textId="77777777">
            <w:pPr>
              <w:pStyle w:val="TableParagraph"/>
              <w:ind w:left="102"/>
              <w:rPr>
                <w:rFonts w:ascii="Calibri" w:eastAsia="Arial" w:hAnsi="Calibri" w:cs="Calibri"/>
                <w:sz w:val="20"/>
                <w:szCs w:val="20"/>
              </w:rPr>
            </w:pPr>
            <w:r w:rsidRPr="00771B10">
              <w:rPr>
                <w:rFonts w:ascii="Calibri" w:hAnsi="Calibri" w:cs="Calibri"/>
                <w:sz w:val="20"/>
                <w:szCs w:val="20"/>
              </w:rPr>
              <w:t>Monthly</w:t>
            </w:r>
          </w:p>
        </w:tc>
      </w:tr>
      <w:tr w14:paraId="444590A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97A321D" w14:textId="77777777">
            <w:pPr>
              <w:pStyle w:val="TableParagraph"/>
              <w:ind w:left="102"/>
              <w:rPr>
                <w:rFonts w:ascii="Calibri" w:eastAsia="Arial" w:hAnsi="Calibri" w:cs="Calibri"/>
                <w:sz w:val="20"/>
                <w:szCs w:val="20"/>
              </w:rPr>
            </w:pPr>
            <w:r w:rsidRPr="00771B10">
              <w:rPr>
                <w:rFonts w:ascii="Calibri" w:hAnsi="Calibri" w:cs="Calibri"/>
                <w:sz w:val="20"/>
                <w:szCs w:val="20"/>
              </w:rPr>
              <w:t>If certain measurement thresholds are</w:t>
            </w:r>
            <w:r w:rsidRPr="00771B10">
              <w:rPr>
                <w:rFonts w:ascii="Calibri" w:hAnsi="Calibri" w:cs="Calibri"/>
                <w:w w:val="99"/>
                <w:sz w:val="20"/>
                <w:szCs w:val="20"/>
              </w:rPr>
              <w:t xml:space="preserve"> </w:t>
            </w:r>
            <w:r w:rsidRPr="00771B10">
              <w:rPr>
                <w:rFonts w:ascii="Calibri" w:hAnsi="Calibri" w:cs="Calibri"/>
                <w:sz w:val="20"/>
                <w:szCs w:val="20"/>
              </w:rPr>
              <w:t>exceeded, a PWS must report individual</w:t>
            </w:r>
            <w:r w:rsidRPr="00771B10">
              <w:rPr>
                <w:rFonts w:ascii="Calibri" w:hAnsi="Calibri" w:cs="Calibri"/>
                <w:w w:val="99"/>
                <w:sz w:val="20"/>
                <w:szCs w:val="20"/>
              </w:rPr>
              <w:t xml:space="preserve"> </w:t>
            </w:r>
            <w:r w:rsidRPr="00771B10">
              <w:rPr>
                <w:rFonts w:ascii="Calibri" w:hAnsi="Calibri" w:cs="Calibri"/>
                <w:sz w:val="20"/>
                <w:szCs w:val="20"/>
              </w:rPr>
              <w:t>filter turbidity measurements for each</w:t>
            </w:r>
            <w:r w:rsidRPr="00771B10">
              <w:rPr>
                <w:rFonts w:ascii="Calibri" w:hAnsi="Calibri" w:cs="Calibri"/>
                <w:w w:val="99"/>
                <w:sz w:val="20"/>
                <w:szCs w:val="20"/>
              </w:rPr>
              <w:t xml:space="preserve"> </w:t>
            </w:r>
            <w:r w:rsidRPr="00771B10">
              <w:rPr>
                <w:rFonts w:ascii="Calibri" w:hAnsi="Calibri" w:cs="Calibri"/>
                <w:sz w:val="20"/>
                <w:szCs w:val="20"/>
              </w:rPr>
              <w:t>month that the system serves water to the</w:t>
            </w:r>
            <w:r w:rsidRPr="00771B10">
              <w:rPr>
                <w:rFonts w:ascii="Calibri" w:hAnsi="Calibri" w:cs="Calibri"/>
                <w:w w:val="99"/>
                <w:sz w:val="20"/>
                <w:szCs w:val="20"/>
              </w:rPr>
              <w:t xml:space="preserve"> </w:t>
            </w:r>
            <w:r w:rsidRPr="00771B10">
              <w:rPr>
                <w:rFonts w:ascii="Calibri" w:hAnsi="Calibri" w:cs="Calibri"/>
                <w:sz w:val="20"/>
                <w:szCs w:val="20"/>
              </w:rPr>
              <w:t>public.</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5FE17ED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141.570(b)(2),</w:t>
            </w:r>
          </w:p>
          <w:p w:rsidR="00CF4119" w:rsidRPr="00771B10" w:rsidP="00BA0FEF" w14:paraId="68CBE521" w14:textId="77777777">
            <w:pPr>
              <w:pStyle w:val="TableParagraph"/>
              <w:ind w:left="102"/>
              <w:rPr>
                <w:rFonts w:ascii="Calibri" w:eastAsia="Arial" w:hAnsi="Calibri" w:cs="Calibri"/>
                <w:sz w:val="20"/>
                <w:szCs w:val="20"/>
              </w:rPr>
            </w:pPr>
            <w:r w:rsidRPr="00771B10">
              <w:rPr>
                <w:rFonts w:ascii="Calibri" w:hAnsi="Calibri" w:cs="Calibri"/>
                <w:sz w:val="20"/>
                <w:szCs w:val="20"/>
              </w:rPr>
              <w:t>141.560(d), 141.563(a)</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712219D2"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36B44C1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BCAA717"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report to the state the reason for the</w:t>
            </w:r>
            <w:r w:rsidRPr="00771B10">
              <w:rPr>
                <w:rFonts w:ascii="Calibri" w:hAnsi="Calibri" w:cs="Calibri"/>
                <w:w w:val="99"/>
                <w:sz w:val="20"/>
                <w:szCs w:val="20"/>
              </w:rPr>
              <w:t xml:space="preserve"> </w:t>
            </w:r>
            <w:r w:rsidRPr="00771B10">
              <w:rPr>
                <w:rFonts w:ascii="Calibri" w:hAnsi="Calibri" w:cs="Calibri"/>
                <w:sz w:val="20"/>
                <w:szCs w:val="20"/>
              </w:rPr>
              <w:t>exceedance.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6878EA14"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141.570(b)(2),</w:t>
            </w:r>
          </w:p>
          <w:p w:rsidR="00CF4119" w:rsidRPr="00771B10" w:rsidP="00BA0FEF" w14:paraId="01B90179" w14:textId="77777777">
            <w:pPr>
              <w:pStyle w:val="TableParagraph"/>
              <w:ind w:left="102"/>
              <w:rPr>
                <w:rFonts w:ascii="Calibri" w:eastAsia="Arial" w:hAnsi="Calibri" w:cs="Calibri"/>
                <w:sz w:val="20"/>
                <w:szCs w:val="20"/>
              </w:rPr>
            </w:pPr>
            <w:r w:rsidRPr="00771B10">
              <w:rPr>
                <w:rFonts w:ascii="Calibri" w:hAnsi="Calibri" w:cs="Calibri"/>
                <w:sz w:val="20"/>
                <w:szCs w:val="20"/>
              </w:rPr>
              <w:t>141.563(a)</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317A2A44"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7FF1DB36"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3DD819F3"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report to the state that it has</w:t>
            </w:r>
            <w:r w:rsidRPr="00771B10">
              <w:rPr>
                <w:rFonts w:ascii="Calibri" w:hAnsi="Calibri" w:cs="Calibri"/>
                <w:w w:val="99"/>
                <w:sz w:val="20"/>
                <w:szCs w:val="20"/>
              </w:rPr>
              <w:t xml:space="preserve"> </w:t>
            </w:r>
            <w:r w:rsidRPr="00771B10">
              <w:rPr>
                <w:rFonts w:ascii="Calibri" w:hAnsi="Calibri" w:cs="Calibri"/>
                <w:sz w:val="20"/>
                <w:szCs w:val="20"/>
              </w:rPr>
              <w:t>conducted a filter self-assessment.</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266841F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141.570(b)(3)</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08B76D89"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473F764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7C739A87"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report to the state that a CPE was</w:t>
            </w:r>
            <w:r w:rsidRPr="00771B10">
              <w:rPr>
                <w:rFonts w:ascii="Calibri" w:hAnsi="Calibri" w:cs="Calibri"/>
                <w:w w:val="99"/>
                <w:sz w:val="20"/>
                <w:szCs w:val="20"/>
              </w:rPr>
              <w:t xml:space="preserve"> </w:t>
            </w:r>
            <w:r w:rsidRPr="00771B10">
              <w:rPr>
                <w:rFonts w:ascii="Calibri" w:hAnsi="Calibri" w:cs="Calibri"/>
                <w:sz w:val="20"/>
                <w:szCs w:val="20"/>
              </w:rPr>
              <w:t>triggered.</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79FC2D3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141.570(b)(4)</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5A609BA2"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279157A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CF4119" w:rsidRPr="00771B10" w:rsidP="00BA0FEF" w14:paraId="68A99F97" w14:textId="77777777">
            <w:pPr>
              <w:pStyle w:val="TableParagraph"/>
              <w:ind w:left="102"/>
              <w:rPr>
                <w:rFonts w:ascii="Calibri" w:eastAsia="Arial" w:hAnsi="Calibri" w:cs="Calibri"/>
                <w:sz w:val="20"/>
                <w:szCs w:val="20"/>
              </w:rPr>
            </w:pPr>
            <w:r w:rsidRPr="00771B10">
              <w:rPr>
                <w:rFonts w:ascii="Calibri" w:hAnsi="Calibri" w:cs="Calibri"/>
                <w:sz w:val="20"/>
                <w:szCs w:val="20"/>
              </w:rPr>
              <w:t>Following certain exceedances, a PWS</w:t>
            </w:r>
            <w:r w:rsidRPr="00771B10">
              <w:rPr>
                <w:rFonts w:ascii="Calibri" w:hAnsi="Calibri" w:cs="Calibri"/>
                <w:w w:val="99"/>
                <w:sz w:val="20"/>
                <w:szCs w:val="20"/>
              </w:rPr>
              <w:t xml:space="preserve"> </w:t>
            </w:r>
            <w:r w:rsidRPr="00771B10">
              <w:rPr>
                <w:rFonts w:ascii="Calibri" w:hAnsi="Calibri" w:cs="Calibri"/>
                <w:sz w:val="20"/>
                <w:szCs w:val="20"/>
              </w:rPr>
              <w:t>must submit to the state a CPE.</w:t>
            </w:r>
          </w:p>
        </w:tc>
        <w:tc>
          <w:tcPr>
            <w:tcW w:w="1217" w:type="pct"/>
            <w:tcBorders>
              <w:top w:val="single" w:sz="5" w:space="0" w:color="000000"/>
              <w:left w:val="single" w:sz="5" w:space="0" w:color="000000"/>
              <w:bottom w:val="single" w:sz="5" w:space="0" w:color="000000"/>
              <w:right w:val="single" w:sz="5" w:space="0" w:color="000000"/>
            </w:tcBorders>
          </w:tcPr>
          <w:p w:rsidR="00CF4119" w:rsidRPr="00771B10" w:rsidP="00BA0FEF" w14:paraId="4E5C5239"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141.570(b)(5)</w:t>
            </w:r>
          </w:p>
          <w:p w:rsidR="00CF4119" w:rsidRPr="00771B10" w:rsidP="00BA0FEF" w14:paraId="46CB43E7" w14:textId="77777777">
            <w:pPr>
              <w:pStyle w:val="TableParagraph"/>
              <w:ind w:left="102"/>
              <w:rPr>
                <w:rFonts w:ascii="Calibri" w:eastAsia="Arial" w:hAnsi="Calibri" w:cs="Calibri"/>
                <w:sz w:val="20"/>
                <w:szCs w:val="20"/>
              </w:rPr>
            </w:pPr>
            <w:r w:rsidRPr="00771B10">
              <w:rPr>
                <w:rFonts w:ascii="Calibri" w:hAnsi="Calibri" w:cs="Calibri"/>
                <w:sz w:val="20"/>
                <w:szCs w:val="20"/>
              </w:rPr>
              <w:t>and 141.563(c)</w:t>
            </w:r>
          </w:p>
        </w:tc>
        <w:tc>
          <w:tcPr>
            <w:tcW w:w="1674" w:type="pct"/>
            <w:tcBorders>
              <w:top w:val="single" w:sz="5" w:space="0" w:color="000000"/>
              <w:left w:val="single" w:sz="5" w:space="0" w:color="000000"/>
              <w:bottom w:val="single" w:sz="5" w:space="0" w:color="000000"/>
              <w:right w:val="single" w:sz="5" w:space="0" w:color="000000"/>
            </w:tcBorders>
          </w:tcPr>
          <w:p w:rsidR="00CF4119" w:rsidRPr="00771B10" w:rsidP="00BA0FEF" w14:paraId="7EF8BDAB" w14:textId="77777777">
            <w:pPr>
              <w:pStyle w:val="TableParagraph"/>
              <w:ind w:left="102"/>
              <w:rPr>
                <w:rFonts w:ascii="Calibri" w:eastAsia="Arial" w:hAnsi="Calibri" w:cs="Calibri"/>
                <w:sz w:val="20"/>
                <w:szCs w:val="20"/>
              </w:rPr>
            </w:pPr>
            <w:r w:rsidRPr="00771B10">
              <w:rPr>
                <w:rFonts w:ascii="Calibri" w:hAnsi="Calibri" w:cs="Calibri"/>
                <w:sz w:val="20"/>
                <w:szCs w:val="20"/>
              </w:rPr>
              <w:t>Within 120 days</w:t>
            </w:r>
            <w:r w:rsidRPr="00771B10">
              <w:rPr>
                <w:rFonts w:ascii="Calibri" w:hAnsi="Calibri" w:cs="Calibri"/>
                <w:w w:val="99"/>
                <w:sz w:val="20"/>
                <w:szCs w:val="20"/>
              </w:rPr>
              <w:t xml:space="preserve"> </w:t>
            </w:r>
            <w:r w:rsidRPr="00771B10">
              <w:rPr>
                <w:rFonts w:ascii="Calibri" w:hAnsi="Calibri" w:cs="Calibri"/>
                <w:sz w:val="20"/>
                <w:szCs w:val="20"/>
              </w:rPr>
              <w:t>after the CPE was triggered</w:t>
            </w:r>
          </w:p>
        </w:tc>
      </w:tr>
      <w:tr w14:paraId="7B0D09D4"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4A41620A" w14:textId="77777777">
            <w:pPr>
              <w:pStyle w:val="TableParagraph"/>
              <w:ind w:left="102"/>
              <w:rPr>
                <w:rFonts w:ascii="Calibri" w:hAnsi="Calibri" w:cs="Calibri"/>
                <w:sz w:val="20"/>
                <w:szCs w:val="20"/>
              </w:rPr>
            </w:pPr>
            <w:r w:rsidRPr="00771B10">
              <w:rPr>
                <w:rFonts w:ascii="Calibri" w:hAnsi="Calibri" w:cs="Calibri"/>
                <w:sz w:val="20"/>
                <w:szCs w:val="20"/>
              </w:rPr>
              <w:t xml:space="preserve">Report a description of the proposed change in disinfection, the system’s disinfection profile for Giardia lamblia (and, if necessary, viruses) and disinfection benchmark, and an analysis of how the proposed change will affect the </w:t>
            </w:r>
            <w:r w:rsidRPr="00771B10">
              <w:rPr>
                <w:rFonts w:ascii="Calibri" w:hAnsi="Calibri" w:cs="Calibri"/>
                <w:sz w:val="20"/>
                <w:szCs w:val="20"/>
              </w:rPr>
              <w:t>current levels of disinfection.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95AF545" w14:textId="77777777">
            <w:pPr>
              <w:pStyle w:val="TableParagraph"/>
              <w:ind w:left="102"/>
              <w:rPr>
                <w:rFonts w:ascii="Calibri" w:hAnsi="Calibri" w:cs="Calibri"/>
                <w:sz w:val="20"/>
                <w:szCs w:val="20"/>
              </w:rPr>
            </w:pPr>
            <w:r w:rsidRPr="00771B10">
              <w:rPr>
                <w:rFonts w:ascii="Calibri" w:hAnsi="Calibri" w:cs="Calibri"/>
                <w:sz w:val="20"/>
                <w:szCs w:val="20"/>
              </w:rPr>
              <w:t>40 CFR 141.570(d),</w:t>
            </w:r>
          </w:p>
          <w:p w:rsidR="001F28B0" w:rsidRPr="00771B10" w:rsidP="00BA0FEF" w14:paraId="41803786" w14:textId="77777777">
            <w:pPr>
              <w:pStyle w:val="TableParagraph"/>
              <w:ind w:left="102"/>
              <w:rPr>
                <w:rFonts w:ascii="Calibri" w:hAnsi="Calibri" w:cs="Calibri"/>
                <w:sz w:val="20"/>
                <w:szCs w:val="20"/>
              </w:rPr>
            </w:pPr>
            <w:r w:rsidRPr="00771B10">
              <w:rPr>
                <w:rFonts w:ascii="Calibri" w:hAnsi="Calibri" w:cs="Calibri"/>
                <w:sz w:val="20"/>
                <w:szCs w:val="20"/>
              </w:rPr>
              <w:t>141.542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EDEF940" w14:textId="77777777">
            <w:pPr>
              <w:pStyle w:val="TableParagraph"/>
              <w:ind w:left="102"/>
              <w:rPr>
                <w:rFonts w:ascii="Calibri" w:hAnsi="Calibri" w:cs="Calibri"/>
                <w:sz w:val="20"/>
                <w:szCs w:val="20"/>
              </w:rPr>
            </w:pPr>
            <w:r w:rsidRPr="00771B10">
              <w:rPr>
                <w:rFonts w:ascii="Calibri" w:hAnsi="Calibri" w:cs="Calibri"/>
                <w:sz w:val="20"/>
                <w:szCs w:val="20"/>
              </w:rPr>
              <w:t>As necessary</w:t>
            </w:r>
          </w:p>
        </w:tc>
      </w:tr>
      <w:tr w14:paraId="10307DDB"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1F28B0" w:rsidRPr="00771B10" w:rsidP="00BA0FEF" w14:paraId="3E3EF457" w14:textId="77777777">
            <w:pPr>
              <w:pStyle w:val="TableParagraph"/>
              <w:ind w:left="102"/>
              <w:rPr>
                <w:rFonts w:ascii="Calibri" w:eastAsia="Arial" w:hAnsi="Calibri" w:cs="Calibri"/>
                <w:sz w:val="20"/>
                <w:szCs w:val="20"/>
              </w:rPr>
            </w:pPr>
            <w:r w:rsidRPr="00771B10">
              <w:rPr>
                <w:rFonts w:ascii="Calibri" w:hAnsi="Calibri" w:cs="Calibri"/>
                <w:b/>
                <w:sz w:val="20"/>
                <w:szCs w:val="20"/>
              </w:rPr>
              <w:t>Recordkeeping</w:t>
            </w:r>
          </w:p>
        </w:tc>
      </w:tr>
      <w:tr w14:paraId="4C1B9D85"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F5902A4"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individual filter turbidity</w:t>
            </w:r>
            <w:r w:rsidRPr="00771B10">
              <w:rPr>
                <w:rFonts w:ascii="Calibri" w:hAnsi="Calibri" w:cs="Calibri"/>
                <w:w w:val="99"/>
                <w:sz w:val="20"/>
                <w:szCs w:val="20"/>
              </w:rPr>
              <w:t xml:space="preserve"> </w:t>
            </w:r>
            <w:r w:rsidRPr="00771B10">
              <w:rPr>
                <w:rFonts w:ascii="Calibri" w:hAnsi="Calibri" w:cs="Calibri"/>
                <w:sz w:val="20"/>
                <w:szCs w:val="20"/>
              </w:rPr>
              <w:t>monitoring measurements.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4C71D6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141.571(a),</w:t>
            </w:r>
          </w:p>
          <w:p w:rsidR="001F28B0" w:rsidRPr="00771B10" w:rsidP="00BA0FEF" w14:paraId="65BED6DF" w14:textId="77777777">
            <w:pPr>
              <w:pStyle w:val="TableParagraph"/>
              <w:ind w:left="102"/>
              <w:rPr>
                <w:rFonts w:ascii="Calibri" w:eastAsia="Arial" w:hAnsi="Calibri" w:cs="Calibri"/>
                <w:sz w:val="20"/>
                <w:szCs w:val="20"/>
              </w:rPr>
            </w:pPr>
            <w:r w:rsidRPr="00771B10">
              <w:rPr>
                <w:rFonts w:ascii="Calibri" w:hAnsi="Calibri" w:cs="Calibri"/>
                <w:sz w:val="20"/>
                <w:szCs w:val="20"/>
              </w:rPr>
              <w:t>141.560(e)</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5461189"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611F8DC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5A76CE9B"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disinfection profiles (including</w:t>
            </w:r>
            <w:r w:rsidRPr="00771B10">
              <w:rPr>
                <w:rFonts w:ascii="Calibri" w:hAnsi="Calibri" w:cs="Calibri"/>
                <w:w w:val="99"/>
                <w:sz w:val="20"/>
                <w:szCs w:val="20"/>
              </w:rPr>
              <w:t xml:space="preserve"> </w:t>
            </w:r>
            <w:r w:rsidRPr="00771B10">
              <w:rPr>
                <w:rFonts w:ascii="Calibri" w:hAnsi="Calibri" w:cs="Calibri"/>
                <w:sz w:val="20"/>
                <w:szCs w:val="20"/>
              </w:rPr>
              <w:t>raw data and analysis).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AE1019A"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141.571(b),</w:t>
            </w:r>
          </w:p>
          <w:p w:rsidR="001F28B0" w:rsidRPr="00771B10" w:rsidP="00BA0FEF" w14:paraId="45073CFF" w14:textId="77777777">
            <w:pPr>
              <w:pStyle w:val="TableParagraph"/>
              <w:ind w:left="102"/>
              <w:rPr>
                <w:rFonts w:ascii="Calibri" w:eastAsia="Arial" w:hAnsi="Calibri" w:cs="Calibri"/>
                <w:sz w:val="20"/>
                <w:szCs w:val="20"/>
              </w:rPr>
            </w:pPr>
            <w:r w:rsidRPr="00771B10">
              <w:rPr>
                <w:rFonts w:ascii="Calibri" w:hAnsi="Calibri" w:cs="Calibri"/>
                <w:sz w:val="20"/>
                <w:szCs w:val="20"/>
              </w:rPr>
              <w:t>141.536</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1BBEA7D" w14:textId="77777777">
            <w:pPr>
              <w:pStyle w:val="TableParagraph"/>
              <w:ind w:left="102"/>
              <w:rPr>
                <w:rFonts w:ascii="Calibri" w:eastAsia="Arial" w:hAnsi="Calibri" w:cs="Calibri"/>
                <w:sz w:val="20"/>
                <w:szCs w:val="20"/>
              </w:rPr>
            </w:pPr>
            <w:r w:rsidRPr="00771B10">
              <w:rPr>
                <w:rFonts w:ascii="Calibri" w:hAnsi="Calibri" w:cs="Calibri"/>
                <w:sz w:val="20"/>
                <w:szCs w:val="20"/>
              </w:rPr>
              <w:t>Indefinitely</w:t>
            </w:r>
          </w:p>
        </w:tc>
      </w:tr>
      <w:tr w14:paraId="65CF8974"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12901438"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disinfection benchmarking</w:t>
            </w:r>
            <w:r w:rsidRPr="00771B10">
              <w:rPr>
                <w:rFonts w:ascii="Calibri" w:hAnsi="Calibri" w:cs="Calibri"/>
                <w:w w:val="99"/>
                <w:sz w:val="20"/>
                <w:szCs w:val="20"/>
              </w:rPr>
              <w:t xml:space="preserve"> </w:t>
            </w:r>
            <w:r w:rsidRPr="00771B10">
              <w:rPr>
                <w:rFonts w:ascii="Calibri" w:hAnsi="Calibri" w:cs="Calibri"/>
                <w:sz w:val="20"/>
                <w:szCs w:val="20"/>
              </w:rPr>
              <w:t>(including raw data and analysis).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C646FE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141.571(c)</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7425B64C" w14:textId="77777777">
            <w:pPr>
              <w:pStyle w:val="TableParagraph"/>
              <w:ind w:left="102"/>
              <w:rPr>
                <w:rFonts w:ascii="Calibri" w:eastAsia="Arial" w:hAnsi="Calibri" w:cs="Calibri"/>
                <w:sz w:val="20"/>
                <w:szCs w:val="20"/>
              </w:rPr>
            </w:pPr>
            <w:r w:rsidRPr="00771B10">
              <w:rPr>
                <w:rFonts w:ascii="Calibri" w:hAnsi="Calibri" w:cs="Calibri"/>
                <w:sz w:val="20"/>
                <w:szCs w:val="20"/>
              </w:rPr>
              <w:t>Indefinitely</w:t>
            </w:r>
          </w:p>
        </w:tc>
      </w:tr>
      <w:tr w14:paraId="52D919E7"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1F28B0" w:rsidRPr="00771B10" w:rsidP="00BA0FEF" w14:paraId="65D90D1E" w14:textId="77777777">
            <w:pPr>
              <w:pStyle w:val="TableParagraph"/>
              <w:ind w:left="102"/>
              <w:rPr>
                <w:rFonts w:ascii="Calibri" w:eastAsia="Arial" w:hAnsi="Calibri" w:cs="Calibri"/>
                <w:sz w:val="20"/>
                <w:szCs w:val="20"/>
              </w:rPr>
            </w:pPr>
            <w:r w:rsidRPr="00771B10">
              <w:rPr>
                <w:rFonts w:ascii="Calibri" w:hAnsi="Calibri" w:cs="Calibri"/>
                <w:b/>
                <w:i/>
                <w:sz w:val="20"/>
                <w:szCs w:val="20"/>
              </w:rPr>
              <w:t>LT2ESWTR</w:t>
            </w:r>
          </w:p>
        </w:tc>
      </w:tr>
      <w:tr w14:paraId="3A5047F6"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DC3A33C" w14:textId="77777777">
            <w:pPr>
              <w:pStyle w:val="TableParagraph"/>
              <w:ind w:left="102"/>
              <w:rPr>
                <w:rFonts w:ascii="Calibri" w:eastAsia="Arial" w:hAnsi="Calibri" w:cs="Calibri"/>
                <w:sz w:val="20"/>
                <w:szCs w:val="20"/>
              </w:rPr>
            </w:pPr>
            <w:r w:rsidRPr="00771B10">
              <w:rPr>
                <w:rFonts w:ascii="Calibri" w:hAnsi="Calibri" w:cs="Calibri"/>
                <w:b/>
                <w:i/>
                <w:sz w:val="20"/>
                <w:szCs w:val="20"/>
              </w:rPr>
              <w:t>Reporting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55A195B"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C8B628A" w14:textId="77777777">
            <w:pPr>
              <w:spacing w:after="0" w:line="240" w:lineRule="auto"/>
              <w:rPr>
                <w:rFonts w:ascii="Calibri" w:hAnsi="Calibri" w:cs="Calibri"/>
                <w:sz w:val="20"/>
                <w:szCs w:val="20"/>
              </w:rPr>
            </w:pPr>
          </w:p>
        </w:tc>
      </w:tr>
      <w:tr w14:paraId="342E6278"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4E57DB6"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Results of </w:t>
            </w:r>
            <w:r w:rsidRPr="00771B10">
              <w:rPr>
                <w:rFonts w:ascii="Calibri" w:hAnsi="Calibri" w:cs="Calibri"/>
                <w:i/>
                <w:sz w:val="20"/>
                <w:szCs w:val="20"/>
              </w:rPr>
              <w:t xml:space="preserve">E. coli </w:t>
            </w:r>
            <w:r w:rsidRPr="00771B10">
              <w:rPr>
                <w:rFonts w:ascii="Calibri" w:hAnsi="Calibri" w:cs="Calibri"/>
                <w:sz w:val="20"/>
                <w:szCs w:val="20"/>
              </w:rPr>
              <w:t xml:space="preserve">and </w:t>
            </w:r>
            <w:r w:rsidRPr="00771B10">
              <w:rPr>
                <w:rFonts w:ascii="Calibri" w:hAnsi="Calibri" w:cs="Calibri"/>
                <w:i/>
                <w:sz w:val="20"/>
                <w:szCs w:val="20"/>
              </w:rPr>
              <w:t>Cryptosporidium</w:t>
            </w:r>
            <w:r w:rsidRPr="00771B10">
              <w:rPr>
                <w:rFonts w:ascii="Calibri" w:hAnsi="Calibri" w:cs="Calibri"/>
                <w:i/>
                <w:w w:val="99"/>
                <w:sz w:val="20"/>
                <w:szCs w:val="20"/>
              </w:rPr>
              <w:t xml:space="preserve"> </w:t>
            </w:r>
            <w:r w:rsidRPr="00771B10">
              <w:rPr>
                <w:rFonts w:ascii="Calibri" w:hAnsi="Calibri" w:cs="Calibri"/>
                <w:sz w:val="20"/>
                <w:szCs w:val="20"/>
              </w:rPr>
              <w:t>(and turbidity, if applicable) source water</w:t>
            </w:r>
            <w:r w:rsidRPr="00771B10">
              <w:rPr>
                <w:rFonts w:ascii="Calibri" w:hAnsi="Calibri" w:cs="Calibri"/>
                <w:w w:val="99"/>
                <w:sz w:val="20"/>
                <w:szCs w:val="20"/>
              </w:rPr>
              <w:t xml:space="preserve"> </w:t>
            </w:r>
            <w:r w:rsidRPr="00771B10">
              <w:rPr>
                <w:rFonts w:ascii="Calibri" w:hAnsi="Calibri" w:cs="Calibri"/>
                <w:sz w:val="20"/>
                <w:szCs w:val="20"/>
              </w:rPr>
              <w:t>monitoring.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631484AF"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141.706(a)</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2533180D" w14:textId="77777777">
            <w:pPr>
              <w:pStyle w:val="TableParagraph"/>
              <w:ind w:left="102"/>
              <w:rPr>
                <w:rFonts w:ascii="Calibri" w:eastAsia="Arial" w:hAnsi="Calibri" w:cs="Calibri"/>
                <w:sz w:val="20"/>
                <w:szCs w:val="20"/>
              </w:rPr>
            </w:pPr>
            <w:r w:rsidRPr="00771B10">
              <w:rPr>
                <w:rFonts w:ascii="Calibri" w:hAnsi="Calibri" w:cs="Calibri"/>
                <w:sz w:val="20"/>
                <w:szCs w:val="20"/>
              </w:rPr>
              <w:t>Monthly while monitoring is</w:t>
            </w:r>
            <w:r w:rsidRPr="00771B10">
              <w:rPr>
                <w:rFonts w:ascii="Calibri" w:hAnsi="Calibri" w:cs="Calibri"/>
                <w:w w:val="99"/>
                <w:sz w:val="20"/>
                <w:szCs w:val="20"/>
              </w:rPr>
              <w:t xml:space="preserve"> </w:t>
            </w:r>
            <w:r w:rsidRPr="00771B10">
              <w:rPr>
                <w:rFonts w:ascii="Calibri" w:hAnsi="Calibri" w:cs="Calibri"/>
                <w:sz w:val="20"/>
                <w:szCs w:val="20"/>
              </w:rPr>
              <w:t>required</w:t>
            </w:r>
          </w:p>
        </w:tc>
      </w:tr>
      <w:tr w14:paraId="2E7257A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28474D3" w14:textId="77777777">
            <w:pPr>
              <w:pStyle w:val="TableParagraph"/>
              <w:ind w:left="102"/>
              <w:rPr>
                <w:rFonts w:ascii="Calibri" w:eastAsia="Arial" w:hAnsi="Calibri" w:cs="Calibri"/>
                <w:sz w:val="20"/>
                <w:szCs w:val="20"/>
              </w:rPr>
            </w:pPr>
            <w:r w:rsidRPr="00771B10">
              <w:rPr>
                <w:rFonts w:ascii="Calibri" w:hAnsi="Calibri" w:cs="Calibri"/>
                <w:sz w:val="20"/>
                <w:szCs w:val="20"/>
              </w:rPr>
              <w:t>Bin classification (or mean</w:t>
            </w:r>
            <w:r w:rsidRPr="00771B10">
              <w:rPr>
                <w:rFonts w:ascii="Calibri" w:hAnsi="Calibri" w:cs="Calibri"/>
                <w:w w:val="99"/>
                <w:sz w:val="20"/>
                <w:szCs w:val="20"/>
              </w:rPr>
              <w:t xml:space="preserve"> </w:t>
            </w:r>
            <w:r w:rsidRPr="00771B10">
              <w:rPr>
                <w:rFonts w:ascii="Calibri" w:hAnsi="Calibri" w:cs="Calibri"/>
                <w:i/>
                <w:sz w:val="20"/>
                <w:szCs w:val="20"/>
              </w:rPr>
              <w:t xml:space="preserve">Cryptosporidium </w:t>
            </w:r>
            <w:r w:rsidRPr="00771B10">
              <w:rPr>
                <w:rFonts w:ascii="Calibri" w:hAnsi="Calibri" w:cs="Calibri"/>
                <w:sz w:val="20"/>
                <w:szCs w:val="20"/>
              </w:rPr>
              <w:t>level for unfiltered</w:t>
            </w:r>
            <w:r w:rsidRPr="00771B10">
              <w:rPr>
                <w:rFonts w:ascii="Calibri" w:hAnsi="Calibri" w:cs="Calibri"/>
                <w:w w:val="99"/>
                <w:sz w:val="20"/>
                <w:szCs w:val="20"/>
              </w:rPr>
              <w:t xml:space="preserve"> </w:t>
            </w:r>
            <w:r w:rsidRPr="00771B10">
              <w:rPr>
                <w:rFonts w:ascii="Calibri" w:hAnsi="Calibri" w:cs="Calibri"/>
                <w:sz w:val="20"/>
                <w:szCs w:val="20"/>
              </w:rPr>
              <w:t>systems).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5E82BDAF"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141.710(e)(1)-</w:t>
            </w:r>
          </w:p>
          <w:p w:rsidR="001F28B0" w:rsidRPr="00771B10" w:rsidP="00BA0FEF" w14:paraId="58B3C64D" w14:textId="77777777">
            <w:pPr>
              <w:pStyle w:val="TableParagraph"/>
              <w:ind w:left="102"/>
              <w:rPr>
                <w:rFonts w:ascii="Calibri" w:eastAsia="Arial" w:hAnsi="Calibri" w:cs="Calibri"/>
                <w:sz w:val="20"/>
                <w:szCs w:val="20"/>
              </w:rPr>
            </w:pPr>
            <w:r w:rsidRPr="00771B10">
              <w:rPr>
                <w:rFonts w:ascii="Calibri" w:hAnsi="Calibri" w:cs="Calibri"/>
                <w:sz w:val="20"/>
                <w:szCs w:val="20"/>
              </w:rPr>
              <w:t>(e)(2), 141.712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03CB6F1D" w14:textId="77777777">
            <w:pPr>
              <w:pStyle w:val="TableParagraph"/>
              <w:ind w:left="102"/>
              <w:rPr>
                <w:rFonts w:ascii="Calibri" w:eastAsia="Arial" w:hAnsi="Calibri" w:cs="Calibri"/>
                <w:sz w:val="20"/>
                <w:szCs w:val="20"/>
              </w:rPr>
            </w:pPr>
            <w:r w:rsidRPr="00771B10">
              <w:rPr>
                <w:rFonts w:ascii="Calibri" w:hAnsi="Calibri" w:cs="Calibri"/>
                <w:sz w:val="20"/>
                <w:szCs w:val="20"/>
              </w:rPr>
              <w:t>6 months after source water</w:t>
            </w:r>
            <w:r w:rsidRPr="00771B10">
              <w:rPr>
                <w:rFonts w:ascii="Calibri" w:hAnsi="Calibri" w:cs="Calibri"/>
                <w:w w:val="99"/>
                <w:sz w:val="20"/>
                <w:szCs w:val="20"/>
              </w:rPr>
              <w:t xml:space="preserve"> </w:t>
            </w:r>
            <w:r w:rsidRPr="00771B10">
              <w:rPr>
                <w:rFonts w:ascii="Calibri" w:hAnsi="Calibri" w:cs="Calibri"/>
                <w:sz w:val="20"/>
                <w:szCs w:val="20"/>
              </w:rPr>
              <w:t>monitoring is complete</w:t>
            </w:r>
          </w:p>
        </w:tc>
      </w:tr>
      <w:tr w14:paraId="303E82EF"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39A146F" w14:textId="77777777">
            <w:pPr>
              <w:pStyle w:val="TableParagraph"/>
              <w:ind w:left="102"/>
              <w:rPr>
                <w:rFonts w:ascii="Calibri" w:eastAsia="Arial" w:hAnsi="Calibri" w:cs="Calibri"/>
                <w:sz w:val="20"/>
                <w:szCs w:val="20"/>
              </w:rPr>
            </w:pPr>
            <w:r w:rsidRPr="00771B10">
              <w:rPr>
                <w:rFonts w:ascii="Calibri" w:hAnsi="Calibri" w:cs="Calibri"/>
                <w:sz w:val="20"/>
                <w:szCs w:val="20"/>
              </w:rPr>
              <w:t>Use of uncovered finished water</w:t>
            </w:r>
            <w:r w:rsidRPr="00771B10">
              <w:rPr>
                <w:rFonts w:ascii="Calibri" w:hAnsi="Calibri" w:cs="Calibri"/>
                <w:w w:val="99"/>
                <w:sz w:val="20"/>
                <w:szCs w:val="20"/>
              </w:rPr>
              <w:t xml:space="preserve"> </w:t>
            </w:r>
            <w:r w:rsidRPr="00771B10">
              <w:rPr>
                <w:rFonts w:ascii="Calibri" w:hAnsi="Calibri" w:cs="Calibri"/>
                <w:sz w:val="20"/>
                <w:szCs w:val="20"/>
              </w:rPr>
              <w:t>reservoirs and a schedule for covering or</w:t>
            </w:r>
            <w:r w:rsidRPr="00771B10">
              <w:rPr>
                <w:rFonts w:ascii="Calibri" w:hAnsi="Calibri" w:cs="Calibri"/>
                <w:w w:val="99"/>
                <w:sz w:val="20"/>
                <w:szCs w:val="20"/>
              </w:rPr>
              <w:t xml:space="preserve"> </w:t>
            </w:r>
            <w:r w:rsidRPr="00771B10">
              <w:rPr>
                <w:rFonts w:ascii="Calibri" w:hAnsi="Calibri" w:cs="Calibri"/>
                <w:sz w:val="20"/>
                <w:szCs w:val="20"/>
              </w:rPr>
              <w:t>disinfecting them.</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790ED3F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141.714(b)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8E5BADD"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 2008.</w:t>
            </w:r>
          </w:p>
        </w:tc>
      </w:tr>
      <w:tr w14:paraId="04A52F6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931CBB6" w14:textId="4A617E60">
            <w:pPr>
              <w:pStyle w:val="TableParagraph"/>
              <w:ind w:left="102"/>
              <w:rPr>
                <w:rFonts w:ascii="Calibri" w:eastAsia="Arial" w:hAnsi="Calibri" w:cs="Calibri"/>
                <w:sz w:val="20"/>
                <w:szCs w:val="20"/>
              </w:rPr>
            </w:pPr>
            <w:r w:rsidRPr="00771B10">
              <w:rPr>
                <w:rFonts w:ascii="Calibri" w:hAnsi="Calibri" w:cs="Calibri"/>
                <w:sz w:val="20"/>
                <w:szCs w:val="20"/>
              </w:rPr>
              <w:t>Systems installing technology must</w:t>
            </w:r>
            <w:r w:rsidRPr="00771B10">
              <w:rPr>
                <w:rFonts w:ascii="Calibri" w:hAnsi="Calibri" w:cs="Calibri"/>
                <w:w w:val="99"/>
                <w:sz w:val="20"/>
                <w:szCs w:val="20"/>
              </w:rPr>
              <w:t xml:space="preserve"> </w:t>
            </w:r>
            <w:r w:rsidRPr="00771B10">
              <w:rPr>
                <w:rFonts w:ascii="Calibri" w:hAnsi="Calibri" w:cs="Calibri"/>
                <w:sz w:val="20"/>
                <w:szCs w:val="20"/>
              </w:rPr>
              <w:t xml:space="preserve">demonstrate compliance with </w:t>
            </w:r>
            <w:r w:rsidRPr="00771B10" w:rsidR="008B4F2E">
              <w:rPr>
                <w:rFonts w:ascii="Calibri" w:hAnsi="Calibri" w:cs="Calibri"/>
                <w:sz w:val="20"/>
                <w:szCs w:val="20"/>
              </w:rPr>
              <w:t>technology</w:t>
            </w:r>
            <w:r w:rsidRPr="00771B10" w:rsidR="008B4F2E">
              <w:rPr>
                <w:rFonts w:ascii="Calibri" w:hAnsi="Calibri" w:cs="Calibri"/>
                <w:w w:val="99"/>
                <w:sz w:val="20"/>
                <w:szCs w:val="20"/>
              </w:rPr>
              <w:t>-based</w:t>
            </w:r>
            <w:r w:rsidRPr="00771B10">
              <w:rPr>
                <w:rFonts w:ascii="Calibri" w:hAnsi="Calibri" w:cs="Calibri"/>
                <w:sz w:val="20"/>
                <w:szCs w:val="20"/>
              </w:rPr>
              <w:t xml:space="preserve"> criteria.</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660EA7F"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141.715</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F10DAC3" w14:textId="77777777">
            <w:pPr>
              <w:pStyle w:val="TableParagraph"/>
              <w:ind w:left="102"/>
              <w:rPr>
                <w:rFonts w:ascii="Calibri" w:eastAsia="Arial" w:hAnsi="Calibri" w:cs="Calibri"/>
                <w:sz w:val="20"/>
                <w:szCs w:val="20"/>
              </w:rPr>
            </w:pPr>
            <w:r w:rsidRPr="00771B10">
              <w:rPr>
                <w:rFonts w:ascii="Calibri" w:hAnsi="Calibri" w:cs="Calibri"/>
                <w:sz w:val="20"/>
                <w:szCs w:val="20"/>
              </w:rPr>
              <w:t>Varies</w:t>
            </w:r>
          </w:p>
        </w:tc>
      </w:tr>
      <w:tr w14:paraId="139E18A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50183D9C" w14:textId="77777777">
            <w:pPr>
              <w:pStyle w:val="TableParagraph"/>
              <w:ind w:left="102"/>
              <w:rPr>
                <w:rFonts w:ascii="Calibri" w:eastAsia="Arial" w:hAnsi="Calibri" w:cs="Calibri"/>
                <w:sz w:val="20"/>
                <w:szCs w:val="20"/>
              </w:rPr>
            </w:pPr>
            <w:r w:rsidRPr="00771B10">
              <w:rPr>
                <w:rFonts w:ascii="Calibri" w:hAnsi="Calibri" w:cs="Calibri"/>
                <w:sz w:val="20"/>
                <w:szCs w:val="20"/>
              </w:rPr>
              <w:t>Systems changing disinfection practices</w:t>
            </w:r>
            <w:r w:rsidRPr="00771B10">
              <w:rPr>
                <w:rFonts w:ascii="Calibri" w:hAnsi="Calibri" w:cs="Calibri"/>
                <w:w w:val="99"/>
                <w:sz w:val="20"/>
                <w:szCs w:val="20"/>
              </w:rPr>
              <w:t xml:space="preserve"> </w:t>
            </w:r>
            <w:r w:rsidRPr="00771B10">
              <w:rPr>
                <w:rFonts w:ascii="Calibri" w:hAnsi="Calibri" w:cs="Calibri"/>
                <w:sz w:val="20"/>
                <w:szCs w:val="20"/>
              </w:rPr>
              <w:t>must develop a disinfection profile and</w:t>
            </w:r>
            <w:r w:rsidRPr="00771B10">
              <w:rPr>
                <w:rFonts w:ascii="Calibri" w:hAnsi="Calibri" w:cs="Calibri"/>
                <w:w w:val="99"/>
                <w:sz w:val="20"/>
                <w:szCs w:val="20"/>
              </w:rPr>
              <w:t xml:space="preserve"> </w:t>
            </w:r>
            <w:r w:rsidRPr="00771B10">
              <w:rPr>
                <w:rFonts w:ascii="Calibri" w:hAnsi="Calibri" w:cs="Calibri"/>
                <w:sz w:val="20"/>
                <w:szCs w:val="20"/>
              </w:rPr>
              <w:t xml:space="preserve">benchmark for </w:t>
            </w:r>
            <w:r w:rsidRPr="00771B10">
              <w:rPr>
                <w:rFonts w:ascii="Calibri" w:hAnsi="Calibri" w:cs="Calibri"/>
                <w:i/>
                <w:sz w:val="20"/>
                <w:szCs w:val="20"/>
              </w:rPr>
              <w:t xml:space="preserve">Giardia </w:t>
            </w:r>
            <w:r w:rsidRPr="00771B10">
              <w:rPr>
                <w:rFonts w:ascii="Calibri" w:hAnsi="Calibri" w:cs="Calibri"/>
                <w:sz w:val="20"/>
                <w:szCs w:val="20"/>
              </w:rPr>
              <w:t>and viruses.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D00768B"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141.708-</w:t>
            </w:r>
          </w:p>
          <w:p w:rsidR="001F28B0" w:rsidRPr="00771B10" w:rsidP="00BA0FEF" w14:paraId="25D0896A" w14:textId="77777777">
            <w:pPr>
              <w:pStyle w:val="TableParagraph"/>
              <w:ind w:left="102"/>
              <w:rPr>
                <w:rFonts w:ascii="Calibri" w:eastAsia="Arial" w:hAnsi="Calibri" w:cs="Calibri"/>
                <w:sz w:val="20"/>
                <w:szCs w:val="20"/>
              </w:rPr>
            </w:pPr>
            <w:r w:rsidRPr="00771B10">
              <w:rPr>
                <w:rFonts w:ascii="Calibri" w:hAnsi="Calibri" w:cs="Calibri"/>
                <w:sz w:val="20"/>
                <w:szCs w:val="20"/>
              </w:rPr>
              <w:t>141.709</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C3475F5" w14:textId="77777777">
            <w:pPr>
              <w:pStyle w:val="TableParagraph"/>
              <w:ind w:left="102"/>
              <w:rPr>
                <w:rFonts w:ascii="Calibri" w:eastAsia="Arial" w:hAnsi="Calibri" w:cs="Calibri"/>
                <w:sz w:val="20"/>
                <w:szCs w:val="20"/>
              </w:rPr>
            </w:pPr>
            <w:r w:rsidRPr="00771B10">
              <w:rPr>
                <w:rFonts w:ascii="Calibri" w:hAnsi="Calibri" w:cs="Calibri"/>
                <w:sz w:val="20"/>
                <w:szCs w:val="20"/>
              </w:rPr>
              <w:t>As necessary</w:t>
            </w:r>
          </w:p>
        </w:tc>
      </w:tr>
      <w:tr w14:paraId="7FBB569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324F15F" w14:textId="77777777">
            <w:pPr>
              <w:pStyle w:val="TableParagraph"/>
              <w:ind w:left="102"/>
              <w:rPr>
                <w:rFonts w:ascii="Calibri" w:eastAsia="Arial" w:hAnsi="Calibri" w:cs="Calibri"/>
                <w:sz w:val="20"/>
                <w:szCs w:val="20"/>
              </w:rPr>
            </w:pPr>
            <w:r w:rsidRPr="00771B10">
              <w:rPr>
                <w:rFonts w:ascii="Calibri" w:hAnsi="Calibri" w:cs="Calibri"/>
                <w:sz w:val="20"/>
                <w:szCs w:val="20"/>
              </w:rPr>
              <w:t>Sampling schedule.</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B4CAB8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141.702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75CD746" w14:textId="77777777">
            <w:pPr>
              <w:pStyle w:val="TableParagraph"/>
              <w:ind w:left="102"/>
              <w:rPr>
                <w:rFonts w:ascii="Calibri" w:eastAsia="Arial" w:hAnsi="Calibri" w:cs="Calibri"/>
                <w:sz w:val="20"/>
                <w:szCs w:val="20"/>
              </w:rPr>
            </w:pPr>
            <w:r w:rsidRPr="00771B10">
              <w:rPr>
                <w:rFonts w:ascii="Calibri" w:hAnsi="Calibri" w:cs="Calibri"/>
                <w:sz w:val="20"/>
                <w:szCs w:val="20"/>
              </w:rPr>
              <w:t>Once prior to initial monitoring</w:t>
            </w:r>
            <w:r w:rsidRPr="00771B10">
              <w:rPr>
                <w:rFonts w:ascii="Calibri" w:hAnsi="Calibri" w:cs="Calibri"/>
                <w:w w:val="99"/>
                <w:sz w:val="20"/>
                <w:szCs w:val="20"/>
              </w:rPr>
              <w:t xml:space="preserve"> </w:t>
            </w:r>
            <w:r w:rsidRPr="00771B10">
              <w:rPr>
                <w:rFonts w:ascii="Calibri" w:hAnsi="Calibri" w:cs="Calibri"/>
                <w:sz w:val="20"/>
                <w:szCs w:val="20"/>
              </w:rPr>
              <w:t>and once during second round</w:t>
            </w:r>
            <w:r w:rsidRPr="00771B10">
              <w:rPr>
                <w:rFonts w:ascii="Calibri" w:hAnsi="Calibri" w:cs="Calibri"/>
                <w:w w:val="99"/>
                <w:sz w:val="20"/>
                <w:szCs w:val="20"/>
              </w:rPr>
              <w:t xml:space="preserve"> </w:t>
            </w:r>
            <w:r w:rsidRPr="00771B10">
              <w:rPr>
                <w:rFonts w:ascii="Calibri" w:hAnsi="Calibri" w:cs="Calibri"/>
                <w:sz w:val="20"/>
                <w:szCs w:val="20"/>
              </w:rPr>
              <w:t>of monitoring</w:t>
            </w:r>
          </w:p>
        </w:tc>
      </w:tr>
      <w:tr w14:paraId="16E656C4"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50F6E275" w14:textId="77777777">
            <w:pPr>
              <w:pStyle w:val="TableParagraph"/>
              <w:ind w:left="102"/>
              <w:rPr>
                <w:rFonts w:ascii="Calibri" w:eastAsia="Arial" w:hAnsi="Calibri" w:cs="Calibri"/>
                <w:sz w:val="20"/>
                <w:szCs w:val="20"/>
              </w:rPr>
            </w:pPr>
            <w:r w:rsidRPr="00771B10">
              <w:rPr>
                <w:rFonts w:ascii="Calibri" w:hAnsi="Calibri" w:cs="Calibri"/>
                <w:b/>
                <w:i/>
                <w:sz w:val="20"/>
                <w:szCs w:val="20"/>
              </w:rPr>
              <w:t>Recordkeeping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A5A9479"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FFEA3FF" w14:textId="77777777">
            <w:pPr>
              <w:spacing w:after="0" w:line="240" w:lineRule="auto"/>
              <w:rPr>
                <w:rFonts w:ascii="Calibri" w:hAnsi="Calibri" w:cs="Calibri"/>
                <w:sz w:val="20"/>
                <w:szCs w:val="20"/>
              </w:rPr>
            </w:pPr>
          </w:p>
        </w:tc>
      </w:tr>
      <w:tr w14:paraId="7413E13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1D9B4AB0"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sample results for</w:t>
            </w:r>
          </w:p>
          <w:p w:rsidR="001F28B0" w:rsidRPr="00771B10" w:rsidP="00BA0FEF" w14:paraId="698CFF3A" w14:textId="77777777">
            <w:pPr>
              <w:pStyle w:val="TableParagraph"/>
              <w:ind w:left="102"/>
              <w:rPr>
                <w:rFonts w:ascii="Calibri" w:eastAsia="Arial" w:hAnsi="Calibri" w:cs="Calibri"/>
                <w:sz w:val="20"/>
                <w:szCs w:val="20"/>
              </w:rPr>
            </w:pPr>
            <w:r w:rsidRPr="00771B10">
              <w:rPr>
                <w:rFonts w:ascii="Calibri" w:hAnsi="Calibri" w:cs="Calibri"/>
                <w:i/>
                <w:sz w:val="20"/>
                <w:szCs w:val="20"/>
              </w:rPr>
              <w:t xml:space="preserve">Cryptosporidium, E. coli </w:t>
            </w:r>
            <w:r w:rsidRPr="00771B10">
              <w:rPr>
                <w:rFonts w:ascii="Calibri" w:hAnsi="Calibri" w:cs="Calibri"/>
                <w:sz w:val="20"/>
                <w:szCs w:val="20"/>
              </w:rPr>
              <w:t>and turbidity.</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6128443C"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141.706</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0CEAEC7"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76CE55C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9B48593" w14:textId="77777777">
            <w:pPr>
              <w:pStyle w:val="TableParagraph"/>
              <w:ind w:left="102"/>
              <w:rPr>
                <w:rFonts w:ascii="Calibri" w:eastAsia="Arial" w:hAnsi="Calibri" w:cs="Calibri"/>
                <w:sz w:val="20"/>
                <w:szCs w:val="20"/>
              </w:rPr>
            </w:pPr>
            <w:r w:rsidRPr="00771B10">
              <w:rPr>
                <w:rFonts w:ascii="Calibri" w:hAnsi="Calibri" w:cs="Calibri"/>
                <w:sz w:val="20"/>
                <w:szCs w:val="20"/>
              </w:rPr>
              <w:t>Systems changing technologies must</w:t>
            </w:r>
            <w:r w:rsidRPr="00771B10">
              <w:rPr>
                <w:rFonts w:ascii="Calibri" w:hAnsi="Calibri" w:cs="Calibri"/>
                <w:w w:val="99"/>
                <w:sz w:val="20"/>
                <w:szCs w:val="20"/>
              </w:rPr>
              <w:t xml:space="preserve"> </w:t>
            </w:r>
            <w:r w:rsidRPr="00771B10">
              <w:rPr>
                <w:rFonts w:ascii="Calibri" w:hAnsi="Calibri" w:cs="Calibri"/>
                <w:sz w:val="20"/>
                <w:szCs w:val="20"/>
              </w:rPr>
              <w:t xml:space="preserve">complete a disinfection profile for </w:t>
            </w:r>
            <w:r w:rsidRPr="00771B10">
              <w:rPr>
                <w:rFonts w:ascii="Calibri" w:hAnsi="Calibri" w:cs="Calibri"/>
                <w:i/>
                <w:sz w:val="20"/>
                <w:szCs w:val="20"/>
              </w:rPr>
              <w:t>Giardia</w:t>
            </w:r>
            <w:r w:rsidRPr="00771B10">
              <w:rPr>
                <w:rFonts w:ascii="Calibri" w:hAnsi="Calibri" w:cs="Calibri"/>
                <w:i/>
                <w:w w:val="99"/>
                <w:sz w:val="20"/>
                <w:szCs w:val="20"/>
              </w:rPr>
              <w:t xml:space="preserve"> </w:t>
            </w:r>
            <w:r w:rsidRPr="00771B10">
              <w:rPr>
                <w:rFonts w:ascii="Calibri" w:hAnsi="Calibri" w:cs="Calibri"/>
                <w:sz w:val="20"/>
                <w:szCs w:val="20"/>
              </w:rPr>
              <w:t>and viruses.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5D753D08"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141.708</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75B33392"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348C20A3"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4BEC415" w14:textId="77777777">
            <w:pPr>
              <w:pStyle w:val="TableParagraph"/>
              <w:ind w:left="102"/>
              <w:rPr>
                <w:rFonts w:ascii="Calibri" w:eastAsia="Arial" w:hAnsi="Calibri" w:cs="Calibri"/>
                <w:sz w:val="20"/>
                <w:szCs w:val="20"/>
              </w:rPr>
            </w:pPr>
            <w:r w:rsidRPr="00771B10">
              <w:rPr>
                <w:rFonts w:ascii="Calibri" w:hAnsi="Calibri" w:cs="Calibri"/>
                <w:sz w:val="20"/>
                <w:szCs w:val="20"/>
              </w:rPr>
              <w:t>Results of treatment monitoring</w:t>
            </w:r>
            <w:r w:rsidRPr="00771B10">
              <w:rPr>
                <w:rFonts w:ascii="Calibri" w:hAnsi="Calibri" w:cs="Calibri"/>
                <w:w w:val="99"/>
                <w:sz w:val="20"/>
                <w:szCs w:val="20"/>
              </w:rPr>
              <w:t xml:space="preserve"> </w:t>
            </w:r>
            <w:r w:rsidRPr="00771B10">
              <w:rPr>
                <w:rFonts w:ascii="Calibri" w:hAnsi="Calibri" w:cs="Calibri"/>
                <w:sz w:val="20"/>
                <w:szCs w:val="20"/>
              </w:rPr>
              <w:t>associated with microbial toolbox and with</w:t>
            </w:r>
            <w:r w:rsidRPr="00771B10">
              <w:rPr>
                <w:rFonts w:ascii="Calibri" w:hAnsi="Calibri" w:cs="Calibri"/>
                <w:w w:val="99"/>
                <w:sz w:val="20"/>
                <w:szCs w:val="20"/>
              </w:rPr>
              <w:t xml:space="preserve"> </w:t>
            </w:r>
            <w:r w:rsidRPr="00771B10">
              <w:rPr>
                <w:rFonts w:ascii="Calibri" w:hAnsi="Calibri" w:cs="Calibri"/>
                <w:sz w:val="20"/>
                <w:szCs w:val="20"/>
              </w:rPr>
              <w:t>uncovered finished water reservoirs.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5754A66"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141.722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7FB3ECB0"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6D8E4E2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ECCDB10" w14:textId="77777777">
            <w:pPr>
              <w:pStyle w:val="TableParagraph"/>
              <w:ind w:left="102"/>
              <w:rPr>
                <w:rFonts w:ascii="Calibri" w:eastAsia="Arial" w:hAnsi="Calibri" w:cs="Calibri"/>
                <w:sz w:val="20"/>
                <w:szCs w:val="20"/>
              </w:rPr>
            </w:pPr>
            <w:r w:rsidRPr="00771B10">
              <w:rPr>
                <w:rFonts w:ascii="Calibri" w:hAnsi="Calibri" w:cs="Calibri"/>
                <w:sz w:val="20"/>
                <w:szCs w:val="20"/>
              </w:rPr>
              <w:t>Notification that systems will not conduct</w:t>
            </w:r>
            <w:r w:rsidRPr="00771B10">
              <w:rPr>
                <w:rFonts w:ascii="Calibri" w:hAnsi="Calibri" w:cs="Calibri"/>
                <w:w w:val="99"/>
                <w:sz w:val="20"/>
                <w:szCs w:val="20"/>
              </w:rPr>
              <w:t xml:space="preserve"> </w:t>
            </w:r>
            <w:r w:rsidRPr="00771B10">
              <w:rPr>
                <w:rFonts w:ascii="Calibri" w:hAnsi="Calibri" w:cs="Calibri"/>
                <w:sz w:val="20"/>
                <w:szCs w:val="20"/>
              </w:rPr>
              <w:t>source water monitoring due to having 5-</w:t>
            </w:r>
            <w:r w:rsidRPr="00771B10">
              <w:rPr>
                <w:rFonts w:ascii="Calibri" w:hAnsi="Calibri" w:cs="Calibri"/>
                <w:w w:val="99"/>
                <w:sz w:val="20"/>
                <w:szCs w:val="20"/>
              </w:rPr>
              <w:t xml:space="preserve"> </w:t>
            </w:r>
            <w:r w:rsidRPr="00771B10">
              <w:rPr>
                <w:rFonts w:ascii="Calibri" w:hAnsi="Calibri" w:cs="Calibri"/>
                <w:sz w:val="20"/>
                <w:szCs w:val="20"/>
              </w:rPr>
              <w:t>log treatment in place.</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3FCEA74" w14:textId="77777777">
            <w:pPr>
              <w:pStyle w:val="TableParagraph"/>
              <w:ind w:left="102"/>
              <w:rPr>
                <w:rFonts w:ascii="Calibri" w:eastAsia="Arial" w:hAnsi="Calibri" w:cs="Calibri"/>
                <w:sz w:val="20"/>
                <w:szCs w:val="20"/>
              </w:rPr>
            </w:pPr>
            <w:r w:rsidRPr="00771B10">
              <w:rPr>
                <w:rFonts w:ascii="Calibri" w:hAnsi="Calibri" w:cs="Calibri"/>
                <w:sz w:val="20"/>
                <w:szCs w:val="20"/>
              </w:rPr>
              <w:t>40 CFR 141.722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8BB1E82"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1AEEF46B"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1F28B0" w:rsidRPr="00771B10" w:rsidP="00BA0FEF" w14:paraId="0759CBE0" w14:textId="77777777">
            <w:pPr>
              <w:pStyle w:val="TableParagraph"/>
              <w:ind w:left="102"/>
              <w:rPr>
                <w:rFonts w:ascii="Calibri" w:eastAsia="Arial" w:hAnsi="Calibri" w:cs="Calibri"/>
                <w:sz w:val="20"/>
                <w:szCs w:val="20"/>
              </w:rPr>
            </w:pPr>
            <w:r w:rsidRPr="00771B10">
              <w:rPr>
                <w:rFonts w:ascii="Calibri" w:hAnsi="Calibri" w:cs="Calibri"/>
                <w:b/>
                <w:i/>
                <w:sz w:val="20"/>
                <w:szCs w:val="20"/>
              </w:rPr>
              <w:t>GWR</w:t>
            </w:r>
          </w:p>
        </w:tc>
      </w:tr>
      <w:tr w14:paraId="4AD5DBA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nil"/>
            </w:tcBorders>
          </w:tcPr>
          <w:p w:rsidR="001F28B0" w:rsidRPr="00771B10" w:rsidP="00BA0FEF" w14:paraId="5C236E82" w14:textId="77777777">
            <w:pPr>
              <w:pStyle w:val="TableParagraph"/>
              <w:ind w:left="102"/>
              <w:rPr>
                <w:rFonts w:ascii="Calibri" w:eastAsia="Arial" w:hAnsi="Calibri" w:cs="Calibri"/>
                <w:sz w:val="20"/>
                <w:szCs w:val="20"/>
              </w:rPr>
            </w:pPr>
            <w:r w:rsidRPr="00771B10">
              <w:rPr>
                <w:rFonts w:ascii="Calibri" w:hAnsi="Calibri" w:cs="Calibri"/>
                <w:b/>
                <w:i/>
                <w:sz w:val="20"/>
                <w:szCs w:val="20"/>
              </w:rPr>
              <w:t>Reporting</w:t>
            </w:r>
          </w:p>
        </w:tc>
        <w:tc>
          <w:tcPr>
            <w:tcW w:w="1217" w:type="pct"/>
            <w:tcBorders>
              <w:top w:val="single" w:sz="5" w:space="0" w:color="000000"/>
              <w:left w:val="nil"/>
              <w:bottom w:val="single" w:sz="5" w:space="0" w:color="000000"/>
              <w:right w:val="nil"/>
            </w:tcBorders>
          </w:tcPr>
          <w:p w:rsidR="001F28B0" w:rsidRPr="00771B10" w:rsidP="00BA0FEF" w14:paraId="56534F8F" w14:textId="77777777">
            <w:pPr>
              <w:spacing w:after="0" w:line="240" w:lineRule="auto"/>
              <w:rPr>
                <w:rFonts w:ascii="Calibri" w:hAnsi="Calibri" w:cs="Calibri"/>
                <w:sz w:val="20"/>
                <w:szCs w:val="20"/>
              </w:rPr>
            </w:pPr>
          </w:p>
        </w:tc>
        <w:tc>
          <w:tcPr>
            <w:tcW w:w="1674" w:type="pct"/>
            <w:tcBorders>
              <w:top w:val="single" w:sz="5" w:space="0" w:color="000000"/>
              <w:left w:val="nil"/>
              <w:bottom w:val="single" w:sz="5" w:space="0" w:color="000000"/>
              <w:right w:val="single" w:sz="5" w:space="0" w:color="000000"/>
            </w:tcBorders>
          </w:tcPr>
          <w:p w:rsidR="001F28B0" w:rsidRPr="00771B10" w:rsidP="00BA0FEF" w14:paraId="55201516" w14:textId="77777777">
            <w:pPr>
              <w:spacing w:after="0" w:line="240" w:lineRule="auto"/>
              <w:rPr>
                <w:rFonts w:ascii="Calibri" w:hAnsi="Calibri" w:cs="Calibri"/>
                <w:sz w:val="20"/>
                <w:szCs w:val="20"/>
              </w:rPr>
            </w:pPr>
          </w:p>
        </w:tc>
      </w:tr>
      <w:tr w14:paraId="07A16F56"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8D219CE" w14:textId="77777777">
            <w:pPr>
              <w:pStyle w:val="TableParagraph"/>
              <w:ind w:left="102"/>
              <w:rPr>
                <w:rFonts w:ascii="Calibri" w:eastAsia="Arial" w:hAnsi="Calibri" w:cs="Calibri"/>
                <w:sz w:val="20"/>
                <w:szCs w:val="20"/>
              </w:rPr>
            </w:pPr>
            <w:r w:rsidRPr="00771B10">
              <w:rPr>
                <w:rFonts w:ascii="Calibri" w:hAnsi="Calibri" w:cs="Calibri"/>
                <w:sz w:val="20"/>
                <w:szCs w:val="20"/>
              </w:rPr>
              <w:t>A PWS conducting compliance monitoring</w:t>
            </w:r>
            <w:r w:rsidRPr="00771B10">
              <w:rPr>
                <w:rFonts w:ascii="Calibri" w:hAnsi="Calibri" w:cs="Calibri"/>
                <w:w w:val="99"/>
                <w:sz w:val="20"/>
                <w:szCs w:val="20"/>
              </w:rPr>
              <w:t xml:space="preserve"> </w:t>
            </w:r>
            <w:r w:rsidRPr="00771B10">
              <w:rPr>
                <w:rFonts w:ascii="Calibri" w:hAnsi="Calibri" w:cs="Calibri"/>
                <w:sz w:val="20"/>
                <w:szCs w:val="20"/>
              </w:rPr>
              <w:t>must notify the state any time the system</w:t>
            </w:r>
            <w:r w:rsidRPr="00771B10">
              <w:rPr>
                <w:rFonts w:ascii="Calibri" w:hAnsi="Calibri" w:cs="Calibri"/>
                <w:w w:val="99"/>
                <w:sz w:val="20"/>
                <w:szCs w:val="20"/>
              </w:rPr>
              <w:t xml:space="preserve"> </w:t>
            </w:r>
            <w:r w:rsidRPr="00771B10">
              <w:rPr>
                <w:rFonts w:ascii="Calibri" w:hAnsi="Calibri" w:cs="Calibri"/>
                <w:sz w:val="20"/>
                <w:szCs w:val="20"/>
              </w:rPr>
              <w:t>fails to meet any state-specified</w:t>
            </w:r>
            <w:r w:rsidRPr="00771B10">
              <w:rPr>
                <w:rFonts w:ascii="Calibri" w:hAnsi="Calibri" w:cs="Calibri"/>
                <w:w w:val="99"/>
                <w:sz w:val="20"/>
                <w:szCs w:val="20"/>
              </w:rPr>
              <w:t xml:space="preserve"> </w:t>
            </w:r>
            <w:r w:rsidRPr="00771B10">
              <w:rPr>
                <w:rFonts w:ascii="Calibri" w:hAnsi="Calibri" w:cs="Calibri"/>
                <w:sz w:val="20"/>
                <w:szCs w:val="20"/>
              </w:rPr>
              <w:t>requirements including, but not limited to,</w:t>
            </w:r>
            <w:r w:rsidRPr="00771B10">
              <w:rPr>
                <w:rFonts w:ascii="Calibri" w:hAnsi="Calibri" w:cs="Calibri"/>
                <w:w w:val="99"/>
                <w:sz w:val="20"/>
                <w:szCs w:val="20"/>
              </w:rPr>
              <w:t xml:space="preserve"> </w:t>
            </w:r>
            <w:r w:rsidRPr="00771B10">
              <w:rPr>
                <w:rFonts w:ascii="Calibri" w:hAnsi="Calibri" w:cs="Calibri"/>
                <w:sz w:val="20"/>
                <w:szCs w:val="20"/>
              </w:rPr>
              <w:t>minimum residual disinfectant</w:t>
            </w:r>
            <w:r w:rsidRPr="00771B10">
              <w:rPr>
                <w:rFonts w:ascii="Calibri" w:hAnsi="Calibri" w:cs="Calibri"/>
                <w:w w:val="99"/>
                <w:sz w:val="20"/>
                <w:szCs w:val="20"/>
              </w:rPr>
              <w:t xml:space="preserve"> </w:t>
            </w:r>
            <w:r w:rsidRPr="00771B10">
              <w:rPr>
                <w:rFonts w:ascii="Calibri" w:hAnsi="Calibri" w:cs="Calibri"/>
                <w:sz w:val="20"/>
                <w:szCs w:val="20"/>
              </w:rPr>
              <w:t>concentration, membrane operating</w:t>
            </w:r>
            <w:r w:rsidRPr="00771B10">
              <w:rPr>
                <w:rFonts w:ascii="Calibri" w:hAnsi="Calibri" w:cs="Calibri"/>
                <w:w w:val="99"/>
                <w:sz w:val="20"/>
                <w:szCs w:val="20"/>
              </w:rPr>
              <w:t xml:space="preserve"> </w:t>
            </w:r>
            <w:r w:rsidRPr="00771B10">
              <w:rPr>
                <w:rFonts w:ascii="Calibri" w:hAnsi="Calibri" w:cs="Calibri"/>
                <w:sz w:val="20"/>
                <w:szCs w:val="20"/>
              </w:rPr>
              <w:t>criteria or membrane integrity, and</w:t>
            </w:r>
            <w:r w:rsidRPr="00771B10">
              <w:rPr>
                <w:rFonts w:ascii="Calibri" w:hAnsi="Calibri" w:cs="Calibri"/>
                <w:w w:val="99"/>
                <w:sz w:val="20"/>
                <w:szCs w:val="20"/>
              </w:rPr>
              <w:t xml:space="preserve"> </w:t>
            </w:r>
            <w:r w:rsidRPr="00771B10">
              <w:rPr>
                <w:rFonts w:ascii="Calibri" w:hAnsi="Calibri" w:cs="Calibri"/>
                <w:sz w:val="20"/>
                <w:szCs w:val="20"/>
              </w:rPr>
              <w:t>alternative treatment operating criteria, if</w:t>
            </w:r>
            <w:r w:rsidRPr="00771B10">
              <w:rPr>
                <w:rFonts w:ascii="Calibri" w:hAnsi="Calibri" w:cs="Calibri"/>
                <w:w w:val="99"/>
                <w:sz w:val="20"/>
                <w:szCs w:val="20"/>
              </w:rPr>
              <w:t xml:space="preserve"> </w:t>
            </w:r>
            <w:r w:rsidRPr="00771B10">
              <w:rPr>
                <w:rFonts w:ascii="Calibri" w:hAnsi="Calibri" w:cs="Calibri"/>
                <w:sz w:val="20"/>
                <w:szCs w:val="20"/>
              </w:rPr>
              <w:t>operation in accordance with the criteria</w:t>
            </w:r>
            <w:r w:rsidRPr="00771B10">
              <w:rPr>
                <w:rFonts w:ascii="Calibri" w:hAnsi="Calibri" w:cs="Calibri"/>
                <w:w w:val="99"/>
                <w:sz w:val="20"/>
                <w:szCs w:val="20"/>
              </w:rPr>
              <w:t xml:space="preserve"> </w:t>
            </w:r>
            <w:r w:rsidRPr="00771B10">
              <w:rPr>
                <w:rFonts w:ascii="Calibri" w:hAnsi="Calibri" w:cs="Calibri"/>
                <w:sz w:val="20"/>
                <w:szCs w:val="20"/>
              </w:rPr>
              <w:t>or requirements is not restored within 4</w:t>
            </w:r>
            <w:r w:rsidRPr="00771B10">
              <w:rPr>
                <w:rFonts w:ascii="Calibri" w:hAnsi="Calibri" w:cs="Calibri"/>
                <w:w w:val="99"/>
                <w:sz w:val="20"/>
                <w:szCs w:val="20"/>
              </w:rPr>
              <w:t xml:space="preserve"> </w:t>
            </w:r>
            <w:r w:rsidRPr="00771B10">
              <w:rPr>
                <w:rFonts w:ascii="Calibri" w:hAnsi="Calibri" w:cs="Calibri"/>
                <w:sz w:val="20"/>
                <w:szCs w:val="20"/>
              </w:rPr>
              <w:t>hours.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F34DADD"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141.405(a)</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19BD20D6" w14:textId="77777777">
            <w:pPr>
              <w:pStyle w:val="TableParagraph"/>
              <w:ind w:left="102"/>
              <w:rPr>
                <w:rFonts w:ascii="Calibri" w:eastAsia="Arial" w:hAnsi="Calibri" w:cs="Calibri"/>
                <w:sz w:val="20"/>
                <w:szCs w:val="20"/>
              </w:rPr>
            </w:pPr>
            <w:r w:rsidRPr="00771B10">
              <w:rPr>
                <w:rFonts w:ascii="Calibri" w:hAnsi="Calibri" w:cs="Calibri"/>
                <w:sz w:val="20"/>
                <w:szCs w:val="20"/>
              </w:rPr>
              <w:t>As soon as possible but no later</w:t>
            </w:r>
            <w:r w:rsidRPr="00771B10">
              <w:rPr>
                <w:rFonts w:ascii="Calibri" w:hAnsi="Calibri" w:cs="Calibri"/>
                <w:w w:val="99"/>
                <w:sz w:val="20"/>
                <w:szCs w:val="20"/>
              </w:rPr>
              <w:t xml:space="preserve"> </w:t>
            </w:r>
            <w:r w:rsidRPr="00771B10">
              <w:rPr>
                <w:rFonts w:ascii="Calibri" w:hAnsi="Calibri" w:cs="Calibri"/>
                <w:sz w:val="20"/>
                <w:szCs w:val="20"/>
              </w:rPr>
              <w:t>than the close of the next</w:t>
            </w:r>
            <w:r w:rsidRPr="00771B10">
              <w:rPr>
                <w:rFonts w:ascii="Calibri" w:hAnsi="Calibri" w:cs="Calibri"/>
                <w:w w:val="99"/>
                <w:sz w:val="20"/>
                <w:szCs w:val="20"/>
              </w:rPr>
              <w:t xml:space="preserve"> </w:t>
            </w:r>
            <w:r w:rsidRPr="00771B10">
              <w:rPr>
                <w:rFonts w:ascii="Calibri" w:hAnsi="Calibri" w:cs="Calibri"/>
                <w:sz w:val="20"/>
                <w:szCs w:val="20"/>
              </w:rPr>
              <w:t>business day.</w:t>
            </w:r>
          </w:p>
        </w:tc>
      </w:tr>
      <w:tr w14:paraId="4CA30C3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5738F58E" w14:textId="77777777">
            <w:pPr>
              <w:pStyle w:val="TableParagraph"/>
              <w:ind w:left="102"/>
              <w:rPr>
                <w:rFonts w:ascii="Calibri" w:eastAsia="Arial" w:hAnsi="Calibri" w:cs="Calibri"/>
                <w:sz w:val="20"/>
                <w:szCs w:val="20"/>
              </w:rPr>
            </w:pPr>
            <w:r w:rsidRPr="00771B10">
              <w:rPr>
                <w:rFonts w:ascii="Calibri" w:hAnsi="Calibri" w:cs="Calibri"/>
                <w:sz w:val="20"/>
                <w:szCs w:val="20"/>
              </w:rPr>
              <w:t>After completing any corrective action, a</w:t>
            </w:r>
            <w:r w:rsidRPr="00771B10">
              <w:rPr>
                <w:rFonts w:ascii="Calibri" w:hAnsi="Calibri" w:cs="Calibri"/>
                <w:w w:val="99"/>
                <w:sz w:val="20"/>
                <w:szCs w:val="20"/>
              </w:rPr>
              <w:t xml:space="preserve"> </w:t>
            </w:r>
            <w:r w:rsidRPr="00771B10">
              <w:rPr>
                <w:rFonts w:ascii="Calibri" w:hAnsi="Calibri" w:cs="Calibri"/>
                <w:sz w:val="20"/>
                <w:szCs w:val="20"/>
              </w:rPr>
              <w:t xml:space="preserve">PWS </w:t>
            </w:r>
            <w:r w:rsidRPr="00771B10">
              <w:rPr>
                <w:rFonts w:ascii="Calibri" w:hAnsi="Calibri" w:cs="Calibri"/>
                <w:sz w:val="20"/>
                <w:szCs w:val="20"/>
              </w:rPr>
              <w:t>must notify the state of completion</w:t>
            </w:r>
            <w:r w:rsidRPr="00771B10">
              <w:rPr>
                <w:rFonts w:ascii="Calibri" w:hAnsi="Calibri" w:cs="Calibri"/>
                <w:w w:val="99"/>
                <w:sz w:val="20"/>
                <w:szCs w:val="20"/>
              </w:rPr>
              <w:t xml:space="preserve"> </w:t>
            </w:r>
            <w:r w:rsidRPr="00771B10">
              <w:rPr>
                <w:rFonts w:ascii="Calibri" w:hAnsi="Calibri" w:cs="Calibri"/>
                <w:sz w:val="20"/>
                <w:szCs w:val="20"/>
              </w:rPr>
              <w:t>of the corrective action.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F31351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141.405(a)</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5DCE4111" w14:textId="77777777">
            <w:pPr>
              <w:pStyle w:val="TableParagraph"/>
              <w:ind w:left="102"/>
              <w:rPr>
                <w:rFonts w:ascii="Calibri" w:eastAsia="Arial" w:hAnsi="Calibri" w:cs="Calibri"/>
                <w:sz w:val="20"/>
                <w:szCs w:val="20"/>
              </w:rPr>
            </w:pPr>
            <w:r w:rsidRPr="00771B10">
              <w:rPr>
                <w:rFonts w:ascii="Calibri" w:hAnsi="Calibri" w:cs="Calibri"/>
                <w:sz w:val="20"/>
                <w:szCs w:val="20"/>
              </w:rPr>
              <w:t>Within 30 days.</w:t>
            </w:r>
          </w:p>
        </w:tc>
      </w:tr>
      <w:tr w14:paraId="3967DB5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6191238" w14:textId="77777777">
            <w:pPr>
              <w:pStyle w:val="TableParagraph"/>
              <w:ind w:left="102"/>
              <w:rPr>
                <w:rFonts w:ascii="Calibri" w:eastAsia="Arial" w:hAnsi="Calibri" w:cs="Calibri"/>
                <w:sz w:val="20"/>
                <w:szCs w:val="20"/>
              </w:rPr>
            </w:pPr>
            <w:r w:rsidRPr="00771B10">
              <w:rPr>
                <w:rFonts w:ascii="Calibri" w:hAnsi="Calibri" w:cs="Calibri"/>
                <w:sz w:val="20"/>
                <w:szCs w:val="20"/>
              </w:rPr>
              <w:t>If a PWS with a positive TCR sample</w:t>
            </w:r>
            <w:r w:rsidRPr="00771B10">
              <w:rPr>
                <w:rFonts w:ascii="Calibri" w:hAnsi="Calibri" w:cs="Calibri"/>
                <w:w w:val="99"/>
                <w:sz w:val="20"/>
                <w:szCs w:val="20"/>
              </w:rPr>
              <w:t xml:space="preserve"> </w:t>
            </w:r>
            <w:r w:rsidRPr="00771B10">
              <w:rPr>
                <w:rFonts w:ascii="Calibri" w:hAnsi="Calibri" w:cs="Calibri"/>
                <w:sz w:val="20"/>
                <w:szCs w:val="20"/>
              </w:rPr>
              <w:t>does not conduct source water</w:t>
            </w:r>
            <w:r w:rsidRPr="00771B10">
              <w:rPr>
                <w:rFonts w:ascii="Calibri" w:hAnsi="Calibri" w:cs="Calibri"/>
                <w:w w:val="99"/>
                <w:sz w:val="20"/>
                <w:szCs w:val="20"/>
              </w:rPr>
              <w:t xml:space="preserve"> </w:t>
            </w:r>
            <w:r w:rsidRPr="00771B10">
              <w:rPr>
                <w:rFonts w:ascii="Calibri" w:hAnsi="Calibri" w:cs="Calibri"/>
                <w:sz w:val="20"/>
                <w:szCs w:val="20"/>
              </w:rPr>
              <w:t>monitoring, the system must provide</w:t>
            </w:r>
            <w:r w:rsidRPr="00771B10">
              <w:rPr>
                <w:rFonts w:ascii="Calibri" w:hAnsi="Calibri" w:cs="Calibri"/>
                <w:w w:val="99"/>
                <w:sz w:val="20"/>
                <w:szCs w:val="20"/>
              </w:rPr>
              <w:t xml:space="preserve"> </w:t>
            </w:r>
            <w:r w:rsidRPr="00771B10">
              <w:rPr>
                <w:rFonts w:ascii="Calibri" w:hAnsi="Calibri" w:cs="Calibri"/>
                <w:sz w:val="20"/>
                <w:szCs w:val="20"/>
              </w:rPr>
              <w:t xml:space="preserve">documentation to the state that it </w:t>
            </w:r>
            <w:r w:rsidRPr="00771B10">
              <w:rPr>
                <w:rFonts w:ascii="Calibri" w:hAnsi="Calibri" w:cs="Calibri"/>
                <w:sz w:val="20"/>
                <w:szCs w:val="20"/>
              </w:rPr>
              <w:t>met</w:t>
            </w:r>
            <w:r w:rsidRPr="00771B10">
              <w:rPr>
                <w:rFonts w:ascii="Calibri" w:hAnsi="Calibri" w:cs="Calibri"/>
                <w:sz w:val="20"/>
                <w:szCs w:val="20"/>
              </w:rPr>
              <w:t xml:space="preserve"> the</w:t>
            </w:r>
            <w:r w:rsidRPr="00771B10">
              <w:rPr>
                <w:rFonts w:ascii="Calibri" w:hAnsi="Calibri" w:cs="Calibri"/>
                <w:w w:val="99"/>
                <w:sz w:val="20"/>
                <w:szCs w:val="20"/>
              </w:rPr>
              <w:t xml:space="preserve"> </w:t>
            </w:r>
            <w:r w:rsidRPr="00771B10">
              <w:rPr>
                <w:rFonts w:ascii="Calibri" w:hAnsi="Calibri" w:cs="Calibri"/>
                <w:sz w:val="20"/>
                <w:szCs w:val="20"/>
              </w:rPr>
              <w:t>state criteria for avoiding monitoring.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ADCBF9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141.405(a)</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71ADF39E" w14:textId="77777777">
            <w:pPr>
              <w:pStyle w:val="TableParagraph"/>
              <w:ind w:left="102"/>
              <w:rPr>
                <w:rFonts w:ascii="Calibri" w:eastAsia="Arial" w:hAnsi="Calibri" w:cs="Calibri"/>
                <w:sz w:val="20"/>
                <w:szCs w:val="20"/>
              </w:rPr>
            </w:pPr>
            <w:r w:rsidRPr="00771B10">
              <w:rPr>
                <w:rFonts w:ascii="Calibri" w:hAnsi="Calibri" w:cs="Calibri"/>
                <w:sz w:val="20"/>
                <w:szCs w:val="20"/>
              </w:rPr>
              <w:t>Within 30 days</w:t>
            </w:r>
          </w:p>
        </w:tc>
      </w:tr>
      <w:tr w14:paraId="6EBA138D"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056D559" w14:textId="77777777">
            <w:pPr>
              <w:pStyle w:val="TableParagraph"/>
              <w:ind w:left="102"/>
              <w:rPr>
                <w:rFonts w:ascii="Calibri" w:eastAsia="Arial" w:hAnsi="Calibri" w:cs="Calibri"/>
                <w:sz w:val="20"/>
                <w:szCs w:val="20"/>
              </w:rPr>
            </w:pPr>
            <w:r w:rsidRPr="00771B10">
              <w:rPr>
                <w:rFonts w:ascii="Calibri" w:hAnsi="Calibri" w:cs="Calibri"/>
                <w:b/>
                <w:i/>
                <w:sz w:val="20"/>
                <w:szCs w:val="20"/>
              </w:rPr>
              <w:t>Recordkeeping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7E43A65F"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04529210" w14:textId="77777777">
            <w:pPr>
              <w:spacing w:after="0" w:line="240" w:lineRule="auto"/>
              <w:rPr>
                <w:rFonts w:ascii="Calibri" w:hAnsi="Calibri" w:cs="Calibri"/>
                <w:sz w:val="20"/>
                <w:szCs w:val="20"/>
              </w:rPr>
            </w:pPr>
          </w:p>
        </w:tc>
      </w:tr>
      <w:tr w14:paraId="78D0187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38CFAB6"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corrective actions.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27B06F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4C5F18A" w14:textId="77777777">
            <w:pPr>
              <w:pStyle w:val="TableParagraph"/>
              <w:ind w:left="102"/>
              <w:rPr>
                <w:rFonts w:ascii="Calibri" w:eastAsia="Arial" w:hAnsi="Calibri" w:cs="Calibri"/>
                <w:sz w:val="20"/>
                <w:szCs w:val="20"/>
              </w:rPr>
            </w:pPr>
            <w:r w:rsidRPr="00771B10">
              <w:rPr>
                <w:rFonts w:ascii="Calibri" w:hAnsi="Calibri" w:cs="Calibri"/>
                <w:sz w:val="20"/>
                <w:szCs w:val="20"/>
              </w:rPr>
              <w:t>At least 10 years</w:t>
            </w:r>
          </w:p>
        </w:tc>
      </w:tr>
      <w:tr w14:paraId="1A515594"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248970D" w14:textId="77777777">
            <w:pPr>
              <w:pStyle w:val="TableParagraph"/>
              <w:ind w:left="102"/>
              <w:rPr>
                <w:rFonts w:ascii="Calibri" w:eastAsia="Arial" w:hAnsi="Calibri" w:cs="Calibri"/>
                <w:sz w:val="20"/>
                <w:szCs w:val="20"/>
              </w:rPr>
            </w:pPr>
            <w:r w:rsidRPr="00771B10">
              <w:rPr>
                <w:rFonts w:ascii="Calibri" w:hAnsi="Calibri" w:cs="Calibri"/>
                <w:sz w:val="20"/>
                <w:szCs w:val="20"/>
              </w:rPr>
              <w:t>Reports of public notification.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5D7C28A"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114EE26E"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r w14:paraId="69059CE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D4CCA69" w14:textId="77777777">
            <w:pPr>
              <w:pStyle w:val="TableParagraph"/>
              <w:ind w:left="102"/>
              <w:rPr>
                <w:rFonts w:ascii="Calibri" w:eastAsia="Arial" w:hAnsi="Calibri" w:cs="Calibri"/>
                <w:sz w:val="20"/>
                <w:szCs w:val="20"/>
              </w:rPr>
            </w:pPr>
            <w:r w:rsidRPr="00771B10">
              <w:rPr>
                <w:rFonts w:ascii="Calibri" w:hAnsi="Calibri" w:cs="Calibri"/>
                <w:sz w:val="20"/>
                <w:szCs w:val="20"/>
              </w:rPr>
              <w:t>Documentation of records of decisions</w:t>
            </w:r>
            <w:r w:rsidRPr="00771B10">
              <w:rPr>
                <w:rFonts w:ascii="Calibri" w:hAnsi="Calibri" w:cs="Calibri"/>
                <w:w w:val="99"/>
                <w:sz w:val="20"/>
                <w:szCs w:val="20"/>
              </w:rPr>
              <w:t xml:space="preserve"> </w:t>
            </w:r>
            <w:r w:rsidRPr="00771B10">
              <w:rPr>
                <w:rFonts w:ascii="Calibri" w:hAnsi="Calibri" w:cs="Calibri"/>
                <w:sz w:val="20"/>
                <w:szCs w:val="20"/>
              </w:rPr>
              <w:t>and records of invalidation of fecal</w:t>
            </w:r>
            <w:r w:rsidRPr="00771B10">
              <w:rPr>
                <w:rFonts w:ascii="Calibri" w:hAnsi="Calibri" w:cs="Calibri"/>
                <w:w w:val="99"/>
                <w:sz w:val="20"/>
                <w:szCs w:val="20"/>
              </w:rPr>
              <w:t xml:space="preserve"> </w:t>
            </w:r>
            <w:r w:rsidRPr="00771B10">
              <w:rPr>
                <w:rFonts w:ascii="Calibri" w:hAnsi="Calibri" w:cs="Calibri"/>
                <w:sz w:val="20"/>
                <w:szCs w:val="20"/>
              </w:rPr>
              <w:t>indicator-positive ground water source</w:t>
            </w:r>
            <w:r w:rsidRPr="00771B10">
              <w:rPr>
                <w:rFonts w:ascii="Calibri" w:hAnsi="Calibri" w:cs="Calibri"/>
                <w:w w:val="99"/>
                <w:sz w:val="20"/>
                <w:szCs w:val="20"/>
              </w:rPr>
              <w:t xml:space="preserve"> </w:t>
            </w:r>
            <w:r w:rsidRPr="00771B10">
              <w:rPr>
                <w:rFonts w:ascii="Calibri" w:hAnsi="Calibri" w:cs="Calibri"/>
                <w:sz w:val="20"/>
                <w:szCs w:val="20"/>
              </w:rPr>
              <w:t>samples.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5FDE819"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8BDEBA3"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13D9DF1D"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1761888A" w14:textId="77777777">
            <w:pPr>
              <w:pStyle w:val="TableParagraph"/>
              <w:ind w:left="102"/>
              <w:rPr>
                <w:rFonts w:ascii="Calibri" w:eastAsia="Arial" w:hAnsi="Calibri" w:cs="Calibri"/>
                <w:sz w:val="20"/>
                <w:szCs w:val="20"/>
              </w:rPr>
            </w:pPr>
            <w:r w:rsidRPr="00771B10">
              <w:rPr>
                <w:rFonts w:ascii="Calibri" w:hAnsi="Calibri" w:cs="Calibri"/>
                <w:sz w:val="20"/>
                <w:szCs w:val="20"/>
              </w:rPr>
              <w:t>For consecutive systems, documentation</w:t>
            </w:r>
            <w:r w:rsidRPr="00771B10">
              <w:rPr>
                <w:rFonts w:ascii="Calibri" w:hAnsi="Calibri" w:cs="Calibri"/>
                <w:w w:val="99"/>
                <w:sz w:val="20"/>
                <w:szCs w:val="20"/>
              </w:rPr>
              <w:t xml:space="preserve"> </w:t>
            </w:r>
            <w:r w:rsidRPr="00771B10">
              <w:rPr>
                <w:rFonts w:ascii="Calibri" w:hAnsi="Calibri" w:cs="Calibri"/>
                <w:sz w:val="20"/>
                <w:szCs w:val="20"/>
              </w:rPr>
              <w:t>of notification to the wholesale system(s)</w:t>
            </w:r>
            <w:r w:rsidRPr="00771B10">
              <w:rPr>
                <w:rFonts w:ascii="Calibri" w:hAnsi="Calibri" w:cs="Calibri"/>
                <w:w w:val="99"/>
                <w:sz w:val="20"/>
                <w:szCs w:val="20"/>
              </w:rPr>
              <w:t xml:space="preserve"> </w:t>
            </w:r>
            <w:r w:rsidRPr="00771B10">
              <w:rPr>
                <w:rFonts w:ascii="Calibri" w:hAnsi="Calibri" w:cs="Calibri"/>
                <w:sz w:val="20"/>
                <w:szCs w:val="20"/>
              </w:rPr>
              <w:t>of total-coliform positive samples that are</w:t>
            </w:r>
            <w:r w:rsidRPr="00771B10">
              <w:rPr>
                <w:rFonts w:ascii="Calibri" w:hAnsi="Calibri" w:cs="Calibri"/>
                <w:w w:val="99"/>
                <w:sz w:val="20"/>
                <w:szCs w:val="20"/>
              </w:rPr>
              <w:t xml:space="preserve"> </w:t>
            </w:r>
            <w:r w:rsidRPr="00771B10">
              <w:rPr>
                <w:rFonts w:ascii="Calibri" w:hAnsi="Calibri" w:cs="Calibri"/>
                <w:sz w:val="20"/>
                <w:szCs w:val="20"/>
              </w:rPr>
              <w:t>not invalidated.</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3BFCD3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0303123"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0F4C7FE6"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8511562"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the state-specified minimum</w:t>
            </w:r>
            <w:r w:rsidRPr="00771B10">
              <w:rPr>
                <w:rFonts w:ascii="Calibri" w:hAnsi="Calibri" w:cs="Calibri"/>
                <w:w w:val="99"/>
                <w:sz w:val="20"/>
                <w:szCs w:val="20"/>
              </w:rPr>
              <w:t xml:space="preserve"> </w:t>
            </w:r>
            <w:r w:rsidRPr="00771B10">
              <w:rPr>
                <w:rFonts w:ascii="Calibri" w:hAnsi="Calibri" w:cs="Calibri"/>
                <w:sz w:val="20"/>
                <w:szCs w:val="20"/>
              </w:rPr>
              <w:t>disinfectant residual.</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9AE0CC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52CB5F0" w14:textId="77777777">
            <w:pPr>
              <w:pStyle w:val="TableParagraph"/>
              <w:ind w:left="102"/>
              <w:rPr>
                <w:rFonts w:ascii="Calibri" w:eastAsia="Arial" w:hAnsi="Calibri" w:cs="Calibri"/>
                <w:sz w:val="20"/>
                <w:szCs w:val="20"/>
              </w:rPr>
            </w:pPr>
            <w:r w:rsidRPr="00771B10">
              <w:rPr>
                <w:rFonts w:ascii="Calibri" w:hAnsi="Calibri" w:cs="Calibri"/>
                <w:sz w:val="20"/>
                <w:szCs w:val="20"/>
              </w:rPr>
              <w:t>At least 10 years</w:t>
            </w:r>
          </w:p>
        </w:tc>
      </w:tr>
      <w:tr w14:paraId="14ECC01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04D34784"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the lowest daily residual</w:t>
            </w:r>
            <w:r w:rsidRPr="00771B10">
              <w:rPr>
                <w:rFonts w:ascii="Calibri" w:hAnsi="Calibri" w:cs="Calibri"/>
                <w:w w:val="99"/>
                <w:sz w:val="20"/>
                <w:szCs w:val="20"/>
              </w:rPr>
              <w:t xml:space="preserve"> </w:t>
            </w:r>
            <w:r w:rsidRPr="00771B10">
              <w:rPr>
                <w:rFonts w:ascii="Calibri" w:hAnsi="Calibri" w:cs="Calibri"/>
                <w:sz w:val="20"/>
                <w:szCs w:val="20"/>
              </w:rPr>
              <w:t>disinfectant concentration and records of</w:t>
            </w:r>
            <w:r w:rsidRPr="00771B10">
              <w:rPr>
                <w:rFonts w:ascii="Calibri" w:hAnsi="Calibri" w:cs="Calibri"/>
                <w:w w:val="99"/>
                <w:sz w:val="20"/>
                <w:szCs w:val="20"/>
              </w:rPr>
              <w:t xml:space="preserve"> </w:t>
            </w:r>
            <w:r w:rsidRPr="00771B10">
              <w:rPr>
                <w:rFonts w:ascii="Calibri" w:hAnsi="Calibri" w:cs="Calibri"/>
                <w:sz w:val="20"/>
                <w:szCs w:val="20"/>
              </w:rPr>
              <w:t>the date and duration of any failure to</w:t>
            </w:r>
            <w:r w:rsidRPr="00771B10">
              <w:rPr>
                <w:rFonts w:ascii="Calibri" w:hAnsi="Calibri" w:cs="Calibri"/>
                <w:w w:val="99"/>
                <w:sz w:val="20"/>
                <w:szCs w:val="20"/>
              </w:rPr>
              <w:t xml:space="preserve"> </w:t>
            </w:r>
            <w:r w:rsidRPr="00771B10">
              <w:rPr>
                <w:rFonts w:ascii="Calibri" w:hAnsi="Calibri" w:cs="Calibri"/>
                <w:sz w:val="20"/>
                <w:szCs w:val="20"/>
              </w:rPr>
              <w:t>maintain the state-prescribed minimum</w:t>
            </w:r>
            <w:r w:rsidRPr="00771B10">
              <w:rPr>
                <w:rFonts w:ascii="Calibri" w:hAnsi="Calibri" w:cs="Calibri"/>
                <w:w w:val="99"/>
                <w:sz w:val="20"/>
                <w:szCs w:val="20"/>
              </w:rPr>
              <w:t xml:space="preserve"> </w:t>
            </w:r>
            <w:r w:rsidRPr="00771B10">
              <w:rPr>
                <w:rFonts w:ascii="Calibri" w:hAnsi="Calibri" w:cs="Calibri"/>
                <w:sz w:val="20"/>
                <w:szCs w:val="20"/>
              </w:rPr>
              <w:t>residual disinfectant concentration for a</w:t>
            </w:r>
            <w:r w:rsidRPr="00771B10">
              <w:rPr>
                <w:rFonts w:ascii="Calibri" w:hAnsi="Calibri" w:cs="Calibri"/>
                <w:w w:val="99"/>
                <w:sz w:val="20"/>
                <w:szCs w:val="20"/>
              </w:rPr>
              <w:t xml:space="preserve"> </w:t>
            </w:r>
            <w:r w:rsidRPr="00771B10">
              <w:rPr>
                <w:rFonts w:ascii="Calibri" w:hAnsi="Calibri" w:cs="Calibri"/>
                <w:sz w:val="20"/>
                <w:szCs w:val="20"/>
              </w:rPr>
              <w:t>period of more than 4 hours.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86B45D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0662BCAC"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3E0647E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59930A20"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state-specified compliance</w:t>
            </w:r>
            <w:r w:rsidRPr="00771B10">
              <w:rPr>
                <w:rFonts w:ascii="Calibri" w:hAnsi="Calibri" w:cs="Calibri"/>
                <w:w w:val="99"/>
                <w:sz w:val="20"/>
                <w:szCs w:val="20"/>
              </w:rPr>
              <w:t xml:space="preserve"> </w:t>
            </w:r>
            <w:r w:rsidRPr="00771B10">
              <w:rPr>
                <w:rFonts w:ascii="Calibri" w:hAnsi="Calibri" w:cs="Calibri"/>
                <w:sz w:val="20"/>
                <w:szCs w:val="20"/>
              </w:rPr>
              <w:t>requirements of membrane filtration and</w:t>
            </w:r>
            <w:r w:rsidRPr="00771B10">
              <w:rPr>
                <w:rFonts w:ascii="Calibri" w:hAnsi="Calibri" w:cs="Calibri"/>
                <w:w w:val="99"/>
                <w:sz w:val="20"/>
                <w:szCs w:val="20"/>
              </w:rPr>
              <w:t xml:space="preserve"> </w:t>
            </w:r>
            <w:r w:rsidRPr="00771B10">
              <w:rPr>
                <w:rFonts w:ascii="Calibri" w:hAnsi="Calibri" w:cs="Calibri"/>
                <w:sz w:val="20"/>
                <w:szCs w:val="20"/>
              </w:rPr>
              <w:t>of parameters specified by the state for</w:t>
            </w:r>
            <w:r w:rsidRPr="00771B10">
              <w:rPr>
                <w:rFonts w:ascii="Calibri" w:hAnsi="Calibri" w:cs="Calibri"/>
                <w:w w:val="99"/>
                <w:sz w:val="20"/>
                <w:szCs w:val="20"/>
              </w:rPr>
              <w:t xml:space="preserve"> </w:t>
            </w:r>
            <w:r w:rsidRPr="00771B10">
              <w:rPr>
                <w:rFonts w:ascii="Calibri" w:hAnsi="Calibri" w:cs="Calibri"/>
                <w:sz w:val="20"/>
                <w:szCs w:val="20"/>
              </w:rPr>
              <w:t>state-approved alternative treatment and</w:t>
            </w:r>
            <w:r w:rsidRPr="00771B10">
              <w:rPr>
                <w:rFonts w:ascii="Calibri" w:hAnsi="Calibri" w:cs="Calibri"/>
                <w:w w:val="99"/>
                <w:sz w:val="20"/>
                <w:szCs w:val="20"/>
              </w:rPr>
              <w:t xml:space="preserve"> </w:t>
            </w:r>
            <w:r w:rsidRPr="00771B10">
              <w:rPr>
                <w:rFonts w:ascii="Calibri" w:hAnsi="Calibri" w:cs="Calibri"/>
                <w:sz w:val="20"/>
                <w:szCs w:val="20"/>
              </w:rPr>
              <w:t>records of the date and duration of any</w:t>
            </w:r>
            <w:r w:rsidRPr="00771B10">
              <w:rPr>
                <w:rFonts w:ascii="Calibri" w:hAnsi="Calibri" w:cs="Calibri"/>
                <w:w w:val="99"/>
                <w:sz w:val="20"/>
                <w:szCs w:val="20"/>
              </w:rPr>
              <w:t xml:space="preserve"> </w:t>
            </w:r>
            <w:r w:rsidRPr="00771B10">
              <w:rPr>
                <w:rFonts w:ascii="Calibri" w:hAnsi="Calibri" w:cs="Calibri"/>
                <w:sz w:val="20"/>
                <w:szCs w:val="20"/>
              </w:rPr>
              <w:t>failure to meet the membrane operating,</w:t>
            </w:r>
            <w:r w:rsidRPr="00771B10">
              <w:rPr>
                <w:rFonts w:ascii="Calibri" w:hAnsi="Calibri" w:cs="Calibri"/>
                <w:w w:val="99"/>
                <w:sz w:val="20"/>
                <w:szCs w:val="20"/>
              </w:rPr>
              <w:t xml:space="preserve"> </w:t>
            </w:r>
            <w:r w:rsidRPr="00771B10">
              <w:rPr>
                <w:rFonts w:ascii="Calibri" w:hAnsi="Calibri" w:cs="Calibri"/>
                <w:sz w:val="20"/>
                <w:szCs w:val="20"/>
              </w:rPr>
              <w:t>membrane integrity, or alternative</w:t>
            </w:r>
            <w:r w:rsidRPr="00771B10">
              <w:rPr>
                <w:rFonts w:ascii="Calibri" w:hAnsi="Calibri" w:cs="Calibri"/>
                <w:w w:val="99"/>
                <w:sz w:val="20"/>
                <w:szCs w:val="20"/>
              </w:rPr>
              <w:t xml:space="preserve"> </w:t>
            </w:r>
            <w:r w:rsidRPr="00771B10">
              <w:rPr>
                <w:rFonts w:ascii="Calibri" w:hAnsi="Calibri" w:cs="Calibri"/>
                <w:sz w:val="20"/>
                <w:szCs w:val="20"/>
              </w:rPr>
              <w:t>treatment operating requirements for</w:t>
            </w:r>
            <w:r w:rsidRPr="00771B10">
              <w:rPr>
                <w:rFonts w:ascii="Calibri" w:hAnsi="Calibri" w:cs="Calibri"/>
                <w:w w:val="99"/>
                <w:sz w:val="20"/>
                <w:szCs w:val="20"/>
              </w:rPr>
              <w:t xml:space="preserve"> </w:t>
            </w:r>
            <w:r w:rsidRPr="00771B10">
              <w:rPr>
                <w:rFonts w:ascii="Calibri" w:hAnsi="Calibri" w:cs="Calibri"/>
                <w:sz w:val="20"/>
                <w:szCs w:val="20"/>
              </w:rPr>
              <w:t>more than 4 hours.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78F8558C" w14:textId="77777777">
            <w:pPr>
              <w:pStyle w:val="TableParagraph"/>
              <w:ind w:left="102"/>
              <w:rPr>
                <w:rFonts w:ascii="Calibri" w:eastAsia="Arial" w:hAnsi="Calibri" w:cs="Calibri"/>
                <w:sz w:val="20"/>
                <w:szCs w:val="20"/>
              </w:rPr>
            </w:pPr>
            <w:r w:rsidRPr="00771B10">
              <w:rPr>
                <w:rFonts w:ascii="Calibri" w:hAnsi="Calibri" w:cs="Calibri"/>
                <w:sz w:val="20"/>
                <w:szCs w:val="20"/>
              </w:rPr>
              <w:t>40 CFR 141.405(b)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9F6D996"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3AD5C600" w14:textId="77777777" w:rsidTr="00780F80">
        <w:tblPrEx>
          <w:tblW w:w="5000" w:type="pct"/>
          <w:tblCellMar>
            <w:left w:w="0" w:type="dxa"/>
            <w:right w:w="0" w:type="dxa"/>
          </w:tblCellMar>
          <w:tblLook w:val="01A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1F28B0" w:rsidRPr="00771B10" w:rsidP="00BA0FEF" w14:paraId="053AC64A" w14:textId="2BDA9F6A">
            <w:pPr>
              <w:pStyle w:val="TableParagraph"/>
              <w:ind w:left="102"/>
              <w:rPr>
                <w:rFonts w:ascii="Calibri" w:eastAsia="Arial" w:hAnsi="Calibri" w:cs="Calibri"/>
                <w:sz w:val="20"/>
                <w:szCs w:val="20"/>
              </w:rPr>
            </w:pPr>
            <w:r w:rsidRPr="00771B10">
              <w:rPr>
                <w:rFonts w:ascii="Calibri" w:hAnsi="Calibri" w:cs="Calibri"/>
                <w:b/>
                <w:i/>
                <w:sz w:val="20"/>
                <w:szCs w:val="20"/>
              </w:rPr>
              <w:t>ADWR</w:t>
            </w:r>
            <w:r>
              <w:rPr>
                <w:rStyle w:val="FootnoteReference"/>
                <w:rFonts w:ascii="Calibri" w:hAnsi="Calibri" w:cs="Calibri"/>
                <w:b/>
                <w:i/>
                <w:sz w:val="20"/>
                <w:szCs w:val="20"/>
              </w:rPr>
              <w:footnoteReference w:id="12"/>
            </w:r>
          </w:p>
        </w:tc>
      </w:tr>
      <w:tr w14:paraId="30962F7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619B28D" w14:textId="77777777">
            <w:pPr>
              <w:pStyle w:val="TableParagraph"/>
              <w:ind w:left="102"/>
              <w:rPr>
                <w:rFonts w:ascii="Calibri" w:eastAsia="Arial" w:hAnsi="Calibri" w:cs="Calibri"/>
                <w:sz w:val="20"/>
                <w:szCs w:val="20"/>
              </w:rPr>
            </w:pPr>
            <w:r w:rsidRPr="00771B10">
              <w:rPr>
                <w:rFonts w:ascii="Calibri" w:hAnsi="Calibri" w:cs="Calibri"/>
                <w:b/>
                <w:i/>
                <w:sz w:val="20"/>
                <w:szCs w:val="20"/>
              </w:rPr>
              <w:t>Reporting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2E39D7F"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11DD58C" w14:textId="77777777">
            <w:pPr>
              <w:spacing w:after="0" w:line="240" w:lineRule="auto"/>
              <w:rPr>
                <w:rFonts w:ascii="Calibri" w:hAnsi="Calibri" w:cs="Calibri"/>
                <w:sz w:val="20"/>
                <w:szCs w:val="20"/>
              </w:rPr>
            </w:pPr>
          </w:p>
        </w:tc>
      </w:tr>
      <w:tr w14:paraId="6C4B5735"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0CA85070" w14:textId="77777777">
            <w:pPr>
              <w:pStyle w:val="TableParagraph"/>
              <w:ind w:left="102"/>
              <w:rPr>
                <w:rFonts w:ascii="Calibri" w:eastAsia="Arial" w:hAnsi="Calibri" w:cs="Calibri"/>
                <w:sz w:val="20"/>
                <w:szCs w:val="20"/>
              </w:rPr>
            </w:pPr>
            <w:r w:rsidRPr="00771B10">
              <w:rPr>
                <w:rFonts w:ascii="Calibri" w:hAnsi="Calibri" w:cs="Calibri"/>
                <w:sz w:val="20"/>
                <w:szCs w:val="20"/>
              </w:rPr>
              <w:t>Development of a sampling plan.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022887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141.806(a)(1)</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7DB1F44"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19, 2011 (or</w:t>
            </w:r>
            <w:r w:rsidRPr="00771B10">
              <w:rPr>
                <w:rFonts w:ascii="Calibri" w:hAnsi="Calibri" w:cs="Calibri"/>
                <w:w w:val="99"/>
                <w:sz w:val="20"/>
                <w:szCs w:val="20"/>
              </w:rPr>
              <w:t xml:space="preserve"> </w:t>
            </w:r>
            <w:r w:rsidRPr="00771B10">
              <w:rPr>
                <w:rFonts w:ascii="Calibri" w:hAnsi="Calibri" w:cs="Calibri"/>
                <w:sz w:val="20"/>
                <w:szCs w:val="20"/>
              </w:rPr>
              <w:t>for new aircraft, during the first</w:t>
            </w:r>
            <w:r w:rsidRPr="00771B10">
              <w:rPr>
                <w:rFonts w:ascii="Calibri" w:hAnsi="Calibri" w:cs="Calibri"/>
                <w:w w:val="99"/>
                <w:sz w:val="20"/>
                <w:szCs w:val="20"/>
              </w:rPr>
              <w:t xml:space="preserve"> </w:t>
            </w:r>
            <w:r w:rsidRPr="00771B10">
              <w:rPr>
                <w:rFonts w:ascii="Calibri" w:hAnsi="Calibri" w:cs="Calibri"/>
                <w:sz w:val="20"/>
                <w:szCs w:val="20"/>
              </w:rPr>
              <w:t>quarter of operation).</w:t>
            </w:r>
          </w:p>
        </w:tc>
      </w:tr>
      <w:tr w14:paraId="1A347AAC"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15D6E7D" w14:textId="77777777">
            <w:pPr>
              <w:pStyle w:val="TableParagraph"/>
              <w:ind w:left="102"/>
              <w:rPr>
                <w:rFonts w:ascii="Calibri" w:eastAsia="Arial" w:hAnsi="Calibri" w:cs="Calibri"/>
                <w:sz w:val="20"/>
                <w:szCs w:val="20"/>
              </w:rPr>
            </w:pPr>
            <w:r w:rsidRPr="00771B10">
              <w:rPr>
                <w:rFonts w:ascii="Calibri" w:hAnsi="Calibri" w:cs="Calibri"/>
                <w:sz w:val="20"/>
                <w:szCs w:val="20"/>
              </w:rPr>
              <w:t>The coliform sampling frequency listed in</w:t>
            </w:r>
            <w:r w:rsidRPr="00771B10">
              <w:rPr>
                <w:rFonts w:ascii="Calibri" w:hAnsi="Calibri" w:cs="Calibri"/>
                <w:w w:val="99"/>
                <w:sz w:val="20"/>
                <w:szCs w:val="20"/>
              </w:rPr>
              <w:t xml:space="preserve"> </w:t>
            </w:r>
            <w:r w:rsidRPr="00771B10">
              <w:rPr>
                <w:rFonts w:ascii="Calibri" w:hAnsi="Calibri" w:cs="Calibri"/>
                <w:sz w:val="20"/>
                <w:szCs w:val="20"/>
              </w:rPr>
              <w:t>the sampling plan.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86469FC"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141.806(a)(1)</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5F42A157"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19, 2011 (or</w:t>
            </w:r>
            <w:r w:rsidRPr="00771B10">
              <w:rPr>
                <w:rFonts w:ascii="Calibri" w:hAnsi="Calibri" w:cs="Calibri"/>
                <w:w w:val="99"/>
                <w:sz w:val="20"/>
                <w:szCs w:val="20"/>
              </w:rPr>
              <w:t xml:space="preserve"> </w:t>
            </w:r>
            <w:r w:rsidRPr="00771B10">
              <w:rPr>
                <w:rFonts w:ascii="Calibri" w:hAnsi="Calibri" w:cs="Calibri"/>
                <w:sz w:val="20"/>
                <w:szCs w:val="20"/>
              </w:rPr>
              <w:t>for new aircraft, during the first</w:t>
            </w:r>
            <w:r w:rsidRPr="00771B10">
              <w:rPr>
                <w:rFonts w:ascii="Calibri" w:hAnsi="Calibri" w:cs="Calibri"/>
                <w:w w:val="99"/>
                <w:sz w:val="20"/>
                <w:szCs w:val="20"/>
              </w:rPr>
              <w:t xml:space="preserve"> </w:t>
            </w:r>
            <w:r w:rsidRPr="00771B10">
              <w:rPr>
                <w:rFonts w:ascii="Calibri" w:hAnsi="Calibri" w:cs="Calibri"/>
                <w:sz w:val="20"/>
                <w:szCs w:val="20"/>
              </w:rPr>
              <w:t>quarter of operation).</w:t>
            </w:r>
          </w:p>
        </w:tc>
      </w:tr>
      <w:tr w14:paraId="1F0B5CE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A52D9D2" w14:textId="77777777">
            <w:pPr>
              <w:pStyle w:val="TableParagraph"/>
              <w:ind w:left="102"/>
              <w:rPr>
                <w:rFonts w:ascii="Calibri" w:eastAsia="Arial" w:hAnsi="Calibri" w:cs="Calibri"/>
                <w:sz w:val="20"/>
                <w:szCs w:val="20"/>
              </w:rPr>
            </w:pPr>
            <w:r w:rsidRPr="00771B10">
              <w:rPr>
                <w:rFonts w:ascii="Calibri" w:hAnsi="Calibri" w:cs="Calibri"/>
                <w:sz w:val="20"/>
                <w:szCs w:val="20"/>
              </w:rPr>
              <w:t>Development of an operations and</w:t>
            </w:r>
            <w:r w:rsidRPr="00771B10">
              <w:rPr>
                <w:rFonts w:ascii="Calibri" w:hAnsi="Calibri" w:cs="Calibri"/>
                <w:w w:val="99"/>
                <w:sz w:val="20"/>
                <w:szCs w:val="20"/>
              </w:rPr>
              <w:t xml:space="preserve"> </w:t>
            </w:r>
            <w:r w:rsidRPr="00771B10">
              <w:rPr>
                <w:rFonts w:ascii="Calibri" w:hAnsi="Calibri" w:cs="Calibri"/>
                <w:sz w:val="20"/>
                <w:szCs w:val="20"/>
              </w:rPr>
              <w:t>maintenance plan.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77B361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141.806(a)(1)</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1CD7D4CC"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19, 2011 (or</w:t>
            </w:r>
            <w:r w:rsidRPr="00771B10">
              <w:rPr>
                <w:rFonts w:ascii="Calibri" w:hAnsi="Calibri" w:cs="Calibri"/>
                <w:w w:val="99"/>
                <w:sz w:val="20"/>
                <w:szCs w:val="20"/>
              </w:rPr>
              <w:t xml:space="preserve"> </w:t>
            </w:r>
            <w:r w:rsidRPr="00771B10">
              <w:rPr>
                <w:rFonts w:ascii="Calibri" w:hAnsi="Calibri" w:cs="Calibri"/>
                <w:sz w:val="20"/>
                <w:szCs w:val="20"/>
              </w:rPr>
              <w:t>for new aircraft, during the first</w:t>
            </w:r>
            <w:r w:rsidRPr="00771B10">
              <w:rPr>
                <w:rFonts w:ascii="Calibri" w:hAnsi="Calibri" w:cs="Calibri"/>
                <w:w w:val="99"/>
                <w:sz w:val="20"/>
                <w:szCs w:val="20"/>
              </w:rPr>
              <w:t xml:space="preserve"> </w:t>
            </w:r>
            <w:r w:rsidRPr="00771B10">
              <w:rPr>
                <w:rFonts w:ascii="Calibri" w:hAnsi="Calibri" w:cs="Calibri"/>
                <w:sz w:val="20"/>
                <w:szCs w:val="20"/>
              </w:rPr>
              <w:t>quarter of operation).</w:t>
            </w:r>
          </w:p>
        </w:tc>
      </w:tr>
      <w:tr w14:paraId="3EFFC95D"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11F86FCD" w14:textId="77777777">
            <w:pPr>
              <w:pStyle w:val="TableParagraph"/>
              <w:ind w:left="102"/>
              <w:rPr>
                <w:rFonts w:ascii="Calibri" w:eastAsia="Arial" w:hAnsi="Calibri" w:cs="Calibri"/>
                <w:sz w:val="20"/>
                <w:szCs w:val="20"/>
              </w:rPr>
            </w:pPr>
            <w:r w:rsidRPr="00771B10">
              <w:rPr>
                <w:rFonts w:ascii="Calibri" w:hAnsi="Calibri" w:cs="Calibri"/>
                <w:sz w:val="20"/>
                <w:szCs w:val="20"/>
              </w:rPr>
              <w:t>Frequency for routine disinfection and</w:t>
            </w:r>
            <w:r w:rsidRPr="00771B10">
              <w:rPr>
                <w:rFonts w:ascii="Calibri" w:hAnsi="Calibri" w:cs="Calibri"/>
                <w:w w:val="99"/>
                <w:sz w:val="20"/>
                <w:szCs w:val="20"/>
              </w:rPr>
              <w:t xml:space="preserve"> </w:t>
            </w:r>
            <w:r w:rsidRPr="00771B10">
              <w:rPr>
                <w:rFonts w:ascii="Calibri" w:hAnsi="Calibri" w:cs="Calibri"/>
                <w:sz w:val="20"/>
                <w:szCs w:val="20"/>
              </w:rPr>
              <w:t>flushing, cited in the operations and</w:t>
            </w:r>
            <w:r w:rsidRPr="00771B10">
              <w:rPr>
                <w:rFonts w:ascii="Calibri" w:hAnsi="Calibri" w:cs="Calibri"/>
                <w:w w:val="99"/>
                <w:sz w:val="20"/>
                <w:szCs w:val="20"/>
              </w:rPr>
              <w:t xml:space="preserve"> </w:t>
            </w:r>
            <w:r w:rsidRPr="00771B10">
              <w:rPr>
                <w:rFonts w:ascii="Calibri" w:hAnsi="Calibri" w:cs="Calibri"/>
                <w:sz w:val="20"/>
                <w:szCs w:val="20"/>
              </w:rPr>
              <w:t>maintenance plan.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2E5C97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141.806(a)(1)</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46DAFD8"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19, 2011 (or</w:t>
            </w:r>
            <w:r w:rsidRPr="00771B10">
              <w:rPr>
                <w:rFonts w:ascii="Calibri" w:hAnsi="Calibri" w:cs="Calibri"/>
                <w:w w:val="99"/>
                <w:sz w:val="20"/>
                <w:szCs w:val="20"/>
              </w:rPr>
              <w:t xml:space="preserve"> </w:t>
            </w:r>
            <w:r w:rsidRPr="00771B10">
              <w:rPr>
                <w:rFonts w:ascii="Calibri" w:hAnsi="Calibri" w:cs="Calibri"/>
                <w:sz w:val="20"/>
                <w:szCs w:val="20"/>
              </w:rPr>
              <w:t>for new aircraft, during the first</w:t>
            </w:r>
            <w:r w:rsidRPr="00771B10">
              <w:rPr>
                <w:rFonts w:ascii="Calibri" w:hAnsi="Calibri" w:cs="Calibri"/>
                <w:w w:val="99"/>
                <w:sz w:val="20"/>
                <w:szCs w:val="20"/>
              </w:rPr>
              <w:t xml:space="preserve"> </w:t>
            </w:r>
            <w:r w:rsidRPr="00771B10">
              <w:rPr>
                <w:rFonts w:ascii="Calibri" w:hAnsi="Calibri" w:cs="Calibri"/>
                <w:sz w:val="20"/>
                <w:szCs w:val="20"/>
              </w:rPr>
              <w:t>quarter of operation).</w:t>
            </w:r>
          </w:p>
        </w:tc>
      </w:tr>
      <w:tr w14:paraId="3B8A219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5DCC1BC" w14:textId="77777777">
            <w:pPr>
              <w:pStyle w:val="TableParagraph"/>
              <w:ind w:left="102"/>
              <w:rPr>
                <w:rFonts w:ascii="Calibri" w:eastAsia="Arial" w:hAnsi="Calibri" w:cs="Calibri"/>
                <w:sz w:val="20"/>
                <w:szCs w:val="20"/>
              </w:rPr>
            </w:pPr>
            <w:r w:rsidRPr="00771B10">
              <w:rPr>
                <w:rFonts w:ascii="Calibri" w:hAnsi="Calibri" w:cs="Calibri"/>
                <w:sz w:val="20"/>
                <w:szCs w:val="20"/>
              </w:rPr>
              <w:t>Inventory information for each aircraft.</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101380B"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141.806(b)(1)</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16CFC375" w14:textId="77777777">
            <w:pPr>
              <w:pStyle w:val="TableParagraph"/>
              <w:ind w:left="102"/>
              <w:rPr>
                <w:rFonts w:ascii="Calibri" w:eastAsia="Arial" w:hAnsi="Calibri" w:cs="Calibri"/>
                <w:sz w:val="20"/>
                <w:szCs w:val="20"/>
              </w:rPr>
            </w:pPr>
            <w:r w:rsidRPr="00771B10">
              <w:rPr>
                <w:rFonts w:ascii="Calibri" w:hAnsi="Calibri" w:cs="Calibri"/>
                <w:sz w:val="20"/>
                <w:szCs w:val="20"/>
              </w:rPr>
              <w:t>One time, by April 19, 2011</w:t>
            </w:r>
          </w:p>
        </w:tc>
      </w:tr>
      <w:tr w14:paraId="3B14D792"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D377FA3" w14:textId="77777777">
            <w:pPr>
              <w:pStyle w:val="TableParagraph"/>
              <w:ind w:left="102"/>
              <w:rPr>
                <w:rFonts w:ascii="Calibri" w:eastAsia="Arial" w:hAnsi="Calibri" w:cs="Calibri"/>
                <w:sz w:val="20"/>
                <w:szCs w:val="20"/>
              </w:rPr>
            </w:pPr>
            <w:r w:rsidRPr="00771B10">
              <w:rPr>
                <w:rFonts w:ascii="Calibri" w:hAnsi="Calibri" w:cs="Calibri"/>
                <w:sz w:val="20"/>
                <w:szCs w:val="20"/>
              </w:rPr>
              <w:t>Changes in aircraft inventory.</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5286BA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141.806(b)(2)</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AB5CA0B" w14:textId="03B3FB4C">
            <w:pPr>
              <w:pStyle w:val="TableParagraph"/>
              <w:ind w:left="102"/>
              <w:rPr>
                <w:rFonts w:ascii="Calibri" w:eastAsia="Arial" w:hAnsi="Calibri" w:cs="Calibri"/>
                <w:sz w:val="20"/>
                <w:szCs w:val="20"/>
              </w:rPr>
            </w:pPr>
            <w:r w:rsidRPr="00771B10">
              <w:rPr>
                <w:rFonts w:ascii="Calibri" w:hAnsi="Calibri" w:cs="Calibri"/>
                <w:sz w:val="20"/>
                <w:szCs w:val="20"/>
              </w:rPr>
              <w:t xml:space="preserve">10 days </w:t>
            </w:r>
            <w:r w:rsidR="00980775">
              <w:rPr>
                <w:rFonts w:ascii="Calibri" w:hAnsi="Calibri" w:cs="Calibri"/>
                <w:sz w:val="20"/>
                <w:szCs w:val="20"/>
              </w:rPr>
              <w:t>following the</w:t>
            </w:r>
            <w:r w:rsidRPr="00771B10">
              <w:rPr>
                <w:rFonts w:ascii="Calibri" w:hAnsi="Calibri" w:cs="Calibri"/>
                <w:w w:val="99"/>
                <w:sz w:val="20"/>
                <w:szCs w:val="20"/>
              </w:rPr>
              <w:t xml:space="preserve"> </w:t>
            </w:r>
            <w:r w:rsidRPr="00771B10">
              <w:rPr>
                <w:rFonts w:ascii="Calibri" w:hAnsi="Calibri" w:cs="Calibri"/>
                <w:sz w:val="20"/>
                <w:szCs w:val="20"/>
              </w:rPr>
              <w:t>month in which the changes</w:t>
            </w:r>
            <w:r w:rsidRPr="00771B10">
              <w:rPr>
                <w:rFonts w:ascii="Calibri" w:hAnsi="Calibri" w:cs="Calibri"/>
                <w:w w:val="99"/>
                <w:sz w:val="20"/>
                <w:szCs w:val="20"/>
              </w:rPr>
              <w:t xml:space="preserve"> </w:t>
            </w:r>
            <w:r w:rsidRPr="00771B10">
              <w:rPr>
                <w:rFonts w:ascii="Calibri" w:hAnsi="Calibri" w:cs="Calibri"/>
                <w:sz w:val="20"/>
                <w:szCs w:val="20"/>
              </w:rPr>
              <w:t>occurred.</w:t>
            </w:r>
          </w:p>
        </w:tc>
      </w:tr>
      <w:tr w14:paraId="6CEA86D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99ED222" w14:textId="77777777">
            <w:pPr>
              <w:pStyle w:val="TableParagraph"/>
              <w:ind w:left="102"/>
              <w:rPr>
                <w:rFonts w:ascii="Calibri" w:eastAsia="Arial" w:hAnsi="Calibri" w:cs="Calibri"/>
                <w:sz w:val="20"/>
                <w:szCs w:val="20"/>
              </w:rPr>
            </w:pPr>
            <w:r w:rsidRPr="00771B10">
              <w:rPr>
                <w:rFonts w:ascii="Calibri" w:hAnsi="Calibri" w:cs="Calibri"/>
                <w:sz w:val="20"/>
                <w:szCs w:val="20"/>
              </w:rPr>
              <w:t>Coliform sampling results.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CF030E0"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141.806(b)(3)</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358FE900" w14:textId="77777777">
            <w:pPr>
              <w:pStyle w:val="TableParagraph"/>
              <w:ind w:left="102"/>
              <w:rPr>
                <w:rFonts w:ascii="Calibri" w:eastAsia="Arial" w:hAnsi="Calibri" w:cs="Calibri"/>
                <w:sz w:val="20"/>
                <w:szCs w:val="20"/>
              </w:rPr>
            </w:pPr>
            <w:r w:rsidRPr="00771B10">
              <w:rPr>
                <w:rFonts w:ascii="Calibri" w:hAnsi="Calibri" w:cs="Calibri"/>
                <w:sz w:val="20"/>
                <w:szCs w:val="20"/>
              </w:rPr>
              <w:t>According to the frequency</w:t>
            </w:r>
            <w:r w:rsidRPr="00771B10">
              <w:rPr>
                <w:rFonts w:ascii="Calibri" w:hAnsi="Calibri" w:cs="Calibri"/>
                <w:w w:val="99"/>
                <w:sz w:val="20"/>
                <w:szCs w:val="20"/>
              </w:rPr>
              <w:t xml:space="preserve"> </w:t>
            </w:r>
            <w:r w:rsidRPr="00771B10">
              <w:rPr>
                <w:rFonts w:ascii="Calibri" w:hAnsi="Calibri" w:cs="Calibri"/>
                <w:sz w:val="20"/>
                <w:szCs w:val="20"/>
              </w:rPr>
              <w:t>established in the sampling plan,</w:t>
            </w:r>
            <w:r w:rsidRPr="00771B10">
              <w:rPr>
                <w:rFonts w:ascii="Calibri" w:hAnsi="Calibri" w:cs="Calibri"/>
                <w:w w:val="99"/>
                <w:sz w:val="20"/>
                <w:szCs w:val="20"/>
              </w:rPr>
              <w:t xml:space="preserve"> </w:t>
            </w:r>
            <w:r w:rsidRPr="00771B10">
              <w:rPr>
                <w:rFonts w:ascii="Calibri" w:hAnsi="Calibri" w:cs="Calibri"/>
                <w:sz w:val="20"/>
                <w:szCs w:val="20"/>
              </w:rPr>
              <w:t>within 10 days after the sampling</w:t>
            </w:r>
            <w:r w:rsidRPr="00771B10">
              <w:rPr>
                <w:rFonts w:ascii="Calibri" w:hAnsi="Calibri" w:cs="Calibri"/>
                <w:w w:val="99"/>
                <w:sz w:val="20"/>
                <w:szCs w:val="20"/>
              </w:rPr>
              <w:t xml:space="preserve"> </w:t>
            </w:r>
            <w:r w:rsidRPr="00771B10">
              <w:rPr>
                <w:rFonts w:ascii="Calibri" w:hAnsi="Calibri" w:cs="Calibri"/>
                <w:sz w:val="20"/>
                <w:szCs w:val="20"/>
              </w:rPr>
              <w:t>period ends.</w:t>
            </w:r>
          </w:p>
        </w:tc>
      </w:tr>
      <w:tr w14:paraId="06B1AB7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C4461F0" w14:textId="77777777">
            <w:pPr>
              <w:pStyle w:val="TableParagraph"/>
              <w:ind w:left="102"/>
              <w:rPr>
                <w:rFonts w:ascii="Calibri" w:eastAsia="Arial" w:hAnsi="Calibri" w:cs="Calibri"/>
                <w:sz w:val="20"/>
                <w:szCs w:val="20"/>
              </w:rPr>
            </w:pPr>
            <w:r w:rsidRPr="00771B10">
              <w:rPr>
                <w:rFonts w:ascii="Calibri" w:hAnsi="Calibri" w:cs="Calibri"/>
                <w:sz w:val="20"/>
                <w:szCs w:val="20"/>
              </w:rPr>
              <w:t>Routine disinfection and flushing events.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666E210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141.806(b)(3)</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29F71371" w14:textId="77777777">
            <w:pPr>
              <w:pStyle w:val="TableParagraph"/>
              <w:ind w:left="102"/>
              <w:rPr>
                <w:rFonts w:ascii="Calibri" w:eastAsia="Arial" w:hAnsi="Calibri" w:cs="Calibri"/>
                <w:sz w:val="20"/>
                <w:szCs w:val="20"/>
              </w:rPr>
            </w:pPr>
            <w:r w:rsidRPr="00771B10">
              <w:rPr>
                <w:rFonts w:ascii="Calibri" w:hAnsi="Calibri" w:cs="Calibri"/>
                <w:sz w:val="20"/>
                <w:szCs w:val="20"/>
              </w:rPr>
              <w:t>According to the frequency</w:t>
            </w:r>
            <w:r w:rsidRPr="00771B10">
              <w:rPr>
                <w:rFonts w:ascii="Calibri" w:hAnsi="Calibri" w:cs="Calibri"/>
                <w:w w:val="99"/>
                <w:sz w:val="20"/>
                <w:szCs w:val="20"/>
              </w:rPr>
              <w:t xml:space="preserve"> </w:t>
            </w:r>
            <w:r w:rsidRPr="00771B10">
              <w:rPr>
                <w:rFonts w:ascii="Calibri" w:hAnsi="Calibri" w:cs="Calibri"/>
                <w:sz w:val="20"/>
                <w:szCs w:val="20"/>
              </w:rPr>
              <w:t>established in the operations</w:t>
            </w:r>
            <w:r w:rsidRPr="00771B10">
              <w:rPr>
                <w:rFonts w:ascii="Calibri" w:hAnsi="Calibri" w:cs="Calibri"/>
                <w:w w:val="99"/>
                <w:sz w:val="20"/>
                <w:szCs w:val="20"/>
              </w:rPr>
              <w:t xml:space="preserve"> </w:t>
            </w:r>
            <w:r w:rsidRPr="00771B10">
              <w:rPr>
                <w:rFonts w:ascii="Calibri" w:hAnsi="Calibri" w:cs="Calibri"/>
                <w:sz w:val="20"/>
                <w:szCs w:val="20"/>
              </w:rPr>
              <w:t>and maintenance plan, within 10</w:t>
            </w:r>
            <w:r w:rsidRPr="00771B10">
              <w:rPr>
                <w:rFonts w:ascii="Calibri" w:hAnsi="Calibri" w:cs="Calibri"/>
                <w:w w:val="99"/>
                <w:sz w:val="20"/>
                <w:szCs w:val="20"/>
              </w:rPr>
              <w:t xml:space="preserve"> </w:t>
            </w:r>
            <w:r w:rsidRPr="00771B10">
              <w:rPr>
                <w:rFonts w:ascii="Calibri" w:hAnsi="Calibri" w:cs="Calibri"/>
                <w:sz w:val="20"/>
                <w:szCs w:val="20"/>
              </w:rPr>
              <w:t>days of the end of the</w:t>
            </w:r>
            <w:r w:rsidRPr="00771B10">
              <w:rPr>
                <w:rFonts w:ascii="Calibri" w:hAnsi="Calibri" w:cs="Calibri"/>
                <w:w w:val="99"/>
                <w:sz w:val="20"/>
                <w:szCs w:val="20"/>
              </w:rPr>
              <w:t xml:space="preserve"> </w:t>
            </w:r>
            <w:r w:rsidRPr="00771B10">
              <w:rPr>
                <w:rFonts w:ascii="Calibri" w:hAnsi="Calibri" w:cs="Calibri"/>
                <w:sz w:val="20"/>
                <w:szCs w:val="20"/>
              </w:rPr>
              <w:t>disinfection and flushing period.</w:t>
            </w:r>
          </w:p>
        </w:tc>
      </w:tr>
      <w:tr w14:paraId="5C980111"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90BF721" w14:textId="77777777">
            <w:pPr>
              <w:pStyle w:val="TableParagraph"/>
              <w:ind w:left="102"/>
              <w:rPr>
                <w:rFonts w:ascii="Calibri" w:eastAsia="Arial" w:hAnsi="Calibri" w:cs="Calibri"/>
                <w:sz w:val="20"/>
                <w:szCs w:val="20"/>
              </w:rPr>
            </w:pPr>
            <w:r w:rsidRPr="00771B10">
              <w:rPr>
                <w:rFonts w:ascii="Calibri" w:hAnsi="Calibri" w:cs="Calibri"/>
                <w:sz w:val="20"/>
                <w:szCs w:val="20"/>
              </w:rPr>
              <w:t xml:space="preserve">All events </w:t>
            </w:r>
            <w:r w:rsidRPr="00771B10">
              <w:rPr>
                <w:rFonts w:ascii="Calibri" w:hAnsi="Calibri" w:cs="Calibri"/>
                <w:sz w:val="20"/>
                <w:szCs w:val="20"/>
              </w:rPr>
              <w:t>requiring</w:t>
            </w:r>
            <w:r w:rsidRPr="00771B10">
              <w:rPr>
                <w:rFonts w:ascii="Calibri" w:hAnsi="Calibri" w:cs="Calibri"/>
                <w:sz w:val="20"/>
                <w:szCs w:val="20"/>
              </w:rPr>
              <w:t xml:space="preserve"> notification to</w:t>
            </w:r>
            <w:r w:rsidRPr="00771B10">
              <w:rPr>
                <w:rFonts w:ascii="Calibri" w:hAnsi="Calibri" w:cs="Calibri"/>
                <w:w w:val="99"/>
                <w:sz w:val="20"/>
                <w:szCs w:val="20"/>
              </w:rPr>
              <w:t xml:space="preserve"> </w:t>
            </w:r>
            <w:r w:rsidRPr="00771B10">
              <w:rPr>
                <w:rFonts w:ascii="Calibri" w:hAnsi="Calibri" w:cs="Calibri"/>
                <w:sz w:val="20"/>
                <w:szCs w:val="20"/>
              </w:rPr>
              <w:t>passengers or crew, or non-routine</w:t>
            </w:r>
            <w:r w:rsidRPr="00771B10">
              <w:rPr>
                <w:rFonts w:ascii="Calibri" w:hAnsi="Calibri" w:cs="Calibri"/>
                <w:w w:val="99"/>
                <w:sz w:val="20"/>
                <w:szCs w:val="20"/>
              </w:rPr>
              <w:t xml:space="preserve"> </w:t>
            </w:r>
            <w:r w:rsidRPr="00771B10">
              <w:rPr>
                <w:rFonts w:ascii="Calibri" w:hAnsi="Calibri" w:cs="Calibri"/>
                <w:sz w:val="20"/>
                <w:szCs w:val="20"/>
              </w:rPr>
              <w:t>disinfection and flushing, or non-routine</w:t>
            </w:r>
            <w:r w:rsidRPr="00771B10">
              <w:rPr>
                <w:rFonts w:ascii="Calibri" w:hAnsi="Calibri" w:cs="Calibri"/>
                <w:w w:val="99"/>
                <w:sz w:val="20"/>
                <w:szCs w:val="20"/>
              </w:rPr>
              <w:t xml:space="preserve"> </w:t>
            </w:r>
            <w:r w:rsidRPr="00771B10">
              <w:rPr>
                <w:rFonts w:ascii="Calibri" w:hAnsi="Calibri" w:cs="Calibri"/>
                <w:sz w:val="20"/>
                <w:szCs w:val="20"/>
              </w:rPr>
              <w:t>sampling.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B149358"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141.806(b)(4)</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2F654F17" w14:textId="77777777">
            <w:pPr>
              <w:pStyle w:val="TableParagraph"/>
              <w:ind w:left="102"/>
              <w:rPr>
                <w:rFonts w:ascii="Calibri" w:eastAsia="Arial" w:hAnsi="Calibri" w:cs="Calibri"/>
                <w:sz w:val="20"/>
                <w:szCs w:val="20"/>
              </w:rPr>
            </w:pPr>
            <w:r w:rsidRPr="00771B10">
              <w:rPr>
                <w:rFonts w:ascii="Calibri" w:hAnsi="Calibri" w:cs="Calibri"/>
                <w:sz w:val="20"/>
                <w:szCs w:val="20"/>
              </w:rPr>
              <w:t>Within 10 days of the event.</w:t>
            </w:r>
          </w:p>
        </w:tc>
      </w:tr>
      <w:tr w14:paraId="350DCCBE"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4E6DCF9A" w14:textId="77777777">
            <w:pPr>
              <w:pStyle w:val="TableParagraph"/>
              <w:ind w:left="102"/>
              <w:rPr>
                <w:rFonts w:ascii="Calibri" w:eastAsia="Arial" w:hAnsi="Calibri" w:cs="Calibri"/>
                <w:sz w:val="20"/>
                <w:szCs w:val="20"/>
              </w:rPr>
            </w:pPr>
            <w:r w:rsidRPr="00771B10">
              <w:rPr>
                <w:rFonts w:ascii="Calibri" w:hAnsi="Calibri" w:cs="Calibri"/>
                <w:sz w:val="20"/>
                <w:szCs w:val="20"/>
              </w:rPr>
              <w:t>Failure to comply with the monitoring or</w:t>
            </w:r>
            <w:r w:rsidRPr="00771B10">
              <w:rPr>
                <w:rFonts w:ascii="Calibri" w:hAnsi="Calibri" w:cs="Calibri"/>
                <w:w w:val="99"/>
                <w:sz w:val="20"/>
                <w:szCs w:val="20"/>
              </w:rPr>
              <w:t xml:space="preserve"> </w:t>
            </w:r>
            <w:r w:rsidRPr="00771B10">
              <w:rPr>
                <w:rFonts w:ascii="Calibri" w:hAnsi="Calibri" w:cs="Calibri"/>
                <w:sz w:val="20"/>
                <w:szCs w:val="20"/>
              </w:rPr>
              <w:t>disinfection and flushing requirements.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65C22C6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141.806(b)(5)</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52E1CA5" w14:textId="77777777">
            <w:pPr>
              <w:pStyle w:val="TableParagraph"/>
              <w:ind w:left="102"/>
              <w:rPr>
                <w:rFonts w:ascii="Calibri" w:eastAsia="Arial" w:hAnsi="Calibri" w:cs="Calibri"/>
                <w:sz w:val="20"/>
                <w:szCs w:val="20"/>
              </w:rPr>
            </w:pPr>
            <w:r w:rsidRPr="00771B10">
              <w:rPr>
                <w:rFonts w:ascii="Calibri" w:hAnsi="Calibri" w:cs="Calibri"/>
                <w:sz w:val="20"/>
                <w:szCs w:val="20"/>
              </w:rPr>
              <w:t>Within 10 calendar days of</w:t>
            </w:r>
            <w:r w:rsidRPr="00771B10">
              <w:rPr>
                <w:rFonts w:ascii="Calibri" w:hAnsi="Calibri" w:cs="Calibri"/>
                <w:w w:val="99"/>
                <w:sz w:val="20"/>
                <w:szCs w:val="20"/>
              </w:rPr>
              <w:t xml:space="preserve"> </w:t>
            </w:r>
            <w:r w:rsidRPr="00771B10">
              <w:rPr>
                <w:rFonts w:ascii="Calibri" w:hAnsi="Calibri" w:cs="Calibri"/>
                <w:sz w:val="20"/>
                <w:szCs w:val="20"/>
              </w:rPr>
              <w:t>discovery of the failure.</w:t>
            </w:r>
          </w:p>
        </w:tc>
      </w:tr>
      <w:tr w14:paraId="106EA38F"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D7476F4" w14:textId="77777777">
            <w:pPr>
              <w:pStyle w:val="TableParagraph"/>
              <w:ind w:left="102"/>
              <w:rPr>
                <w:rFonts w:ascii="Calibri" w:eastAsia="Arial" w:hAnsi="Calibri" w:cs="Calibri"/>
                <w:sz w:val="20"/>
                <w:szCs w:val="20"/>
              </w:rPr>
            </w:pPr>
            <w:r w:rsidRPr="00771B10">
              <w:rPr>
                <w:rFonts w:ascii="Calibri" w:hAnsi="Calibri" w:cs="Calibri"/>
                <w:sz w:val="20"/>
                <w:szCs w:val="20"/>
              </w:rPr>
              <w:t>Changes in disinfection and flushing and</w:t>
            </w:r>
            <w:r w:rsidRPr="00771B10">
              <w:rPr>
                <w:rFonts w:ascii="Calibri" w:hAnsi="Calibri" w:cs="Calibri"/>
                <w:w w:val="99"/>
                <w:sz w:val="20"/>
                <w:szCs w:val="20"/>
              </w:rPr>
              <w:t xml:space="preserve"> </w:t>
            </w:r>
            <w:r w:rsidRPr="00771B10">
              <w:rPr>
                <w:rFonts w:ascii="Calibri" w:hAnsi="Calibri" w:cs="Calibri"/>
                <w:sz w:val="20"/>
                <w:szCs w:val="20"/>
              </w:rPr>
              <w:t>coliform sampling frequencies.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80457F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141.806(b)(6)</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9B06DBC" w14:textId="77777777">
            <w:pPr>
              <w:pStyle w:val="TableParagraph"/>
              <w:ind w:left="102"/>
              <w:rPr>
                <w:rFonts w:ascii="Calibri" w:eastAsia="Arial" w:hAnsi="Calibri" w:cs="Calibri"/>
                <w:sz w:val="20"/>
                <w:szCs w:val="20"/>
              </w:rPr>
            </w:pPr>
            <w:r w:rsidRPr="00771B10">
              <w:rPr>
                <w:rFonts w:ascii="Calibri" w:hAnsi="Calibri" w:cs="Calibri"/>
                <w:sz w:val="20"/>
                <w:szCs w:val="20"/>
              </w:rPr>
              <w:t>No later than 10 days following</w:t>
            </w:r>
            <w:r w:rsidRPr="00771B10">
              <w:rPr>
                <w:rFonts w:ascii="Calibri" w:hAnsi="Calibri" w:cs="Calibri"/>
                <w:w w:val="99"/>
                <w:sz w:val="20"/>
                <w:szCs w:val="20"/>
              </w:rPr>
              <w:t xml:space="preserve"> </w:t>
            </w:r>
            <w:r w:rsidRPr="00771B10">
              <w:rPr>
                <w:rFonts w:ascii="Calibri" w:hAnsi="Calibri" w:cs="Calibri"/>
                <w:sz w:val="20"/>
                <w:szCs w:val="20"/>
              </w:rPr>
              <w:t>the calendar month in which the</w:t>
            </w:r>
            <w:r w:rsidRPr="00771B10">
              <w:rPr>
                <w:rFonts w:ascii="Calibri" w:hAnsi="Calibri" w:cs="Calibri"/>
                <w:w w:val="99"/>
                <w:sz w:val="20"/>
                <w:szCs w:val="20"/>
              </w:rPr>
              <w:t xml:space="preserve"> </w:t>
            </w:r>
            <w:r w:rsidRPr="00771B10">
              <w:rPr>
                <w:rFonts w:ascii="Calibri" w:hAnsi="Calibri" w:cs="Calibri"/>
                <w:sz w:val="20"/>
                <w:szCs w:val="20"/>
              </w:rPr>
              <w:t>change occurred.</w:t>
            </w:r>
          </w:p>
        </w:tc>
      </w:tr>
      <w:tr w14:paraId="519CF20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F856BC1" w14:textId="77777777">
            <w:pPr>
              <w:pStyle w:val="TableParagraph"/>
              <w:ind w:left="102"/>
              <w:rPr>
                <w:rFonts w:ascii="Calibri" w:eastAsia="Arial" w:hAnsi="Calibri" w:cs="Calibri"/>
                <w:sz w:val="20"/>
                <w:szCs w:val="20"/>
              </w:rPr>
            </w:pPr>
            <w:r w:rsidRPr="00771B10">
              <w:rPr>
                <w:rFonts w:ascii="Calibri" w:hAnsi="Calibri" w:cs="Calibri"/>
                <w:sz w:val="20"/>
                <w:szCs w:val="20"/>
              </w:rPr>
              <w:t>Evidence of a self-inspection.</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3C83BDE7"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141.806(c)</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25192B40" w14:textId="77777777">
            <w:pPr>
              <w:pStyle w:val="TableParagraph"/>
              <w:ind w:left="102"/>
              <w:rPr>
                <w:rFonts w:ascii="Calibri" w:eastAsia="Arial" w:hAnsi="Calibri" w:cs="Calibri"/>
                <w:sz w:val="20"/>
                <w:szCs w:val="20"/>
              </w:rPr>
            </w:pPr>
            <w:r w:rsidRPr="00771B10">
              <w:rPr>
                <w:rFonts w:ascii="Calibri" w:hAnsi="Calibri" w:cs="Calibri"/>
                <w:sz w:val="20"/>
                <w:szCs w:val="20"/>
              </w:rPr>
              <w:t>Within 90 days of completion of</w:t>
            </w:r>
            <w:r w:rsidRPr="00771B10">
              <w:rPr>
                <w:rFonts w:ascii="Calibri" w:hAnsi="Calibri" w:cs="Calibri"/>
                <w:w w:val="99"/>
                <w:sz w:val="20"/>
                <w:szCs w:val="20"/>
              </w:rPr>
              <w:t xml:space="preserve"> </w:t>
            </w:r>
            <w:r w:rsidRPr="00771B10">
              <w:rPr>
                <w:rFonts w:ascii="Calibri" w:hAnsi="Calibri" w:cs="Calibri"/>
                <w:sz w:val="20"/>
                <w:szCs w:val="20"/>
              </w:rPr>
              <w:t>the inspection.</w:t>
            </w:r>
          </w:p>
        </w:tc>
      </w:tr>
      <w:tr w14:paraId="47765782"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0CFE67E4" w14:textId="77777777">
            <w:pPr>
              <w:pStyle w:val="TableParagraph"/>
              <w:ind w:left="102"/>
              <w:rPr>
                <w:rFonts w:ascii="Calibri" w:eastAsia="Arial" w:hAnsi="Calibri" w:cs="Calibri"/>
                <w:sz w:val="20"/>
                <w:szCs w:val="20"/>
              </w:rPr>
            </w:pPr>
            <w:r w:rsidRPr="00771B10">
              <w:rPr>
                <w:rFonts w:ascii="Calibri" w:hAnsi="Calibri" w:cs="Calibri"/>
                <w:sz w:val="20"/>
                <w:szCs w:val="20"/>
              </w:rPr>
              <w:t>Whether a deficiency detected during a</w:t>
            </w:r>
            <w:r w:rsidRPr="00771B10">
              <w:rPr>
                <w:rFonts w:ascii="Calibri" w:hAnsi="Calibri" w:cs="Calibri"/>
                <w:w w:val="99"/>
                <w:sz w:val="20"/>
                <w:szCs w:val="20"/>
              </w:rPr>
              <w:t xml:space="preserve"> </w:t>
            </w:r>
            <w:r w:rsidRPr="00771B10">
              <w:rPr>
                <w:rFonts w:ascii="Calibri" w:hAnsi="Calibri" w:cs="Calibri"/>
                <w:sz w:val="20"/>
                <w:szCs w:val="20"/>
              </w:rPr>
              <w:t>self-inspection or compliance audit has</w:t>
            </w:r>
            <w:r w:rsidRPr="00771B10">
              <w:rPr>
                <w:rFonts w:ascii="Calibri" w:hAnsi="Calibri" w:cs="Calibri"/>
                <w:w w:val="99"/>
                <w:sz w:val="20"/>
                <w:szCs w:val="20"/>
              </w:rPr>
              <w:t xml:space="preserve"> </w:t>
            </w:r>
            <w:r w:rsidRPr="00771B10">
              <w:rPr>
                <w:rFonts w:ascii="Calibri" w:hAnsi="Calibri" w:cs="Calibri"/>
                <w:sz w:val="20"/>
                <w:szCs w:val="20"/>
              </w:rPr>
              <w:t>been corrected, and a schedule if it has</w:t>
            </w:r>
            <w:r w:rsidRPr="00771B10">
              <w:rPr>
                <w:rFonts w:ascii="Calibri" w:hAnsi="Calibri" w:cs="Calibri"/>
                <w:w w:val="99"/>
                <w:sz w:val="20"/>
                <w:szCs w:val="20"/>
              </w:rPr>
              <w:t xml:space="preserve"> </w:t>
            </w:r>
            <w:r w:rsidRPr="00771B10">
              <w:rPr>
                <w:rFonts w:ascii="Calibri" w:hAnsi="Calibri" w:cs="Calibri"/>
                <w:sz w:val="20"/>
                <w:szCs w:val="20"/>
              </w:rPr>
              <w:t>not.</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6E44BC8"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141.806(c)</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F3BE2BD" w14:textId="77777777">
            <w:pPr>
              <w:pStyle w:val="TableParagraph"/>
              <w:ind w:left="102"/>
              <w:rPr>
                <w:rFonts w:ascii="Calibri" w:eastAsia="Arial" w:hAnsi="Calibri" w:cs="Calibri"/>
                <w:sz w:val="20"/>
                <w:szCs w:val="20"/>
              </w:rPr>
            </w:pPr>
            <w:r w:rsidRPr="00771B10">
              <w:rPr>
                <w:rFonts w:ascii="Calibri" w:hAnsi="Calibri" w:cs="Calibri"/>
                <w:sz w:val="20"/>
                <w:szCs w:val="20"/>
              </w:rPr>
              <w:t>Within 90 days of the detection</w:t>
            </w:r>
            <w:r w:rsidRPr="00771B10">
              <w:rPr>
                <w:rFonts w:ascii="Calibri" w:hAnsi="Calibri" w:cs="Calibri"/>
                <w:w w:val="99"/>
                <w:sz w:val="20"/>
                <w:szCs w:val="20"/>
              </w:rPr>
              <w:t xml:space="preserve"> </w:t>
            </w:r>
            <w:r w:rsidRPr="00771B10">
              <w:rPr>
                <w:rFonts w:ascii="Calibri" w:hAnsi="Calibri" w:cs="Calibri"/>
                <w:sz w:val="20"/>
                <w:szCs w:val="20"/>
              </w:rPr>
              <w:t>of the deficiency.</w:t>
            </w:r>
          </w:p>
        </w:tc>
      </w:tr>
      <w:tr w14:paraId="7EE055F5"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2207F0D1" w14:textId="77777777">
            <w:pPr>
              <w:pStyle w:val="TableParagraph"/>
              <w:ind w:left="102"/>
              <w:rPr>
                <w:rFonts w:ascii="Calibri" w:eastAsia="Arial" w:hAnsi="Calibri" w:cs="Calibri"/>
                <w:sz w:val="20"/>
                <w:szCs w:val="20"/>
              </w:rPr>
            </w:pPr>
            <w:r w:rsidRPr="00771B10">
              <w:rPr>
                <w:rFonts w:ascii="Calibri" w:hAnsi="Calibri" w:cs="Calibri"/>
                <w:b/>
                <w:i/>
                <w:sz w:val="20"/>
                <w:szCs w:val="20"/>
              </w:rPr>
              <w:t>Recordkeeping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25AE4C8E" w14:textId="77777777">
            <w:pPr>
              <w:spacing w:after="0" w:line="240" w:lineRule="auto"/>
              <w:rPr>
                <w:rFonts w:ascii="Calibri" w:hAnsi="Calibri" w:cs="Calibri"/>
                <w:sz w:val="20"/>
                <w:szCs w:val="20"/>
              </w:rPr>
            </w:pP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2ABBBA21" w14:textId="77777777">
            <w:pPr>
              <w:spacing w:after="0" w:line="240" w:lineRule="auto"/>
              <w:rPr>
                <w:rFonts w:ascii="Calibri" w:hAnsi="Calibri" w:cs="Calibri"/>
                <w:sz w:val="20"/>
                <w:szCs w:val="20"/>
              </w:rPr>
            </w:pPr>
          </w:p>
        </w:tc>
      </w:tr>
      <w:tr w14:paraId="361228CB"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F4E8D43"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bacteriological analyses.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38E4DE3"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141.807(a)</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054EAB66"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186B28C9"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71B3CB2F"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any disinfection and flushing.</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1986C94E"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141.807(b)</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62E5794B" w14:textId="77777777">
            <w:pPr>
              <w:pStyle w:val="TableParagraph"/>
              <w:ind w:left="102"/>
              <w:rPr>
                <w:rFonts w:ascii="Calibri" w:eastAsia="Arial" w:hAnsi="Calibri" w:cs="Calibri"/>
                <w:sz w:val="20"/>
                <w:szCs w:val="20"/>
              </w:rPr>
            </w:pPr>
            <w:r w:rsidRPr="00771B10">
              <w:rPr>
                <w:rFonts w:ascii="Calibri" w:hAnsi="Calibri" w:cs="Calibri"/>
                <w:sz w:val="20"/>
                <w:szCs w:val="20"/>
              </w:rPr>
              <w:t>At least 5 years</w:t>
            </w:r>
          </w:p>
        </w:tc>
      </w:tr>
      <w:tr w14:paraId="29F83D10"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62086821" w14:textId="77777777">
            <w:pPr>
              <w:pStyle w:val="TableParagraph"/>
              <w:ind w:left="102"/>
              <w:rPr>
                <w:rFonts w:ascii="Calibri" w:eastAsia="Arial" w:hAnsi="Calibri" w:cs="Calibri"/>
                <w:sz w:val="20"/>
                <w:szCs w:val="20"/>
              </w:rPr>
            </w:pPr>
            <w:r w:rsidRPr="00771B10">
              <w:rPr>
                <w:rFonts w:ascii="Calibri" w:hAnsi="Calibri" w:cs="Calibri"/>
                <w:sz w:val="20"/>
                <w:szCs w:val="20"/>
              </w:rPr>
              <w:t>Records of self-inspections.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778FB445"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141.807(c)</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5F03A5B0" w14:textId="77777777">
            <w:pPr>
              <w:pStyle w:val="TableParagraph"/>
              <w:ind w:left="102"/>
              <w:rPr>
                <w:rFonts w:ascii="Calibri" w:eastAsia="Arial" w:hAnsi="Calibri" w:cs="Calibri"/>
                <w:sz w:val="20"/>
                <w:szCs w:val="20"/>
              </w:rPr>
            </w:pPr>
            <w:r w:rsidRPr="00771B10">
              <w:rPr>
                <w:rFonts w:ascii="Calibri" w:hAnsi="Calibri" w:cs="Calibri"/>
                <w:sz w:val="20"/>
                <w:szCs w:val="20"/>
              </w:rPr>
              <w:t>At least 10 years</w:t>
            </w:r>
          </w:p>
        </w:tc>
      </w:tr>
      <w:tr w14:paraId="72D29232"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34B4669" w14:textId="77777777">
            <w:pPr>
              <w:pStyle w:val="TableParagraph"/>
              <w:ind w:left="102"/>
              <w:rPr>
                <w:rFonts w:ascii="Calibri" w:eastAsia="Arial" w:hAnsi="Calibri" w:cs="Calibri"/>
                <w:sz w:val="20"/>
                <w:szCs w:val="20"/>
              </w:rPr>
            </w:pPr>
            <w:r w:rsidRPr="00771B10">
              <w:rPr>
                <w:rFonts w:ascii="Calibri" w:hAnsi="Calibri" w:cs="Calibri"/>
                <w:sz w:val="20"/>
                <w:szCs w:val="20"/>
              </w:rPr>
              <w:t>Sampling plans, such plans must be</w:t>
            </w:r>
            <w:r w:rsidRPr="00771B10">
              <w:rPr>
                <w:rFonts w:ascii="Calibri" w:hAnsi="Calibri" w:cs="Calibri"/>
                <w:w w:val="99"/>
                <w:sz w:val="20"/>
                <w:szCs w:val="20"/>
              </w:rPr>
              <w:t xml:space="preserve"> </w:t>
            </w:r>
            <w:r w:rsidRPr="00771B10">
              <w:rPr>
                <w:rFonts w:ascii="Calibri" w:hAnsi="Calibri" w:cs="Calibri"/>
                <w:sz w:val="20"/>
                <w:szCs w:val="20"/>
              </w:rPr>
              <w:t>available for review by the Administrator</w:t>
            </w:r>
            <w:r w:rsidRPr="00771B10">
              <w:rPr>
                <w:rFonts w:ascii="Calibri" w:hAnsi="Calibri" w:cs="Calibri"/>
                <w:w w:val="99"/>
                <w:sz w:val="20"/>
                <w:szCs w:val="20"/>
              </w:rPr>
              <w:t xml:space="preserve"> </w:t>
            </w:r>
            <w:r w:rsidRPr="00771B10">
              <w:rPr>
                <w:rFonts w:ascii="Calibri" w:hAnsi="Calibri" w:cs="Calibri"/>
                <w:sz w:val="20"/>
                <w:szCs w:val="20"/>
              </w:rPr>
              <w:t>upon request, including during</w:t>
            </w:r>
            <w:r w:rsidRPr="00771B10">
              <w:rPr>
                <w:rFonts w:ascii="Calibri" w:hAnsi="Calibri" w:cs="Calibri"/>
                <w:w w:val="99"/>
                <w:sz w:val="20"/>
                <w:szCs w:val="20"/>
              </w:rPr>
              <w:t xml:space="preserve"> </w:t>
            </w:r>
            <w:r w:rsidRPr="00771B10">
              <w:rPr>
                <w:rFonts w:ascii="Calibri" w:hAnsi="Calibri" w:cs="Calibri"/>
                <w:sz w:val="20"/>
                <w:szCs w:val="20"/>
              </w:rPr>
              <w:t>compliance audits.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69D8FB7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141.807(d)</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4432FAF6" w14:textId="77777777">
            <w:pPr>
              <w:pStyle w:val="TableParagraph"/>
              <w:ind w:left="102"/>
              <w:rPr>
                <w:rFonts w:ascii="Calibri" w:eastAsia="Arial" w:hAnsi="Calibri" w:cs="Calibri"/>
                <w:sz w:val="20"/>
                <w:szCs w:val="20"/>
              </w:rPr>
            </w:pPr>
            <w:r w:rsidRPr="00771B10">
              <w:rPr>
                <w:rFonts w:ascii="Calibri" w:hAnsi="Calibri" w:cs="Calibri"/>
                <w:sz w:val="20"/>
                <w:szCs w:val="20"/>
              </w:rPr>
              <w:t>None specified; must be</w:t>
            </w:r>
            <w:r w:rsidRPr="00771B10">
              <w:rPr>
                <w:rFonts w:ascii="Calibri" w:hAnsi="Calibri" w:cs="Calibri"/>
                <w:w w:val="99"/>
                <w:sz w:val="20"/>
                <w:szCs w:val="20"/>
              </w:rPr>
              <w:t xml:space="preserve"> </w:t>
            </w:r>
            <w:r w:rsidRPr="00771B10">
              <w:rPr>
                <w:rFonts w:ascii="Calibri" w:hAnsi="Calibri" w:cs="Calibri"/>
                <w:sz w:val="20"/>
                <w:szCs w:val="20"/>
              </w:rPr>
              <w:t>maintained and available for</w:t>
            </w:r>
            <w:r w:rsidRPr="00771B10">
              <w:rPr>
                <w:rFonts w:ascii="Calibri" w:hAnsi="Calibri" w:cs="Calibri"/>
                <w:w w:val="99"/>
                <w:sz w:val="20"/>
                <w:szCs w:val="20"/>
              </w:rPr>
              <w:t xml:space="preserve"> </w:t>
            </w:r>
            <w:r w:rsidRPr="00771B10">
              <w:rPr>
                <w:rFonts w:ascii="Calibri" w:hAnsi="Calibri" w:cs="Calibri"/>
                <w:sz w:val="20"/>
                <w:szCs w:val="20"/>
              </w:rPr>
              <w:t>review by EPA.</w:t>
            </w:r>
          </w:p>
        </w:tc>
      </w:tr>
      <w:tr w14:paraId="0046EEF7"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43B65B2A" w14:textId="77777777">
            <w:pPr>
              <w:pStyle w:val="TableParagraph"/>
              <w:ind w:left="102"/>
              <w:rPr>
                <w:rFonts w:ascii="Calibri" w:eastAsia="Arial" w:hAnsi="Calibri" w:cs="Calibri"/>
                <w:sz w:val="20"/>
                <w:szCs w:val="20"/>
              </w:rPr>
            </w:pPr>
            <w:r w:rsidRPr="00771B10">
              <w:rPr>
                <w:rFonts w:ascii="Calibri" w:hAnsi="Calibri" w:cs="Calibri"/>
                <w:sz w:val="20"/>
                <w:szCs w:val="20"/>
              </w:rPr>
              <w:t>Aircraft water system operations and</w:t>
            </w:r>
            <w:r w:rsidRPr="00771B10">
              <w:rPr>
                <w:rFonts w:ascii="Calibri" w:hAnsi="Calibri" w:cs="Calibri"/>
                <w:w w:val="99"/>
                <w:sz w:val="20"/>
                <w:szCs w:val="20"/>
              </w:rPr>
              <w:t xml:space="preserve"> </w:t>
            </w:r>
            <w:r w:rsidRPr="00771B10">
              <w:rPr>
                <w:rFonts w:ascii="Calibri" w:hAnsi="Calibri" w:cs="Calibri"/>
                <w:sz w:val="20"/>
                <w:szCs w:val="20"/>
              </w:rPr>
              <w:t>maintenance plans.</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45D4351C"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141.807(e)</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7906430B" w14:textId="77777777">
            <w:pPr>
              <w:pStyle w:val="TableParagraph"/>
              <w:ind w:left="102"/>
              <w:rPr>
                <w:rFonts w:ascii="Calibri" w:eastAsia="Arial" w:hAnsi="Calibri" w:cs="Calibri"/>
                <w:sz w:val="20"/>
                <w:szCs w:val="20"/>
              </w:rPr>
            </w:pPr>
            <w:r w:rsidRPr="00771B10">
              <w:rPr>
                <w:rFonts w:ascii="Calibri" w:hAnsi="Calibri" w:cs="Calibri"/>
                <w:sz w:val="20"/>
                <w:szCs w:val="20"/>
              </w:rPr>
              <w:t>None specified, must be</w:t>
            </w:r>
            <w:r w:rsidRPr="00771B10">
              <w:rPr>
                <w:rFonts w:ascii="Calibri" w:hAnsi="Calibri" w:cs="Calibri"/>
                <w:w w:val="99"/>
                <w:sz w:val="20"/>
                <w:szCs w:val="20"/>
              </w:rPr>
              <w:t xml:space="preserve"> </w:t>
            </w:r>
            <w:r w:rsidRPr="00771B10">
              <w:rPr>
                <w:rFonts w:ascii="Calibri" w:hAnsi="Calibri" w:cs="Calibri"/>
                <w:sz w:val="20"/>
                <w:szCs w:val="20"/>
              </w:rPr>
              <w:t>maintained in accordance with</w:t>
            </w:r>
            <w:r w:rsidRPr="00771B10">
              <w:rPr>
                <w:rFonts w:ascii="Calibri" w:hAnsi="Calibri" w:cs="Calibri"/>
                <w:w w:val="99"/>
                <w:sz w:val="20"/>
                <w:szCs w:val="20"/>
              </w:rPr>
              <w:t xml:space="preserve"> </w:t>
            </w:r>
            <w:r w:rsidRPr="00771B10">
              <w:rPr>
                <w:rFonts w:ascii="Calibri" w:hAnsi="Calibri" w:cs="Calibri"/>
                <w:sz w:val="20"/>
                <w:szCs w:val="20"/>
              </w:rPr>
              <w:t>Federal Aviation Administration</w:t>
            </w:r>
            <w:r w:rsidRPr="00771B10">
              <w:rPr>
                <w:rFonts w:ascii="Calibri" w:hAnsi="Calibri" w:cs="Calibri"/>
                <w:w w:val="99"/>
                <w:sz w:val="20"/>
                <w:szCs w:val="20"/>
              </w:rPr>
              <w:t xml:space="preserve"> </w:t>
            </w:r>
            <w:r w:rsidRPr="00771B10">
              <w:rPr>
                <w:rFonts w:ascii="Calibri" w:hAnsi="Calibri" w:cs="Calibri"/>
                <w:sz w:val="20"/>
                <w:szCs w:val="20"/>
              </w:rPr>
              <w:t>(FAA) requirements and made</w:t>
            </w:r>
            <w:r w:rsidRPr="00771B10">
              <w:rPr>
                <w:rFonts w:ascii="Calibri" w:hAnsi="Calibri" w:cs="Calibri"/>
                <w:w w:val="99"/>
                <w:sz w:val="20"/>
                <w:szCs w:val="20"/>
              </w:rPr>
              <w:t xml:space="preserve"> </w:t>
            </w:r>
            <w:r w:rsidRPr="00771B10">
              <w:rPr>
                <w:rFonts w:ascii="Calibri" w:hAnsi="Calibri" w:cs="Calibri"/>
                <w:sz w:val="20"/>
                <w:szCs w:val="20"/>
              </w:rPr>
              <w:t>available for review by EPA.</w:t>
            </w:r>
          </w:p>
        </w:tc>
      </w:tr>
      <w:tr w14:paraId="0C1CE99A" w14:textId="77777777" w:rsidTr="00780F80">
        <w:tblPrEx>
          <w:tblW w:w="5000" w:type="pct"/>
          <w:tblCellMar>
            <w:left w:w="0" w:type="dxa"/>
            <w:right w:w="0" w:type="dxa"/>
          </w:tblCellMar>
          <w:tblLook w:val="01A0"/>
        </w:tblPrEx>
        <w:trPr>
          <w:trHeight w:val="20"/>
        </w:trPr>
        <w:tc>
          <w:tcPr>
            <w:tcW w:w="2109" w:type="pct"/>
            <w:tcBorders>
              <w:top w:val="single" w:sz="5" w:space="0" w:color="000000"/>
              <w:left w:val="single" w:sz="5" w:space="0" w:color="000000"/>
              <w:bottom w:val="single" w:sz="5" w:space="0" w:color="000000"/>
              <w:right w:val="single" w:sz="5" w:space="0" w:color="000000"/>
            </w:tcBorders>
          </w:tcPr>
          <w:p w:rsidR="001F28B0" w:rsidRPr="00771B10" w:rsidP="00BA0FEF" w14:paraId="3C4A37D9" w14:textId="77777777">
            <w:pPr>
              <w:pStyle w:val="TableParagraph"/>
              <w:ind w:left="102"/>
              <w:rPr>
                <w:rFonts w:ascii="Calibri" w:eastAsia="Arial" w:hAnsi="Calibri" w:cs="Calibri"/>
                <w:sz w:val="20"/>
                <w:szCs w:val="20"/>
              </w:rPr>
            </w:pPr>
            <w:r w:rsidRPr="00771B10">
              <w:rPr>
                <w:rFonts w:ascii="Calibri" w:hAnsi="Calibri" w:cs="Calibri"/>
                <w:sz w:val="20"/>
                <w:szCs w:val="20"/>
              </w:rPr>
              <w:t>Copies of public notices issued to</w:t>
            </w:r>
            <w:r w:rsidRPr="00771B10">
              <w:rPr>
                <w:rFonts w:ascii="Calibri" w:hAnsi="Calibri" w:cs="Calibri"/>
                <w:w w:val="99"/>
                <w:sz w:val="20"/>
                <w:szCs w:val="20"/>
              </w:rPr>
              <w:t xml:space="preserve"> </w:t>
            </w:r>
            <w:r w:rsidRPr="00771B10">
              <w:rPr>
                <w:rFonts w:ascii="Calibri" w:hAnsi="Calibri" w:cs="Calibri"/>
                <w:sz w:val="20"/>
                <w:szCs w:val="20"/>
              </w:rPr>
              <w:t>passengers and crew.</w:t>
            </w:r>
          </w:p>
        </w:tc>
        <w:tc>
          <w:tcPr>
            <w:tcW w:w="1217" w:type="pct"/>
            <w:tcBorders>
              <w:top w:val="single" w:sz="5" w:space="0" w:color="000000"/>
              <w:left w:val="single" w:sz="5" w:space="0" w:color="000000"/>
              <w:bottom w:val="single" w:sz="5" w:space="0" w:color="000000"/>
              <w:right w:val="single" w:sz="5" w:space="0" w:color="000000"/>
            </w:tcBorders>
          </w:tcPr>
          <w:p w:rsidR="001F28B0" w:rsidRPr="00771B10" w:rsidP="00BA0FEF" w14:paraId="064D4991" w14:textId="77777777">
            <w:pPr>
              <w:pStyle w:val="TableParagraph"/>
              <w:ind w:left="102"/>
              <w:rPr>
                <w:rFonts w:ascii="Calibri" w:eastAsia="Arial" w:hAnsi="Calibri" w:cs="Calibri"/>
                <w:sz w:val="20"/>
                <w:szCs w:val="20"/>
              </w:rPr>
            </w:pPr>
            <w:r w:rsidRPr="00771B10">
              <w:rPr>
                <w:rFonts w:ascii="Calibri" w:hAnsi="Calibri" w:cs="Calibri"/>
                <w:sz w:val="20"/>
                <w:szCs w:val="20"/>
              </w:rPr>
              <w:t>40 CFR 141.807(f)</w:t>
            </w:r>
          </w:p>
        </w:tc>
        <w:tc>
          <w:tcPr>
            <w:tcW w:w="1674" w:type="pct"/>
            <w:tcBorders>
              <w:top w:val="single" w:sz="5" w:space="0" w:color="000000"/>
              <w:left w:val="single" w:sz="5" w:space="0" w:color="000000"/>
              <w:bottom w:val="single" w:sz="5" w:space="0" w:color="000000"/>
              <w:right w:val="single" w:sz="5" w:space="0" w:color="000000"/>
            </w:tcBorders>
          </w:tcPr>
          <w:p w:rsidR="001F28B0" w:rsidRPr="00771B10" w:rsidP="00BA0FEF" w14:paraId="5E0BF759" w14:textId="77777777">
            <w:pPr>
              <w:pStyle w:val="TableParagraph"/>
              <w:ind w:left="102"/>
              <w:rPr>
                <w:rFonts w:ascii="Calibri" w:eastAsia="Arial" w:hAnsi="Calibri" w:cs="Calibri"/>
                <w:sz w:val="20"/>
                <w:szCs w:val="20"/>
              </w:rPr>
            </w:pPr>
            <w:r w:rsidRPr="00771B10">
              <w:rPr>
                <w:rFonts w:ascii="Calibri" w:hAnsi="Calibri" w:cs="Calibri"/>
                <w:sz w:val="20"/>
                <w:szCs w:val="20"/>
              </w:rPr>
              <w:t>At least 3 years</w:t>
            </w:r>
          </w:p>
        </w:tc>
      </w:tr>
    </w:tbl>
    <w:p w:rsidR="00CF4119" w:rsidP="00CF4119" w14:paraId="3C750499" w14:textId="77777777">
      <w:pPr>
        <w:spacing w:line="259" w:lineRule="auto"/>
        <w:rPr>
          <w:rFonts w:cstheme="minorHAnsi"/>
        </w:rPr>
      </w:pPr>
    </w:p>
    <w:p w:rsidR="001F28B0" w:rsidRPr="0069649F" w:rsidP="000260CC" w14:paraId="1D7E741F" w14:textId="02D6102B">
      <w:pPr>
        <w:spacing w:line="259" w:lineRule="auto"/>
        <w:rPr>
          <w:rFonts w:cstheme="minorHAnsi"/>
          <w:b/>
          <w:bCs/>
        </w:rPr>
      </w:pPr>
      <w:r w:rsidRPr="0069649F">
        <w:rPr>
          <w:rFonts w:cstheme="minorHAnsi"/>
          <w:b/>
          <w:bCs/>
        </w:rPr>
        <w:t xml:space="preserve">Exhibit </w:t>
      </w:r>
      <w:r w:rsidRPr="0069649F" w:rsidR="00FB6834">
        <w:rPr>
          <w:rFonts w:cstheme="minorHAnsi"/>
          <w:b/>
          <w:bCs/>
        </w:rPr>
        <w:t>3</w:t>
      </w:r>
      <w:r w:rsidRPr="0069649F" w:rsidR="0004236A">
        <w:rPr>
          <w:rFonts w:cstheme="minorHAnsi"/>
          <w:b/>
          <w:bCs/>
        </w:rPr>
        <w:t xml:space="preserve">: </w:t>
      </w:r>
      <w:r w:rsidRPr="0069649F">
        <w:rPr>
          <w:rFonts w:cstheme="minorHAnsi"/>
          <w:b/>
          <w:bCs/>
        </w:rPr>
        <w:t>Primacy Agency Recordkeeping and Reporting Requirements</w:t>
      </w:r>
    </w:p>
    <w:tbl>
      <w:tblPr>
        <w:tblW w:w="5000" w:type="pct"/>
        <w:tblCellMar>
          <w:left w:w="0" w:type="dxa"/>
          <w:right w:w="0" w:type="dxa"/>
        </w:tblCellMar>
        <w:tblLook w:val="01E0"/>
      </w:tblPr>
      <w:tblGrid>
        <w:gridCol w:w="3791"/>
        <w:gridCol w:w="2515"/>
        <w:gridCol w:w="3042"/>
      </w:tblGrid>
      <w:tr w14:paraId="5CA85AD0" w14:textId="77777777" w:rsidTr="00780F80">
        <w:tblPrEx>
          <w:tblW w:w="5000" w:type="pct"/>
          <w:tblCellMar>
            <w:left w:w="0" w:type="dxa"/>
            <w:right w:w="0" w:type="dxa"/>
          </w:tblCellMar>
          <w:tblLook w:val="01E0"/>
        </w:tblPrEx>
        <w:trPr>
          <w:trHeight w:val="20"/>
          <w:tblHeader/>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BCC9A46" w14:textId="77777777">
            <w:pPr>
              <w:pStyle w:val="TableParagraph"/>
              <w:ind w:left="102"/>
              <w:rPr>
                <w:rFonts w:eastAsia="Arial" w:cstheme="minorHAnsi"/>
                <w:sz w:val="20"/>
                <w:szCs w:val="20"/>
              </w:rPr>
            </w:pPr>
            <w:r w:rsidRPr="00771B10">
              <w:rPr>
                <w:rFonts w:cstheme="minorHAnsi"/>
                <w:b/>
                <w:sz w:val="20"/>
                <w:szCs w:val="20"/>
              </w:rPr>
              <w:t>Requirement</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3477AA5" w14:textId="77777777">
            <w:pPr>
              <w:pStyle w:val="TableParagraph"/>
              <w:ind w:left="102"/>
              <w:rPr>
                <w:rFonts w:cstheme="minorHAnsi"/>
                <w:b/>
                <w:sz w:val="20"/>
                <w:szCs w:val="20"/>
              </w:rPr>
            </w:pPr>
            <w:r w:rsidRPr="00771B10">
              <w:rPr>
                <w:rFonts w:cstheme="minorHAnsi"/>
                <w:b/>
                <w:sz w:val="20"/>
                <w:szCs w:val="20"/>
              </w:rPr>
              <w:t>Regulatory Citation</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838F8AA" w14:textId="77777777">
            <w:pPr>
              <w:pStyle w:val="TableParagraph"/>
              <w:ind w:left="102" w:hanging="19"/>
              <w:rPr>
                <w:rFonts w:cstheme="minorHAnsi"/>
                <w:b/>
                <w:sz w:val="20"/>
                <w:szCs w:val="20"/>
              </w:rPr>
            </w:pPr>
            <w:r w:rsidRPr="00771B10">
              <w:rPr>
                <w:rFonts w:cstheme="minorHAnsi"/>
                <w:b/>
                <w:sz w:val="20"/>
                <w:szCs w:val="20"/>
              </w:rPr>
              <w:t>Minimum Frequency/ Retention Period</w:t>
            </w:r>
          </w:p>
        </w:tc>
      </w:tr>
      <w:tr w14:paraId="340B557F"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41B0BB39" w14:textId="77777777">
            <w:pPr>
              <w:pStyle w:val="TableParagraph"/>
              <w:ind w:left="102"/>
              <w:rPr>
                <w:rFonts w:eastAsia="Arial" w:cstheme="minorHAnsi"/>
                <w:sz w:val="20"/>
                <w:szCs w:val="20"/>
              </w:rPr>
            </w:pPr>
            <w:r w:rsidRPr="00771B10">
              <w:rPr>
                <w:rFonts w:cstheme="minorHAnsi"/>
                <w:b/>
                <w:i/>
                <w:sz w:val="20"/>
                <w:szCs w:val="20"/>
              </w:rPr>
              <w:t>General Requirements (apply to all regulations)</w:t>
            </w:r>
          </w:p>
        </w:tc>
      </w:tr>
      <w:tr w14:paraId="540242F4"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31DBB02C" w14:textId="77777777">
            <w:pPr>
              <w:pStyle w:val="TableParagraph"/>
              <w:ind w:left="102"/>
              <w:rPr>
                <w:rFonts w:eastAsia="Arial" w:cstheme="minorHAnsi"/>
                <w:sz w:val="20"/>
                <w:szCs w:val="20"/>
              </w:rPr>
            </w:pPr>
            <w:r w:rsidRPr="00771B10">
              <w:rPr>
                <w:rFonts w:cstheme="minorHAnsi"/>
                <w:b/>
                <w:i/>
                <w:sz w:val="20"/>
                <w:szCs w:val="20"/>
              </w:rPr>
              <w:t>Reporting</w:t>
            </w:r>
          </w:p>
        </w:tc>
      </w:tr>
      <w:tr w14:paraId="6CAA54C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5CF629A" w14:textId="77777777">
            <w:pPr>
              <w:pStyle w:val="TableParagraph"/>
              <w:ind w:left="102"/>
              <w:rPr>
                <w:rFonts w:eastAsia="Arial" w:cstheme="minorHAnsi"/>
                <w:sz w:val="20"/>
                <w:szCs w:val="20"/>
              </w:rPr>
            </w:pPr>
            <w:r w:rsidRPr="00771B10">
              <w:rPr>
                <w:rFonts w:cstheme="minorHAnsi"/>
                <w:sz w:val="20"/>
                <w:szCs w:val="20"/>
              </w:rPr>
              <w:t>Submit reports to the Administrator</w:t>
            </w:r>
            <w:r w:rsidRPr="00771B10">
              <w:rPr>
                <w:rFonts w:cstheme="minorHAnsi"/>
                <w:w w:val="99"/>
                <w:sz w:val="20"/>
                <w:szCs w:val="20"/>
              </w:rPr>
              <w:t xml:space="preserve"> </w:t>
            </w:r>
            <w:r w:rsidRPr="00771B10">
              <w:rPr>
                <w:rFonts w:cstheme="minorHAnsi"/>
                <w:sz w:val="20"/>
                <w:szCs w:val="20"/>
              </w:rPr>
              <w:t xml:space="preserve">containing new violations incurred by the PWSs and enforcement actions initiated by </w:t>
            </w:r>
            <w:r w:rsidRPr="00771B10">
              <w:rPr>
                <w:rFonts w:cstheme="minorHAnsi"/>
                <w:sz w:val="20"/>
                <w:szCs w:val="20"/>
              </w:rPr>
              <w:t xml:space="preserve">the state during the previous quarter. </w:t>
            </w:r>
            <w:r w:rsidRPr="00771B10">
              <w:rPr>
                <w:rFonts w:cstheme="minorHAnsi"/>
                <w:w w:val="99"/>
                <w:sz w:val="20"/>
                <w:szCs w:val="20"/>
              </w:rPr>
              <w:t xml:space="preserve"> </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006B797" w14:textId="77777777">
            <w:pPr>
              <w:pStyle w:val="TableParagraph"/>
              <w:ind w:left="102"/>
              <w:rPr>
                <w:rFonts w:eastAsia="Arial" w:cstheme="minorHAnsi"/>
                <w:sz w:val="20"/>
                <w:szCs w:val="20"/>
              </w:rPr>
            </w:pPr>
            <w:r w:rsidRPr="00771B10">
              <w:rPr>
                <w:rFonts w:cstheme="minorHAnsi"/>
                <w:sz w:val="20"/>
                <w:szCs w:val="20"/>
              </w:rPr>
              <w:t>40 CFR 142.15(a)(1) and</w:t>
            </w:r>
            <w:r w:rsidRPr="00771B10">
              <w:rPr>
                <w:rFonts w:cstheme="minorHAnsi"/>
                <w:w w:val="99"/>
                <w:sz w:val="20"/>
                <w:szCs w:val="20"/>
              </w:rPr>
              <w:t xml:space="preserve"> </w:t>
            </w:r>
            <w:r w:rsidRPr="00771B10">
              <w:rPr>
                <w:rFonts w:cstheme="minorHAnsi"/>
                <w:sz w:val="20"/>
                <w:szCs w:val="20"/>
              </w:rPr>
              <w:t>(2)</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CBDE943" w14:textId="77777777">
            <w:pPr>
              <w:pStyle w:val="TableParagraph"/>
              <w:ind w:left="102"/>
              <w:rPr>
                <w:rFonts w:eastAsia="Arial" w:cstheme="minorHAnsi"/>
                <w:sz w:val="20"/>
                <w:szCs w:val="20"/>
              </w:rPr>
            </w:pPr>
            <w:r w:rsidRPr="00771B10">
              <w:rPr>
                <w:rFonts w:cstheme="minorHAnsi"/>
                <w:sz w:val="20"/>
                <w:szCs w:val="20"/>
              </w:rPr>
              <w:t>Quarterly</w:t>
            </w:r>
          </w:p>
        </w:tc>
      </w:tr>
      <w:tr w14:paraId="3410167E"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5D8435C8" w14:textId="77777777">
            <w:pPr>
              <w:pStyle w:val="TableParagraph"/>
              <w:ind w:left="102"/>
              <w:rPr>
                <w:rFonts w:eastAsia="Arial" w:cstheme="minorHAnsi"/>
                <w:sz w:val="20"/>
                <w:szCs w:val="20"/>
              </w:rPr>
            </w:pPr>
            <w:r w:rsidRPr="00771B10">
              <w:rPr>
                <w:rFonts w:cstheme="minorHAnsi"/>
                <w:b/>
                <w:i/>
                <w:sz w:val="20"/>
                <w:szCs w:val="20"/>
              </w:rPr>
              <w:t>Recordkeeping</w:t>
            </w:r>
          </w:p>
        </w:tc>
      </w:tr>
      <w:tr w14:paraId="39CDF92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83BBBA2" w14:textId="77777777">
            <w:pPr>
              <w:pStyle w:val="TableParagraph"/>
              <w:ind w:left="102"/>
              <w:rPr>
                <w:rFonts w:eastAsia="Arial" w:cstheme="minorHAnsi"/>
                <w:sz w:val="20"/>
                <w:szCs w:val="20"/>
              </w:rPr>
            </w:pPr>
            <w:r w:rsidRPr="00771B10">
              <w:rPr>
                <w:rFonts w:cstheme="minorHAnsi"/>
                <w:sz w:val="20"/>
                <w:szCs w:val="20"/>
              </w:rPr>
              <w:t>Maintain records of tests, measurements,</w:t>
            </w:r>
            <w:r w:rsidRPr="00771B10">
              <w:rPr>
                <w:rFonts w:cstheme="minorHAnsi"/>
                <w:w w:val="99"/>
                <w:sz w:val="20"/>
                <w:szCs w:val="20"/>
              </w:rPr>
              <w:t xml:space="preserve"> </w:t>
            </w:r>
            <w:r w:rsidRPr="00771B10">
              <w:rPr>
                <w:rFonts w:cstheme="minorHAnsi"/>
                <w:sz w:val="20"/>
                <w:szCs w:val="20"/>
              </w:rPr>
              <w:t>analyses, decisions, and determinations</w:t>
            </w:r>
            <w:r w:rsidRPr="00771B10">
              <w:rPr>
                <w:rFonts w:cstheme="minorHAnsi"/>
                <w:w w:val="99"/>
                <w:sz w:val="20"/>
                <w:szCs w:val="20"/>
              </w:rPr>
              <w:t xml:space="preserve"> </w:t>
            </w:r>
            <w:r w:rsidRPr="00771B10">
              <w:rPr>
                <w:rFonts w:cstheme="minorHAnsi"/>
                <w:sz w:val="20"/>
                <w:szCs w:val="20"/>
              </w:rPr>
              <w:t>performed on each PWS to determine</w:t>
            </w:r>
            <w:r w:rsidRPr="00771B10">
              <w:rPr>
                <w:rFonts w:cstheme="minorHAnsi"/>
                <w:w w:val="99"/>
                <w:sz w:val="20"/>
                <w:szCs w:val="20"/>
              </w:rPr>
              <w:t xml:space="preserve"> </w:t>
            </w:r>
            <w:r w:rsidRPr="00771B10">
              <w:rPr>
                <w:rFonts w:cstheme="minorHAnsi"/>
                <w:sz w:val="20"/>
                <w:szCs w:val="20"/>
              </w:rPr>
              <w:t>compliance with applicable provisions of</w:t>
            </w:r>
            <w:r w:rsidRPr="00771B10">
              <w:rPr>
                <w:rFonts w:cstheme="minorHAnsi"/>
                <w:w w:val="99"/>
                <w:sz w:val="20"/>
                <w:szCs w:val="20"/>
              </w:rPr>
              <w:t xml:space="preserve"> </w:t>
            </w:r>
            <w:r w:rsidRPr="00771B10">
              <w:rPr>
                <w:rFonts w:cstheme="minorHAnsi"/>
                <w:sz w:val="20"/>
                <w:szCs w:val="20"/>
              </w:rPr>
              <w:t>state primary drinking water regulations.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569A2A37" w14:textId="77777777">
            <w:pPr>
              <w:pStyle w:val="TableParagraph"/>
              <w:ind w:left="102"/>
              <w:rPr>
                <w:rFonts w:eastAsia="Arial" w:cstheme="minorHAnsi"/>
                <w:sz w:val="20"/>
                <w:szCs w:val="20"/>
              </w:rPr>
            </w:pPr>
            <w:r w:rsidRPr="00771B10">
              <w:rPr>
                <w:rFonts w:cstheme="minorHAnsi"/>
                <w:sz w:val="20"/>
                <w:szCs w:val="20"/>
              </w:rPr>
              <w:t>40 CFR 142.14(a)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73525D30" w14:textId="77777777">
            <w:pPr>
              <w:pStyle w:val="TableParagraph"/>
              <w:ind w:left="102"/>
              <w:rPr>
                <w:rFonts w:eastAsia="Arial" w:cstheme="minorHAnsi"/>
                <w:sz w:val="20"/>
                <w:szCs w:val="20"/>
              </w:rPr>
            </w:pPr>
            <w:r w:rsidRPr="00771B10">
              <w:rPr>
                <w:rFonts w:cstheme="minorHAnsi"/>
                <w:sz w:val="20"/>
                <w:szCs w:val="20"/>
              </w:rPr>
              <w:t>Varies (not less than one year)</w:t>
            </w:r>
          </w:p>
        </w:tc>
      </w:tr>
      <w:tr w14:paraId="3691676A"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DDBB9EA" w14:textId="77777777">
            <w:pPr>
              <w:pStyle w:val="TableParagraph"/>
              <w:ind w:left="102"/>
              <w:rPr>
                <w:rFonts w:eastAsia="Arial" w:cstheme="minorHAnsi"/>
                <w:sz w:val="20"/>
                <w:szCs w:val="20"/>
              </w:rPr>
            </w:pPr>
            <w:r w:rsidRPr="00771B10">
              <w:rPr>
                <w:rFonts w:cstheme="minorHAnsi"/>
                <w:sz w:val="20"/>
                <w:szCs w:val="20"/>
              </w:rPr>
              <w:t>Retain files, which shall include for each</w:t>
            </w:r>
            <w:r w:rsidRPr="00771B10">
              <w:rPr>
                <w:rFonts w:cstheme="minorHAnsi"/>
                <w:w w:val="99"/>
                <w:sz w:val="20"/>
                <w:szCs w:val="20"/>
              </w:rPr>
              <w:t xml:space="preserve"> </w:t>
            </w:r>
            <w:r w:rsidRPr="00771B10">
              <w:rPr>
                <w:rFonts w:cstheme="minorHAnsi"/>
                <w:sz w:val="20"/>
                <w:szCs w:val="20"/>
              </w:rPr>
              <w:t>PWS in the state reports of sanitary surveys, records of any state approvals,</w:t>
            </w:r>
            <w:r w:rsidRPr="00771B10">
              <w:rPr>
                <w:rFonts w:cstheme="minorHAnsi"/>
                <w:w w:val="99"/>
                <w:sz w:val="20"/>
                <w:szCs w:val="20"/>
              </w:rPr>
              <w:t xml:space="preserve"> </w:t>
            </w:r>
            <w:r w:rsidRPr="00771B10">
              <w:rPr>
                <w:rFonts w:cstheme="minorHAnsi"/>
                <w:sz w:val="20"/>
                <w:szCs w:val="20"/>
              </w:rPr>
              <w:t>and records of any enforcement actions.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17805B2" w14:textId="77777777">
            <w:pPr>
              <w:pStyle w:val="TableParagraph"/>
              <w:ind w:left="102"/>
              <w:rPr>
                <w:rFonts w:eastAsia="Arial" w:cstheme="minorHAnsi"/>
                <w:sz w:val="20"/>
                <w:szCs w:val="20"/>
              </w:rPr>
            </w:pPr>
            <w:r w:rsidRPr="00771B10">
              <w:rPr>
                <w:rFonts w:cstheme="minorHAnsi"/>
                <w:sz w:val="20"/>
                <w:szCs w:val="20"/>
              </w:rPr>
              <w:t>40 CFR 142.14(d)(2) and</w:t>
            </w:r>
            <w:r w:rsidRPr="00771B10">
              <w:rPr>
                <w:rFonts w:cstheme="minorHAnsi"/>
                <w:w w:val="99"/>
                <w:sz w:val="20"/>
                <w:szCs w:val="20"/>
              </w:rPr>
              <w:t xml:space="preserve"> </w:t>
            </w:r>
            <w:r w:rsidRPr="00771B10">
              <w:rPr>
                <w:rFonts w:cstheme="minorHAnsi"/>
                <w:sz w:val="20"/>
                <w:szCs w:val="20"/>
              </w:rPr>
              <w:t>(3)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47F66A3" w14:textId="77777777">
            <w:pPr>
              <w:pStyle w:val="TableParagraph"/>
              <w:ind w:left="102"/>
              <w:rPr>
                <w:rFonts w:eastAsia="Arial" w:cstheme="minorHAnsi"/>
                <w:sz w:val="20"/>
                <w:szCs w:val="20"/>
              </w:rPr>
            </w:pPr>
            <w:r w:rsidRPr="00771B10">
              <w:rPr>
                <w:rFonts w:cstheme="minorHAnsi"/>
                <w:sz w:val="20"/>
                <w:szCs w:val="20"/>
              </w:rPr>
              <w:t>12 years</w:t>
            </w:r>
          </w:p>
        </w:tc>
      </w:tr>
      <w:tr w14:paraId="3E910214"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03390C14" w14:textId="77777777">
            <w:pPr>
              <w:pStyle w:val="TableParagraph"/>
              <w:ind w:left="102"/>
              <w:rPr>
                <w:rFonts w:eastAsia="Arial" w:cstheme="minorHAnsi"/>
                <w:sz w:val="20"/>
                <w:szCs w:val="20"/>
              </w:rPr>
            </w:pPr>
            <w:r w:rsidRPr="00771B10">
              <w:rPr>
                <w:rFonts w:cstheme="minorHAnsi"/>
                <w:b/>
                <w:i/>
                <w:sz w:val="20"/>
                <w:szCs w:val="20"/>
              </w:rPr>
              <w:t>SWTR (all requirements except those regarding disinfection residual monitoring)</w:t>
            </w:r>
          </w:p>
        </w:tc>
      </w:tr>
      <w:tr w14:paraId="76E19588"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5C09968D" w14:textId="77777777">
            <w:pPr>
              <w:pStyle w:val="TableParagraph"/>
              <w:ind w:left="102"/>
              <w:rPr>
                <w:rFonts w:eastAsia="Arial" w:cstheme="minorHAnsi"/>
                <w:sz w:val="20"/>
                <w:szCs w:val="20"/>
              </w:rPr>
            </w:pPr>
            <w:r w:rsidRPr="00771B10">
              <w:rPr>
                <w:rFonts w:cstheme="minorHAnsi"/>
                <w:b/>
                <w:i/>
                <w:sz w:val="20"/>
                <w:szCs w:val="20"/>
              </w:rPr>
              <w:t>Reporting</w:t>
            </w:r>
          </w:p>
        </w:tc>
      </w:tr>
      <w:tr w14:paraId="436A18E9"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7327B57" w14:textId="77777777">
            <w:pPr>
              <w:pStyle w:val="TableParagraph"/>
              <w:ind w:left="102"/>
              <w:rPr>
                <w:rFonts w:eastAsia="Arial" w:cstheme="minorHAnsi"/>
                <w:sz w:val="20"/>
                <w:szCs w:val="20"/>
              </w:rPr>
            </w:pPr>
            <w:r w:rsidRPr="00771B10">
              <w:rPr>
                <w:rFonts w:cstheme="minorHAnsi"/>
                <w:sz w:val="20"/>
                <w:szCs w:val="20"/>
              </w:rPr>
              <w:t>A list of PWSs that includes the name, identification number and date of the determination by the state that the PWS is not required to provide filtration system.</w:t>
            </w:r>
            <w:r w:rsidRPr="00771B10">
              <w:rPr>
                <w:rFonts w:cstheme="minorHAnsi"/>
                <w:w w:val="99"/>
                <w:sz w:val="20"/>
                <w:szCs w:val="20"/>
              </w:rPr>
              <w:t xml:space="preserve">  </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6B29909" w14:textId="77777777">
            <w:pPr>
              <w:pStyle w:val="TableParagraph"/>
              <w:ind w:left="102"/>
              <w:rPr>
                <w:rFonts w:eastAsia="Arial" w:cstheme="minorHAnsi"/>
                <w:sz w:val="20"/>
                <w:szCs w:val="20"/>
              </w:rPr>
            </w:pPr>
            <w:r w:rsidRPr="00771B10">
              <w:rPr>
                <w:rFonts w:cstheme="minorHAnsi"/>
                <w:sz w:val="20"/>
                <w:szCs w:val="20"/>
              </w:rPr>
              <w:t>40 CFR 142.15(c)(1)(</w:t>
            </w:r>
            <w:r w:rsidRPr="00771B10">
              <w:rPr>
                <w:rFonts w:cstheme="minorHAnsi"/>
                <w:sz w:val="20"/>
                <w:szCs w:val="20"/>
              </w:rPr>
              <w:t>i</w:t>
            </w:r>
            <w:r w:rsidRPr="00771B10">
              <w:rPr>
                <w:rFonts w:cstheme="minorHAnsi"/>
                <w:sz w:val="20"/>
                <w:szCs w:val="20"/>
              </w:rPr>
              <w:t>)(A)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CA5E5B5" w14:textId="77777777">
            <w:pPr>
              <w:pStyle w:val="TableParagraph"/>
              <w:ind w:left="102"/>
              <w:rPr>
                <w:rFonts w:eastAsia="Arial" w:cstheme="minorHAnsi"/>
                <w:sz w:val="20"/>
                <w:szCs w:val="20"/>
              </w:rPr>
            </w:pPr>
            <w:r w:rsidRPr="00771B10">
              <w:rPr>
                <w:rFonts w:cstheme="minorHAnsi"/>
                <w:sz w:val="20"/>
                <w:szCs w:val="20"/>
              </w:rPr>
              <w:t>As necessary</w:t>
            </w:r>
          </w:p>
        </w:tc>
      </w:tr>
      <w:tr w14:paraId="23DDB1B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584A7969" w14:textId="77777777">
            <w:pPr>
              <w:pStyle w:val="TableParagraph"/>
              <w:ind w:left="102"/>
              <w:rPr>
                <w:rFonts w:eastAsia="Arial" w:cstheme="minorHAnsi"/>
                <w:sz w:val="20"/>
                <w:szCs w:val="20"/>
              </w:rPr>
            </w:pPr>
            <w:r w:rsidRPr="00771B10">
              <w:rPr>
                <w:rFonts w:cstheme="minorHAnsi"/>
                <w:sz w:val="20"/>
                <w:szCs w:val="20"/>
              </w:rPr>
              <w:t>A list of PWSs that includes the name and identification number for each PWS that the state has determined</w:t>
            </w:r>
            <w:r w:rsidRPr="00771B10">
              <w:rPr>
                <w:rFonts w:cstheme="minorHAnsi"/>
                <w:sz w:val="20"/>
                <w:szCs w:val="20"/>
              </w:rPr>
              <w:t xml:space="preserve"> </w:t>
            </w:r>
            <w:r w:rsidRPr="00771B10">
              <w:rPr>
                <w:rFonts w:cstheme="minorHAnsi"/>
                <w:sz w:val="20"/>
                <w:szCs w:val="20"/>
              </w:rPr>
              <w:t>has no means of</w:t>
            </w:r>
            <w:r w:rsidRPr="00771B10">
              <w:rPr>
                <w:rFonts w:cstheme="minorHAnsi"/>
                <w:w w:val="99"/>
                <w:sz w:val="20"/>
                <w:szCs w:val="20"/>
              </w:rPr>
              <w:t xml:space="preserve"> </w:t>
            </w:r>
            <w:r w:rsidRPr="00771B10">
              <w:rPr>
                <w:rFonts w:cstheme="minorHAnsi"/>
                <w:sz w:val="20"/>
                <w:szCs w:val="20"/>
              </w:rPr>
              <w:t>having a sample transported and</w:t>
            </w:r>
            <w:r w:rsidRPr="00771B10">
              <w:rPr>
                <w:rFonts w:cstheme="minorHAnsi"/>
                <w:w w:val="99"/>
                <w:sz w:val="20"/>
                <w:szCs w:val="20"/>
              </w:rPr>
              <w:t xml:space="preserve"> </w:t>
            </w:r>
            <w:r w:rsidRPr="00771B10">
              <w:rPr>
                <w:rFonts w:cstheme="minorHAnsi"/>
                <w:sz w:val="20"/>
                <w:szCs w:val="20"/>
              </w:rPr>
              <w:t>analyzed for heterotrophic plate count</w:t>
            </w:r>
            <w:r w:rsidRPr="00771B10">
              <w:rPr>
                <w:rFonts w:cstheme="minorHAnsi"/>
                <w:w w:val="99"/>
                <w:sz w:val="20"/>
                <w:szCs w:val="20"/>
              </w:rPr>
              <w:t xml:space="preserve"> </w:t>
            </w:r>
            <w:r w:rsidRPr="00771B10">
              <w:rPr>
                <w:rFonts w:cstheme="minorHAnsi"/>
                <w:sz w:val="20"/>
                <w:szCs w:val="20"/>
              </w:rPr>
              <w:t>(HPC) by a certified laboratory under the</w:t>
            </w:r>
            <w:r w:rsidRPr="00771B10">
              <w:rPr>
                <w:rFonts w:cstheme="minorHAnsi"/>
                <w:w w:val="99"/>
                <w:sz w:val="20"/>
                <w:szCs w:val="20"/>
              </w:rPr>
              <w:t xml:space="preserve"> </w:t>
            </w:r>
            <w:r w:rsidRPr="00771B10">
              <w:rPr>
                <w:rFonts w:cstheme="minorHAnsi"/>
                <w:sz w:val="20"/>
                <w:szCs w:val="20"/>
              </w:rPr>
              <w:t>requisite time and temperature conditions</w:t>
            </w:r>
            <w:r w:rsidRPr="00771B10">
              <w:rPr>
                <w:rFonts w:cstheme="minorHAnsi"/>
                <w:w w:val="99"/>
                <w:sz w:val="20"/>
                <w:szCs w:val="20"/>
              </w:rPr>
              <w:t xml:space="preserve"> </w:t>
            </w:r>
            <w:r w:rsidRPr="00771B10">
              <w:rPr>
                <w:rFonts w:cstheme="minorHAnsi"/>
                <w:sz w:val="20"/>
                <w:szCs w:val="20"/>
              </w:rPr>
              <w:t>and is providing adequate disinfection in</w:t>
            </w:r>
            <w:r w:rsidRPr="00771B10">
              <w:rPr>
                <w:rFonts w:cstheme="minorHAnsi"/>
                <w:w w:val="99"/>
                <w:sz w:val="20"/>
                <w:szCs w:val="20"/>
              </w:rPr>
              <w:t xml:space="preserve"> </w:t>
            </w:r>
            <w:r w:rsidRPr="00771B10">
              <w:rPr>
                <w:rFonts w:cstheme="minorHAnsi"/>
                <w:sz w:val="20"/>
                <w:szCs w:val="20"/>
              </w:rPr>
              <w:t>the distribution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C209806" w14:textId="77777777">
            <w:pPr>
              <w:pStyle w:val="TableParagraph"/>
              <w:ind w:left="102"/>
              <w:rPr>
                <w:rFonts w:eastAsia="Arial" w:cstheme="minorHAnsi"/>
                <w:sz w:val="20"/>
                <w:szCs w:val="20"/>
              </w:rPr>
            </w:pPr>
            <w:r w:rsidRPr="00771B10">
              <w:rPr>
                <w:rFonts w:cstheme="minorHAnsi"/>
                <w:sz w:val="20"/>
                <w:szCs w:val="20"/>
              </w:rPr>
              <w:t>40 CFR 142.15(c)(1)(</w:t>
            </w:r>
            <w:r w:rsidRPr="00771B10">
              <w:rPr>
                <w:rFonts w:cstheme="minorHAnsi"/>
                <w:sz w:val="20"/>
                <w:szCs w:val="20"/>
              </w:rPr>
              <w:t>i</w:t>
            </w:r>
            <w:r w:rsidRPr="00771B10">
              <w:rPr>
                <w:rFonts w:cstheme="minorHAnsi"/>
                <w:sz w:val="20"/>
                <w:szCs w:val="20"/>
              </w:rPr>
              <w:t>)(B)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974E0B7" w14:textId="77777777">
            <w:pPr>
              <w:pStyle w:val="TableParagraph"/>
              <w:ind w:left="102"/>
              <w:rPr>
                <w:rFonts w:eastAsia="Arial" w:cstheme="minorHAnsi"/>
                <w:sz w:val="20"/>
                <w:szCs w:val="20"/>
              </w:rPr>
            </w:pPr>
            <w:r w:rsidRPr="00771B10">
              <w:rPr>
                <w:rFonts w:cstheme="minorHAnsi"/>
                <w:sz w:val="20"/>
                <w:szCs w:val="20"/>
              </w:rPr>
              <w:t>As necessary</w:t>
            </w:r>
          </w:p>
        </w:tc>
      </w:tr>
      <w:tr w14:paraId="28F3F5B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AF755CF" w14:textId="77777777">
            <w:pPr>
              <w:pStyle w:val="TableParagraph"/>
              <w:ind w:left="102"/>
              <w:rPr>
                <w:rFonts w:eastAsia="Arial" w:cstheme="minorHAnsi"/>
                <w:sz w:val="20"/>
                <w:szCs w:val="20"/>
              </w:rPr>
            </w:pPr>
            <w:r w:rsidRPr="00771B10">
              <w:rPr>
                <w:rFonts w:cstheme="minorHAnsi"/>
                <w:sz w:val="20"/>
                <w:szCs w:val="20"/>
              </w:rPr>
              <w:t>Notification of any determination that a</w:t>
            </w:r>
            <w:r w:rsidRPr="00771B10">
              <w:rPr>
                <w:rFonts w:cstheme="minorHAnsi"/>
                <w:w w:val="99"/>
                <w:sz w:val="20"/>
                <w:szCs w:val="20"/>
              </w:rPr>
              <w:t xml:space="preserve"> </w:t>
            </w:r>
            <w:r w:rsidRPr="00771B10">
              <w:rPr>
                <w:rFonts w:cstheme="minorHAnsi"/>
                <w:sz w:val="20"/>
                <w:szCs w:val="20"/>
              </w:rPr>
              <w:t>PWS is not required to provide filtration</w:t>
            </w:r>
            <w:r w:rsidRPr="00771B10">
              <w:rPr>
                <w:rFonts w:cstheme="minorHAnsi"/>
                <w:w w:val="99"/>
                <w:sz w:val="20"/>
                <w:szCs w:val="20"/>
              </w:rPr>
              <w:t xml:space="preserve"> </w:t>
            </w:r>
            <w:r w:rsidRPr="00771B10">
              <w:rPr>
                <w:rFonts w:cstheme="minorHAnsi"/>
                <w:sz w:val="20"/>
                <w:szCs w:val="20"/>
              </w:rPr>
              <w:t>treatment.</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4DA38CA3" w14:textId="77777777">
            <w:pPr>
              <w:pStyle w:val="TableParagraph"/>
              <w:ind w:left="102"/>
              <w:rPr>
                <w:rFonts w:eastAsia="Arial" w:cstheme="minorHAnsi"/>
                <w:sz w:val="20"/>
                <w:szCs w:val="20"/>
              </w:rPr>
            </w:pPr>
            <w:r w:rsidRPr="00771B10">
              <w:rPr>
                <w:rFonts w:cstheme="minorHAnsi"/>
                <w:sz w:val="20"/>
                <w:szCs w:val="20"/>
              </w:rPr>
              <w:t>40 CFR 142.15(c)(1)(ii)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6572A06" w14:textId="77777777">
            <w:pPr>
              <w:pStyle w:val="TableParagraph"/>
              <w:ind w:left="102"/>
              <w:rPr>
                <w:rFonts w:eastAsia="Arial" w:cstheme="minorHAnsi"/>
                <w:sz w:val="20"/>
                <w:szCs w:val="20"/>
              </w:rPr>
            </w:pPr>
            <w:r w:rsidRPr="00771B10">
              <w:rPr>
                <w:rFonts w:cstheme="minorHAnsi"/>
                <w:sz w:val="20"/>
                <w:szCs w:val="20"/>
              </w:rPr>
              <w:t>Within 60 days of</w:t>
            </w:r>
            <w:r w:rsidRPr="00771B10">
              <w:rPr>
                <w:rFonts w:cstheme="minorHAnsi"/>
                <w:w w:val="99"/>
                <w:sz w:val="20"/>
                <w:szCs w:val="20"/>
              </w:rPr>
              <w:t xml:space="preserve"> </w:t>
            </w:r>
            <w:r w:rsidRPr="00771B10">
              <w:rPr>
                <w:rFonts w:cstheme="minorHAnsi"/>
                <w:sz w:val="20"/>
                <w:szCs w:val="20"/>
              </w:rPr>
              <w:t>the end of the calendar quarter.</w:t>
            </w:r>
          </w:p>
        </w:tc>
      </w:tr>
      <w:tr w14:paraId="1886FDBC"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3226E0B3" w14:textId="77777777">
            <w:pPr>
              <w:pStyle w:val="TableParagraph"/>
              <w:ind w:left="102"/>
              <w:rPr>
                <w:rFonts w:eastAsia="Arial" w:cstheme="minorHAnsi"/>
                <w:sz w:val="20"/>
                <w:szCs w:val="20"/>
              </w:rPr>
            </w:pPr>
            <w:r w:rsidRPr="00771B10">
              <w:rPr>
                <w:rFonts w:cstheme="minorHAnsi"/>
                <w:b/>
                <w:i/>
                <w:sz w:val="20"/>
                <w:szCs w:val="20"/>
              </w:rPr>
              <w:t>Recordkeeping</w:t>
            </w:r>
          </w:p>
        </w:tc>
      </w:tr>
      <w:tr w14:paraId="1C993168"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DC0CC73" w14:textId="77777777">
            <w:pPr>
              <w:pStyle w:val="TableParagraph"/>
              <w:ind w:left="102"/>
              <w:rPr>
                <w:rFonts w:eastAsia="Arial" w:cstheme="minorHAnsi"/>
                <w:sz w:val="20"/>
                <w:szCs w:val="20"/>
              </w:rPr>
            </w:pPr>
            <w:r w:rsidRPr="00771B10">
              <w:rPr>
                <w:rFonts w:cstheme="minorHAnsi"/>
                <w:sz w:val="20"/>
                <w:szCs w:val="20"/>
              </w:rPr>
              <w:t>Records of microbiological analyses.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86FFF44" w14:textId="77777777">
            <w:pPr>
              <w:pStyle w:val="TableParagraph"/>
              <w:ind w:left="102"/>
              <w:rPr>
                <w:rFonts w:eastAsia="Arial" w:cstheme="minorHAnsi"/>
                <w:sz w:val="20"/>
                <w:szCs w:val="20"/>
              </w:rPr>
            </w:pPr>
            <w:r w:rsidRPr="00771B10">
              <w:rPr>
                <w:rFonts w:cstheme="minorHAnsi"/>
                <w:sz w:val="20"/>
                <w:szCs w:val="20"/>
              </w:rPr>
              <w:t>40 CFR 142.14(a)(1)</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BA0A2FA" w14:textId="77777777">
            <w:pPr>
              <w:pStyle w:val="TableParagraph"/>
              <w:ind w:left="102"/>
              <w:rPr>
                <w:rFonts w:eastAsia="Arial" w:cstheme="minorHAnsi"/>
                <w:sz w:val="20"/>
                <w:szCs w:val="20"/>
              </w:rPr>
            </w:pPr>
            <w:r w:rsidRPr="00771B10">
              <w:rPr>
                <w:rFonts w:cstheme="minorHAnsi"/>
                <w:sz w:val="20"/>
                <w:szCs w:val="20"/>
              </w:rPr>
              <w:t>1 year</w:t>
            </w:r>
          </w:p>
        </w:tc>
      </w:tr>
      <w:tr w14:paraId="6FB5D8E1"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3C091B6D" w14:textId="77777777">
            <w:pPr>
              <w:pStyle w:val="TableParagraph"/>
              <w:ind w:left="102"/>
              <w:rPr>
                <w:rFonts w:eastAsia="Arial" w:cstheme="minorHAnsi"/>
                <w:sz w:val="20"/>
                <w:szCs w:val="20"/>
              </w:rPr>
            </w:pPr>
            <w:r w:rsidRPr="00771B10">
              <w:rPr>
                <w:rFonts w:cstheme="minorHAnsi"/>
                <w:sz w:val="20"/>
                <w:szCs w:val="20"/>
              </w:rPr>
              <w:t>Records of microbiological analyses of</w:t>
            </w:r>
            <w:r w:rsidRPr="00771B10">
              <w:rPr>
                <w:rFonts w:cstheme="minorHAnsi"/>
                <w:w w:val="99"/>
                <w:sz w:val="20"/>
                <w:szCs w:val="20"/>
              </w:rPr>
              <w:t xml:space="preserve"> </w:t>
            </w:r>
            <w:r w:rsidRPr="00771B10">
              <w:rPr>
                <w:rFonts w:cstheme="minorHAnsi"/>
                <w:sz w:val="20"/>
                <w:szCs w:val="20"/>
              </w:rPr>
              <w:t>repeat or special samples.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446E0ABA" w14:textId="77777777">
            <w:pPr>
              <w:pStyle w:val="TableParagraph"/>
              <w:ind w:left="102"/>
              <w:rPr>
                <w:rFonts w:eastAsia="Arial" w:cstheme="minorHAnsi"/>
                <w:sz w:val="20"/>
                <w:szCs w:val="20"/>
              </w:rPr>
            </w:pPr>
            <w:r w:rsidRPr="00771B10">
              <w:rPr>
                <w:rFonts w:cstheme="minorHAnsi"/>
                <w:sz w:val="20"/>
                <w:szCs w:val="20"/>
              </w:rPr>
              <w:t>40 CFR 142.14(a)(2)</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C9E4B26" w14:textId="77777777">
            <w:pPr>
              <w:pStyle w:val="TableParagraph"/>
              <w:ind w:left="102"/>
              <w:rPr>
                <w:rFonts w:eastAsia="Arial" w:cstheme="minorHAnsi"/>
                <w:sz w:val="20"/>
                <w:szCs w:val="20"/>
              </w:rPr>
            </w:pPr>
            <w:r w:rsidRPr="00771B10">
              <w:rPr>
                <w:rFonts w:cstheme="minorHAnsi"/>
                <w:sz w:val="20"/>
                <w:szCs w:val="20"/>
              </w:rPr>
              <w:t>1 year</w:t>
            </w:r>
          </w:p>
        </w:tc>
      </w:tr>
      <w:tr w14:paraId="02C6FA8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E4E150B" w14:textId="77777777">
            <w:pPr>
              <w:pStyle w:val="TableParagraph"/>
              <w:ind w:left="102"/>
              <w:rPr>
                <w:rFonts w:eastAsia="Arial" w:cstheme="minorHAnsi"/>
                <w:sz w:val="20"/>
                <w:szCs w:val="20"/>
              </w:rPr>
            </w:pPr>
            <w:r w:rsidRPr="00771B10">
              <w:rPr>
                <w:rFonts w:cstheme="minorHAnsi"/>
                <w:sz w:val="20"/>
                <w:szCs w:val="20"/>
              </w:rPr>
              <w:t>Records of turbidity measurements.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48A10A8" w14:textId="77777777">
            <w:pPr>
              <w:pStyle w:val="TableParagraph"/>
              <w:ind w:left="102"/>
              <w:rPr>
                <w:rFonts w:eastAsia="Arial" w:cstheme="minorHAnsi"/>
                <w:sz w:val="20"/>
                <w:szCs w:val="20"/>
              </w:rPr>
            </w:pPr>
            <w:r w:rsidRPr="00771B10">
              <w:rPr>
                <w:rFonts w:cstheme="minorHAnsi"/>
                <w:sz w:val="20"/>
                <w:szCs w:val="20"/>
              </w:rPr>
              <w:t>40 CFR 142.14(a)(3)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FAD9F59" w14:textId="77777777">
            <w:pPr>
              <w:pStyle w:val="TableParagraph"/>
              <w:ind w:left="102"/>
              <w:rPr>
                <w:rFonts w:eastAsia="Arial" w:cstheme="minorHAnsi"/>
                <w:sz w:val="20"/>
                <w:szCs w:val="20"/>
              </w:rPr>
            </w:pPr>
            <w:r w:rsidRPr="00771B10">
              <w:rPr>
                <w:rFonts w:cstheme="minorHAnsi"/>
                <w:sz w:val="20"/>
                <w:szCs w:val="20"/>
              </w:rPr>
              <w:t>1 year</w:t>
            </w:r>
          </w:p>
        </w:tc>
      </w:tr>
      <w:tr w14:paraId="191C741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68563FC" w14:textId="77777777">
            <w:pPr>
              <w:pStyle w:val="TableParagraph"/>
              <w:ind w:left="101"/>
              <w:rPr>
                <w:rFonts w:eastAsia="Arial" w:cstheme="minorHAnsi"/>
                <w:sz w:val="20"/>
                <w:szCs w:val="20"/>
              </w:rPr>
            </w:pPr>
            <w:r w:rsidRPr="00771B10">
              <w:rPr>
                <w:rFonts w:cstheme="minorHAnsi"/>
                <w:sz w:val="20"/>
                <w:szCs w:val="20"/>
              </w:rPr>
              <w:t>Records of decisions made on a system-</w:t>
            </w:r>
            <w:r w:rsidRPr="00771B10">
              <w:rPr>
                <w:rFonts w:cstheme="minorHAnsi"/>
                <w:w w:val="99"/>
                <w:sz w:val="20"/>
                <w:szCs w:val="20"/>
              </w:rPr>
              <w:t xml:space="preserve"> </w:t>
            </w:r>
            <w:r w:rsidRPr="00771B10">
              <w:rPr>
                <w:rFonts w:cstheme="minorHAnsi"/>
                <w:sz w:val="20"/>
                <w:szCs w:val="20"/>
              </w:rPr>
              <w:t>by-system and case-by-case basis under</w:t>
            </w:r>
            <w:r w:rsidRPr="00771B10">
              <w:rPr>
                <w:rFonts w:cstheme="minorHAnsi"/>
                <w:w w:val="99"/>
                <w:sz w:val="20"/>
                <w:szCs w:val="20"/>
              </w:rPr>
              <w:t xml:space="preserve"> </w:t>
            </w:r>
            <w:r w:rsidRPr="00771B10">
              <w:rPr>
                <w:rFonts w:cstheme="minorHAnsi"/>
                <w:sz w:val="20"/>
                <w:szCs w:val="20"/>
              </w:rPr>
              <w:t>provisions of Part 141, Subpart H, Subpart</w:t>
            </w:r>
            <w:r w:rsidRPr="00771B10">
              <w:rPr>
                <w:rFonts w:cstheme="minorHAnsi"/>
                <w:w w:val="99"/>
                <w:sz w:val="20"/>
                <w:szCs w:val="20"/>
              </w:rPr>
              <w:t xml:space="preserve"> </w:t>
            </w:r>
            <w:r w:rsidRPr="00771B10">
              <w:rPr>
                <w:rFonts w:cstheme="minorHAnsi"/>
                <w:sz w:val="20"/>
                <w:szCs w:val="20"/>
              </w:rPr>
              <w:t>P, or Subpart T.</w:t>
            </w:r>
            <w:r w:rsidRPr="00771B10">
              <w:rPr>
                <w:rFonts w:cstheme="minorHAnsi"/>
                <w:w w:val="99"/>
                <w:sz w:val="20"/>
                <w:szCs w:val="20"/>
              </w:rPr>
              <w:t xml:space="preserve"> </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6597FB5" w14:textId="77777777">
            <w:pPr>
              <w:pStyle w:val="TableParagraph"/>
              <w:ind w:left="102"/>
              <w:rPr>
                <w:rFonts w:eastAsia="Arial" w:cstheme="minorHAnsi"/>
                <w:sz w:val="20"/>
                <w:szCs w:val="20"/>
              </w:rPr>
            </w:pPr>
            <w:r w:rsidRPr="00771B10">
              <w:rPr>
                <w:rFonts w:cstheme="minorHAnsi"/>
                <w:sz w:val="20"/>
                <w:szCs w:val="20"/>
              </w:rPr>
              <w:t>40 CFR 142.14(a)(4)(ii)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2852656" w14:textId="77777777">
            <w:pPr>
              <w:pStyle w:val="TableParagraph"/>
              <w:ind w:left="102"/>
              <w:rPr>
                <w:rFonts w:eastAsia="Arial" w:cstheme="minorHAnsi"/>
                <w:sz w:val="20"/>
                <w:szCs w:val="20"/>
              </w:rPr>
            </w:pPr>
            <w:r w:rsidRPr="00771B10">
              <w:rPr>
                <w:rFonts w:cstheme="minorHAnsi"/>
                <w:sz w:val="20"/>
                <w:szCs w:val="20"/>
              </w:rPr>
              <w:t>Varies</w:t>
            </w:r>
          </w:p>
        </w:tc>
      </w:tr>
      <w:tr w14:paraId="6B1BC188"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1277562" w14:textId="32EDA5AA">
            <w:pPr>
              <w:pStyle w:val="TableParagraph"/>
              <w:ind w:left="101"/>
              <w:rPr>
                <w:rFonts w:cstheme="minorHAnsi"/>
                <w:sz w:val="20"/>
                <w:szCs w:val="20"/>
              </w:rPr>
            </w:pPr>
            <w:r w:rsidRPr="00771B10">
              <w:rPr>
                <w:rFonts w:cstheme="minorHAnsi"/>
                <w:sz w:val="20"/>
                <w:szCs w:val="20"/>
              </w:rPr>
              <w:t>Records of any decision to allow a PWS</w:t>
            </w:r>
            <w:r w:rsidRPr="00771B10">
              <w:rPr>
                <w:rFonts w:cstheme="minorHAnsi"/>
                <w:w w:val="99"/>
                <w:sz w:val="20"/>
                <w:szCs w:val="20"/>
              </w:rPr>
              <w:t xml:space="preserve"> </w:t>
            </w:r>
            <w:r w:rsidRPr="00771B10">
              <w:rPr>
                <w:rFonts w:cstheme="minorHAnsi"/>
                <w:sz w:val="20"/>
                <w:szCs w:val="20"/>
              </w:rPr>
              <w:t>to substitute a turbidity limit, sample at</w:t>
            </w:r>
            <w:r w:rsidRPr="00771B10">
              <w:rPr>
                <w:rFonts w:cstheme="minorHAnsi"/>
                <w:w w:val="99"/>
                <w:sz w:val="20"/>
                <w:szCs w:val="20"/>
              </w:rPr>
              <w:t xml:space="preserve"> </w:t>
            </w:r>
            <w:r w:rsidRPr="00771B10">
              <w:rPr>
                <w:rFonts w:cstheme="minorHAnsi"/>
                <w:sz w:val="20"/>
                <w:szCs w:val="20"/>
              </w:rPr>
              <w:t>alternate locations, use continuous</w:t>
            </w:r>
            <w:r w:rsidRPr="00771B10">
              <w:rPr>
                <w:rFonts w:cstheme="minorHAnsi"/>
                <w:w w:val="99"/>
                <w:sz w:val="20"/>
                <w:szCs w:val="20"/>
              </w:rPr>
              <w:t xml:space="preserve"> </w:t>
            </w:r>
            <w:r w:rsidRPr="00771B10">
              <w:rPr>
                <w:rFonts w:cstheme="minorHAnsi"/>
                <w:sz w:val="20"/>
                <w:szCs w:val="20"/>
              </w:rPr>
              <w:t>monitoring (for unfiltered systems), or</w:t>
            </w:r>
            <w:r w:rsidRPr="00771B10">
              <w:rPr>
                <w:rFonts w:cstheme="minorHAnsi"/>
                <w:w w:val="99"/>
                <w:sz w:val="20"/>
                <w:szCs w:val="20"/>
              </w:rPr>
              <w:t xml:space="preserve"> </w:t>
            </w:r>
            <w:r w:rsidRPr="00771B10">
              <w:rPr>
                <w:rFonts w:cstheme="minorHAnsi"/>
                <w:sz w:val="20"/>
                <w:szCs w:val="20"/>
              </w:rPr>
              <w:t>reduce sampling frequency or reporting requirements.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CF14C07"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FFE6FA6" w14:textId="77777777">
            <w:pPr>
              <w:pStyle w:val="TableParagraph"/>
              <w:ind w:left="102"/>
              <w:rPr>
                <w:rFonts w:eastAsia="Arial" w:cstheme="minorHAnsi"/>
                <w:sz w:val="20"/>
                <w:szCs w:val="20"/>
              </w:rPr>
            </w:pPr>
            <w:r w:rsidRPr="00771B10">
              <w:rPr>
                <w:rFonts w:cstheme="minorHAnsi"/>
                <w:sz w:val="20"/>
                <w:szCs w:val="20"/>
              </w:rPr>
              <w:t>142.14(a)(4)(ii)(A)(1)</w:t>
            </w:r>
          </w:p>
          <w:p w:rsidR="00230CFC" w:rsidRPr="00771B10" w:rsidP="00BA0FEF" w14:paraId="41CF0C8A" w14:textId="6EB8478E">
            <w:pPr>
              <w:pStyle w:val="TableParagraph"/>
              <w:ind w:left="102"/>
              <w:rPr>
                <w:rFonts w:cstheme="minorHAnsi"/>
                <w:sz w:val="20"/>
                <w:szCs w:val="20"/>
              </w:rPr>
            </w:pPr>
            <w:r w:rsidRPr="00771B10">
              <w:rPr>
                <w:rFonts w:cstheme="minorHAnsi"/>
                <w:sz w:val="20"/>
                <w:szCs w:val="20"/>
              </w:rPr>
              <w:t>through (5),</w:t>
            </w:r>
            <w:r w:rsidR="007A112C">
              <w:rPr>
                <w:rFonts w:cstheme="minorHAnsi"/>
                <w:sz w:val="20"/>
                <w:szCs w:val="20"/>
              </w:rPr>
              <w:t xml:space="preserve"> </w:t>
            </w:r>
            <w:r w:rsidRPr="00771B10">
              <w:rPr>
                <w:rFonts w:cstheme="minorHAnsi"/>
                <w:sz w:val="20"/>
                <w:szCs w:val="20"/>
              </w:rPr>
              <w:t>(7)</w:t>
            </w:r>
            <w:r w:rsidR="00D25929">
              <w:rPr>
                <w:rFonts w:cstheme="minorHAnsi"/>
                <w:sz w:val="20"/>
                <w:szCs w:val="20"/>
              </w:rPr>
              <w:t xml:space="preserve"> and</w:t>
            </w:r>
            <w:r w:rsidR="007A112C">
              <w:rPr>
                <w:rFonts w:cstheme="minorHAnsi"/>
                <w:sz w:val="20"/>
                <w:szCs w:val="20"/>
              </w:rPr>
              <w:t xml:space="preserve"> </w:t>
            </w:r>
            <w:r w:rsidRPr="00771B10">
              <w:rPr>
                <w:rFonts w:cstheme="minorHAnsi"/>
                <w:sz w:val="20"/>
                <w:szCs w:val="20"/>
              </w:rPr>
              <w:t>(8)</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F20DF1A" w14:textId="2B45DD28">
            <w:pPr>
              <w:pStyle w:val="TableParagraph"/>
              <w:ind w:left="102"/>
              <w:rPr>
                <w:rFonts w:cstheme="minorHAnsi"/>
                <w:sz w:val="20"/>
                <w:szCs w:val="20"/>
              </w:rPr>
            </w:pPr>
            <w:r w:rsidRPr="00771B10">
              <w:rPr>
                <w:rFonts w:cstheme="minorHAnsi"/>
                <w:sz w:val="20"/>
                <w:szCs w:val="20"/>
              </w:rPr>
              <w:t>40 years or until 1 year after the</w:t>
            </w:r>
            <w:r w:rsidRPr="00771B10">
              <w:rPr>
                <w:rFonts w:cstheme="minorHAnsi"/>
                <w:w w:val="99"/>
                <w:sz w:val="20"/>
                <w:szCs w:val="20"/>
              </w:rPr>
              <w:t xml:space="preserve"> </w:t>
            </w:r>
            <w:r w:rsidRPr="00771B10">
              <w:rPr>
                <w:rFonts w:cstheme="minorHAnsi"/>
                <w:sz w:val="20"/>
                <w:szCs w:val="20"/>
              </w:rPr>
              <w:t>decision is reversed or revised.</w:t>
            </w:r>
          </w:p>
        </w:tc>
      </w:tr>
      <w:tr w14:paraId="2BDE7FA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843BD35" w14:textId="11D4DF80">
            <w:pPr>
              <w:pStyle w:val="TableParagraph"/>
              <w:ind w:left="101"/>
              <w:rPr>
                <w:rFonts w:cstheme="minorHAnsi"/>
                <w:sz w:val="20"/>
                <w:szCs w:val="20"/>
              </w:rPr>
            </w:pPr>
            <w:r w:rsidRPr="00771B10">
              <w:rPr>
                <w:rFonts w:cstheme="minorHAnsi"/>
                <w:sz w:val="20"/>
                <w:szCs w:val="20"/>
              </w:rPr>
              <w:t>Records of any decision that a violation of</w:t>
            </w:r>
            <w:r w:rsidRPr="00771B10">
              <w:rPr>
                <w:rFonts w:cstheme="minorHAnsi"/>
                <w:w w:val="99"/>
                <w:sz w:val="20"/>
                <w:szCs w:val="20"/>
              </w:rPr>
              <w:t xml:space="preserve"> </w:t>
            </w:r>
            <w:r w:rsidRPr="00771B10">
              <w:rPr>
                <w:rFonts w:cstheme="minorHAnsi"/>
                <w:sz w:val="20"/>
                <w:szCs w:val="20"/>
              </w:rPr>
              <w:t>the total coliform MCL was not caused by</w:t>
            </w:r>
            <w:r w:rsidRPr="00771B10">
              <w:rPr>
                <w:rFonts w:cstheme="minorHAnsi"/>
                <w:w w:val="99"/>
                <w:sz w:val="20"/>
                <w:szCs w:val="20"/>
              </w:rPr>
              <w:t xml:space="preserve"> </w:t>
            </w:r>
            <w:r w:rsidRPr="00771B10">
              <w:rPr>
                <w:rFonts w:cstheme="minorHAnsi"/>
                <w:sz w:val="20"/>
                <w:szCs w:val="20"/>
              </w:rPr>
              <w:t>a deficiency in treatment of the source</w:t>
            </w:r>
            <w:r w:rsidRPr="00771B10">
              <w:rPr>
                <w:rFonts w:cstheme="minorHAnsi"/>
                <w:w w:val="99"/>
                <w:sz w:val="20"/>
                <w:szCs w:val="20"/>
              </w:rPr>
              <w:t xml:space="preserve"> </w:t>
            </w:r>
            <w:r w:rsidRPr="00771B10">
              <w:rPr>
                <w:rFonts w:cstheme="minorHAnsi"/>
                <w:sz w:val="20"/>
                <w:szCs w:val="20"/>
              </w:rPr>
              <w:t>water.</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2E8EFF34"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29BE3EAC" w14:textId="3EE12F3A">
            <w:pPr>
              <w:pStyle w:val="TOC1"/>
              <w:rPr>
                <w:rFonts w:cstheme="minorHAnsi"/>
                <w:sz w:val="20"/>
                <w:szCs w:val="20"/>
              </w:rPr>
            </w:pPr>
            <w:r w:rsidRPr="00771B10">
              <w:rPr>
                <w:rFonts w:cstheme="minorHAnsi"/>
                <w:sz w:val="20"/>
                <w:szCs w:val="20"/>
              </w:rPr>
              <w:t>142.14(a)(4)(ii)(B)(3)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2770A9B" w14:textId="5FDDACE5">
            <w:pPr>
              <w:pStyle w:val="TableParagraph"/>
              <w:ind w:left="102"/>
              <w:rPr>
                <w:rFonts w:cstheme="minorHAnsi"/>
                <w:sz w:val="20"/>
                <w:szCs w:val="20"/>
              </w:rPr>
            </w:pPr>
            <w:r w:rsidRPr="00771B10">
              <w:rPr>
                <w:rFonts w:cstheme="minorHAnsi"/>
                <w:sz w:val="20"/>
                <w:szCs w:val="20"/>
              </w:rPr>
              <w:t>One year after the decision is</w:t>
            </w:r>
            <w:r w:rsidRPr="00771B10">
              <w:rPr>
                <w:rFonts w:cstheme="minorHAnsi"/>
                <w:w w:val="99"/>
                <w:sz w:val="20"/>
                <w:szCs w:val="20"/>
              </w:rPr>
              <w:t xml:space="preserve"> </w:t>
            </w:r>
            <w:r w:rsidRPr="00771B10">
              <w:rPr>
                <w:rFonts w:cstheme="minorHAnsi"/>
                <w:sz w:val="20"/>
                <w:szCs w:val="20"/>
              </w:rPr>
              <w:t>made.</w:t>
            </w:r>
          </w:p>
        </w:tc>
      </w:tr>
      <w:tr w14:paraId="72DE8B0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6133AB8" w14:textId="5E8883CD">
            <w:pPr>
              <w:pStyle w:val="TableParagraph"/>
              <w:ind w:left="101"/>
              <w:rPr>
                <w:rFonts w:cstheme="minorHAnsi"/>
                <w:sz w:val="20"/>
                <w:szCs w:val="20"/>
              </w:rPr>
            </w:pPr>
            <w:r w:rsidRPr="00771B10">
              <w:rPr>
                <w:rFonts w:cstheme="minorHAnsi"/>
                <w:sz w:val="20"/>
                <w:szCs w:val="20"/>
              </w:rPr>
              <w:t>Records of any decision that total coliform</w:t>
            </w:r>
            <w:r w:rsidRPr="00771B10">
              <w:rPr>
                <w:rFonts w:cstheme="minorHAnsi"/>
                <w:w w:val="99"/>
                <w:sz w:val="20"/>
                <w:szCs w:val="20"/>
              </w:rPr>
              <w:t xml:space="preserve"> </w:t>
            </w:r>
            <w:r w:rsidRPr="00771B10">
              <w:rPr>
                <w:rFonts w:cstheme="minorHAnsi"/>
                <w:sz w:val="20"/>
                <w:szCs w:val="20"/>
              </w:rPr>
              <w:t>monitoring otherwise required because</w:t>
            </w:r>
            <w:r w:rsidRPr="00771B10">
              <w:rPr>
                <w:rFonts w:cstheme="minorHAnsi"/>
                <w:w w:val="99"/>
                <w:sz w:val="20"/>
                <w:szCs w:val="20"/>
              </w:rPr>
              <w:t xml:space="preserve"> </w:t>
            </w:r>
            <w:r w:rsidRPr="00771B10">
              <w:rPr>
                <w:rFonts w:cstheme="minorHAnsi"/>
                <w:sz w:val="20"/>
                <w:szCs w:val="20"/>
              </w:rPr>
              <w:t xml:space="preserve">the </w:t>
            </w:r>
            <w:r w:rsidRPr="00771B10">
              <w:rPr>
                <w:rFonts w:cstheme="minorHAnsi"/>
                <w:sz w:val="20"/>
                <w:szCs w:val="20"/>
              </w:rPr>
              <w:t>turbidity of the source water exceeds 1</w:t>
            </w:r>
            <w:r w:rsidRPr="00771B10">
              <w:rPr>
                <w:rFonts w:cstheme="minorHAnsi"/>
                <w:w w:val="99"/>
                <w:sz w:val="20"/>
                <w:szCs w:val="20"/>
              </w:rPr>
              <w:t xml:space="preserve"> </w:t>
            </w:r>
            <w:r w:rsidRPr="00771B10">
              <w:rPr>
                <w:rFonts w:cstheme="minorHAnsi"/>
                <w:sz w:val="20"/>
                <w:szCs w:val="20"/>
              </w:rPr>
              <w:t>NTU is not feasible, except that if such</w:t>
            </w:r>
            <w:r w:rsidRPr="00771B10">
              <w:rPr>
                <w:rFonts w:cstheme="minorHAnsi"/>
                <w:w w:val="99"/>
                <w:sz w:val="20"/>
                <w:szCs w:val="20"/>
              </w:rPr>
              <w:t xml:space="preserve"> </w:t>
            </w:r>
            <w:r w:rsidRPr="00771B10">
              <w:rPr>
                <w:rFonts w:cstheme="minorHAnsi"/>
                <w:sz w:val="20"/>
                <w:szCs w:val="20"/>
              </w:rPr>
              <w:t>decision allows a system to avoid</w:t>
            </w:r>
            <w:r w:rsidRPr="00771B10">
              <w:rPr>
                <w:rFonts w:cstheme="minorHAnsi"/>
                <w:w w:val="99"/>
                <w:sz w:val="20"/>
                <w:szCs w:val="20"/>
              </w:rPr>
              <w:t xml:space="preserve"> </w:t>
            </w:r>
            <w:r w:rsidRPr="00771B10">
              <w:rPr>
                <w:rFonts w:cstheme="minorHAnsi"/>
                <w:sz w:val="20"/>
                <w:szCs w:val="20"/>
              </w:rPr>
              <w:t>monitoring without receiving state</w:t>
            </w:r>
            <w:r w:rsidRPr="00771B10">
              <w:rPr>
                <w:rFonts w:cstheme="minorHAnsi"/>
                <w:w w:val="99"/>
                <w:sz w:val="20"/>
                <w:szCs w:val="20"/>
              </w:rPr>
              <w:t xml:space="preserve"> </w:t>
            </w:r>
            <w:r w:rsidRPr="00771B10">
              <w:rPr>
                <w:rFonts w:cstheme="minorHAnsi"/>
                <w:sz w:val="20"/>
                <w:szCs w:val="20"/>
              </w:rPr>
              <w:t>approval in each instance.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6353DD8"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AC08713" w14:textId="3392504D">
            <w:pPr>
              <w:pStyle w:val="TOC1"/>
              <w:rPr>
                <w:rFonts w:cstheme="minorHAnsi"/>
                <w:sz w:val="20"/>
                <w:szCs w:val="20"/>
              </w:rPr>
            </w:pPr>
            <w:r w:rsidRPr="00771B10">
              <w:rPr>
                <w:rFonts w:cstheme="minorHAnsi"/>
                <w:sz w:val="20"/>
                <w:szCs w:val="20"/>
              </w:rPr>
              <w:t>142.14(a)(4)(ii)(B)(4)</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770AC2C2" w14:textId="0F1F62BB">
            <w:pPr>
              <w:pStyle w:val="TableParagraph"/>
              <w:ind w:left="102"/>
              <w:rPr>
                <w:rFonts w:cstheme="minorHAnsi"/>
                <w:sz w:val="20"/>
                <w:szCs w:val="20"/>
              </w:rPr>
            </w:pPr>
            <w:r w:rsidRPr="00771B10">
              <w:rPr>
                <w:rFonts w:cstheme="minorHAnsi"/>
                <w:sz w:val="20"/>
                <w:szCs w:val="20"/>
              </w:rPr>
              <w:t>One year after the decision is</w:t>
            </w:r>
            <w:r w:rsidRPr="00771B10">
              <w:rPr>
                <w:rFonts w:cstheme="minorHAnsi"/>
                <w:w w:val="99"/>
                <w:sz w:val="20"/>
                <w:szCs w:val="20"/>
              </w:rPr>
              <w:t xml:space="preserve"> </w:t>
            </w:r>
            <w:r w:rsidRPr="00771B10">
              <w:rPr>
                <w:rFonts w:cstheme="minorHAnsi"/>
                <w:sz w:val="20"/>
                <w:szCs w:val="20"/>
              </w:rPr>
              <w:t>made.</w:t>
            </w:r>
          </w:p>
        </w:tc>
      </w:tr>
      <w:tr w14:paraId="189244E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B5ABB62" w14:textId="3E69D788">
            <w:pPr>
              <w:pStyle w:val="TableParagraph"/>
              <w:ind w:left="101"/>
              <w:rPr>
                <w:rFonts w:cstheme="minorHAnsi"/>
                <w:sz w:val="20"/>
                <w:szCs w:val="20"/>
              </w:rPr>
            </w:pPr>
            <w:r w:rsidRPr="00771B10">
              <w:rPr>
                <w:rFonts w:eastAsia="Arial" w:cstheme="minorHAnsi"/>
                <w:sz w:val="20"/>
                <w:szCs w:val="20"/>
              </w:rPr>
              <w:t>Records of any decision that a PWS’s</w:t>
            </w:r>
            <w:r w:rsidRPr="00771B10">
              <w:rPr>
                <w:rFonts w:eastAsia="Arial" w:cstheme="minorHAnsi"/>
                <w:w w:val="99"/>
                <w:sz w:val="20"/>
                <w:szCs w:val="20"/>
              </w:rPr>
              <w:t xml:space="preserve"> </w:t>
            </w:r>
            <w:r w:rsidRPr="00771B10">
              <w:rPr>
                <w:rFonts w:eastAsia="Arial" w:cstheme="minorHAnsi"/>
                <w:sz w:val="20"/>
                <w:szCs w:val="20"/>
              </w:rPr>
              <w:t>watershed control program meets the</w:t>
            </w:r>
            <w:r w:rsidRPr="00771B10">
              <w:rPr>
                <w:rFonts w:eastAsia="Arial" w:cstheme="minorHAnsi"/>
                <w:w w:val="99"/>
                <w:sz w:val="20"/>
                <w:szCs w:val="20"/>
              </w:rPr>
              <w:t xml:space="preserve"> </w:t>
            </w:r>
            <w:r w:rsidRPr="00771B10">
              <w:rPr>
                <w:rFonts w:eastAsia="Arial" w:cstheme="minorHAnsi"/>
                <w:sz w:val="20"/>
                <w:szCs w:val="20"/>
              </w:rPr>
              <w:t>requirements of 141.71(b)(2).</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D7E5B05"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02D355FA" w14:textId="7376C054">
            <w:pPr>
              <w:pStyle w:val="TOC1"/>
              <w:rPr>
                <w:rFonts w:cstheme="minorHAnsi"/>
                <w:sz w:val="20"/>
                <w:szCs w:val="20"/>
              </w:rPr>
            </w:pPr>
            <w:r w:rsidRPr="00771B10">
              <w:rPr>
                <w:rFonts w:cstheme="minorHAnsi"/>
                <w:sz w:val="20"/>
                <w:szCs w:val="20"/>
              </w:rPr>
              <w:t>142.14(a)(4)(ii)(C)(3)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0961437" w14:textId="2DBD5DEA">
            <w:pPr>
              <w:pStyle w:val="TableParagraph"/>
              <w:ind w:left="102"/>
              <w:rPr>
                <w:rFonts w:cstheme="minorHAnsi"/>
                <w:sz w:val="20"/>
                <w:szCs w:val="20"/>
              </w:rPr>
            </w:pPr>
            <w:r w:rsidRPr="00771B10">
              <w:rPr>
                <w:rFonts w:cstheme="minorHAnsi"/>
                <w:sz w:val="20"/>
                <w:szCs w:val="20"/>
              </w:rPr>
              <w:t>Until the next decision is</w:t>
            </w:r>
            <w:r w:rsidRPr="00771B10">
              <w:rPr>
                <w:rFonts w:cstheme="minorHAnsi"/>
                <w:w w:val="99"/>
                <w:sz w:val="20"/>
                <w:szCs w:val="20"/>
              </w:rPr>
              <w:t xml:space="preserve"> </w:t>
            </w:r>
            <w:r w:rsidRPr="00771B10">
              <w:rPr>
                <w:rFonts w:cstheme="minorHAnsi"/>
                <w:sz w:val="20"/>
                <w:szCs w:val="20"/>
              </w:rPr>
              <w:t>available and filed.</w:t>
            </w:r>
          </w:p>
        </w:tc>
      </w:tr>
      <w:tr w14:paraId="7D30AB4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869368C" w14:textId="4F2767A8">
            <w:pPr>
              <w:pStyle w:val="TableParagraph"/>
              <w:ind w:left="101"/>
              <w:rPr>
                <w:rFonts w:eastAsia="Arial" w:cstheme="minorHAnsi"/>
                <w:sz w:val="20"/>
                <w:szCs w:val="20"/>
              </w:rPr>
            </w:pPr>
            <w:r w:rsidRPr="00771B10">
              <w:rPr>
                <w:rFonts w:cstheme="minorHAnsi"/>
                <w:sz w:val="20"/>
                <w:szCs w:val="20"/>
              </w:rPr>
              <w:t>Records of any decision that an individual</w:t>
            </w:r>
            <w:r w:rsidRPr="00771B10">
              <w:rPr>
                <w:rFonts w:cstheme="minorHAnsi"/>
                <w:w w:val="99"/>
                <w:sz w:val="20"/>
                <w:szCs w:val="20"/>
              </w:rPr>
              <w:t xml:space="preserve"> </w:t>
            </w:r>
            <w:r w:rsidRPr="00771B10">
              <w:rPr>
                <w:rFonts w:cstheme="minorHAnsi"/>
                <w:sz w:val="20"/>
                <w:szCs w:val="20"/>
              </w:rPr>
              <w:t>is a qualified operator for a PWS using a</w:t>
            </w:r>
            <w:r w:rsidRPr="00771B10">
              <w:rPr>
                <w:rFonts w:cstheme="minorHAnsi"/>
                <w:w w:val="99"/>
                <w:sz w:val="20"/>
                <w:szCs w:val="20"/>
              </w:rPr>
              <w:t xml:space="preserve"> </w:t>
            </w:r>
            <w:r w:rsidRPr="00771B10">
              <w:rPr>
                <w:rFonts w:cstheme="minorHAnsi"/>
                <w:sz w:val="20"/>
                <w:szCs w:val="20"/>
              </w:rPr>
              <w:t>surface water source or a ground water</w:t>
            </w:r>
            <w:r w:rsidRPr="00771B10">
              <w:rPr>
                <w:rFonts w:cstheme="minorHAnsi"/>
                <w:w w:val="99"/>
                <w:sz w:val="20"/>
                <w:szCs w:val="20"/>
              </w:rPr>
              <w:t xml:space="preserve"> </w:t>
            </w:r>
            <w:r w:rsidRPr="00771B10">
              <w:rPr>
                <w:rFonts w:cstheme="minorHAnsi"/>
                <w:sz w:val="20"/>
                <w:szCs w:val="20"/>
              </w:rPr>
              <w:t>source under the direct influence of</w:t>
            </w:r>
            <w:r w:rsidRPr="00771B10">
              <w:rPr>
                <w:rFonts w:cstheme="minorHAnsi"/>
                <w:w w:val="99"/>
                <w:sz w:val="20"/>
                <w:szCs w:val="20"/>
              </w:rPr>
              <w:t xml:space="preserve"> </w:t>
            </w:r>
            <w:r w:rsidRPr="00771B10">
              <w:rPr>
                <w:rFonts w:cstheme="minorHAnsi"/>
                <w:sz w:val="20"/>
                <w:szCs w:val="20"/>
              </w:rPr>
              <w:t>surface water.</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5C07FF5"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175E4BBD" w14:textId="34F9B15F">
            <w:pPr>
              <w:pStyle w:val="TOC1"/>
              <w:rPr>
                <w:rFonts w:cstheme="minorHAnsi"/>
                <w:sz w:val="20"/>
                <w:szCs w:val="20"/>
              </w:rPr>
            </w:pPr>
            <w:r w:rsidRPr="00771B10">
              <w:rPr>
                <w:rFonts w:cstheme="minorHAnsi"/>
                <w:sz w:val="20"/>
                <w:szCs w:val="20"/>
              </w:rPr>
              <w:t>142.14(a)(4)(ii)(C)(4)</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78C51F4" w14:textId="6A165B68">
            <w:pPr>
              <w:pStyle w:val="TableParagraph"/>
              <w:ind w:left="102"/>
              <w:rPr>
                <w:rFonts w:cstheme="minorHAnsi"/>
                <w:sz w:val="20"/>
                <w:szCs w:val="20"/>
              </w:rPr>
            </w:pPr>
            <w:r w:rsidRPr="00771B10">
              <w:rPr>
                <w:rFonts w:cstheme="minorHAnsi"/>
                <w:sz w:val="20"/>
                <w:szCs w:val="20"/>
              </w:rPr>
              <w:t>Until the qualification is</w:t>
            </w:r>
            <w:r w:rsidRPr="00771B10">
              <w:rPr>
                <w:rFonts w:cstheme="minorHAnsi"/>
                <w:w w:val="99"/>
                <w:sz w:val="20"/>
                <w:szCs w:val="20"/>
              </w:rPr>
              <w:t xml:space="preserve"> </w:t>
            </w:r>
            <w:r w:rsidRPr="00771B10">
              <w:rPr>
                <w:rFonts w:cstheme="minorHAnsi"/>
                <w:sz w:val="20"/>
                <w:szCs w:val="20"/>
              </w:rPr>
              <w:t>withdrawn.</w:t>
            </w:r>
          </w:p>
        </w:tc>
      </w:tr>
      <w:tr w14:paraId="7F92574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83E53EF" w14:textId="2C2C4C5D">
            <w:pPr>
              <w:pStyle w:val="TableParagraph"/>
              <w:ind w:left="101"/>
              <w:rPr>
                <w:rFonts w:cstheme="minorHAnsi"/>
                <w:sz w:val="20"/>
                <w:szCs w:val="20"/>
              </w:rPr>
            </w:pPr>
            <w:r w:rsidRPr="00771B10">
              <w:rPr>
                <w:rFonts w:cstheme="minorHAnsi"/>
                <w:sz w:val="20"/>
                <w:szCs w:val="20"/>
              </w:rPr>
              <w:t>Records of any decision that a party other</w:t>
            </w:r>
            <w:r w:rsidRPr="00771B10">
              <w:rPr>
                <w:rFonts w:cstheme="minorHAnsi"/>
                <w:w w:val="99"/>
                <w:sz w:val="20"/>
                <w:szCs w:val="20"/>
              </w:rPr>
              <w:t xml:space="preserve"> </w:t>
            </w:r>
            <w:r w:rsidRPr="00771B10">
              <w:rPr>
                <w:rFonts w:cstheme="minorHAnsi"/>
                <w:sz w:val="20"/>
                <w:szCs w:val="20"/>
              </w:rPr>
              <w:t>than the state is approved to</w:t>
            </w:r>
            <w:r w:rsidRPr="00771B10">
              <w:rPr>
                <w:rFonts w:cstheme="minorHAnsi"/>
                <w:w w:val="99"/>
                <w:sz w:val="20"/>
                <w:szCs w:val="20"/>
              </w:rPr>
              <w:t xml:space="preserve"> </w:t>
            </w:r>
            <w:r w:rsidRPr="00771B10">
              <w:rPr>
                <w:rFonts w:cstheme="minorHAnsi"/>
                <w:sz w:val="20"/>
                <w:szCs w:val="20"/>
              </w:rPr>
              <w:t>conduct on-site inspections.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A7A5D88"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5A26BD22" w14:textId="03630AC5">
            <w:pPr>
              <w:pStyle w:val="TOC1"/>
              <w:rPr>
                <w:rFonts w:cstheme="minorHAnsi"/>
                <w:sz w:val="20"/>
                <w:szCs w:val="20"/>
              </w:rPr>
            </w:pPr>
            <w:r w:rsidRPr="00771B10">
              <w:rPr>
                <w:rFonts w:cstheme="minorHAnsi"/>
                <w:sz w:val="20"/>
                <w:szCs w:val="20"/>
              </w:rPr>
              <w:t>142.14(a)(4)(ii)(C)(5)</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B329BDE" w14:textId="09A0CB50">
            <w:pPr>
              <w:pStyle w:val="TableParagraph"/>
              <w:ind w:left="102"/>
              <w:rPr>
                <w:rFonts w:cstheme="minorHAnsi"/>
                <w:sz w:val="20"/>
                <w:szCs w:val="20"/>
              </w:rPr>
            </w:pPr>
            <w:r w:rsidRPr="00771B10">
              <w:rPr>
                <w:rFonts w:cstheme="minorHAnsi"/>
                <w:sz w:val="20"/>
                <w:szCs w:val="20"/>
              </w:rPr>
              <w:t>Until the decision is withdrawn.</w:t>
            </w:r>
          </w:p>
        </w:tc>
      </w:tr>
      <w:tr w14:paraId="03FF87D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33BAC410" w14:textId="7D0A8FC7">
            <w:pPr>
              <w:pStyle w:val="TableParagraph"/>
              <w:ind w:left="101"/>
              <w:rPr>
                <w:rFonts w:cstheme="minorHAnsi"/>
                <w:sz w:val="20"/>
                <w:szCs w:val="20"/>
              </w:rPr>
            </w:pPr>
            <w:r w:rsidRPr="00771B10">
              <w:rPr>
                <w:rFonts w:cstheme="minorHAnsi"/>
                <w:sz w:val="20"/>
                <w:szCs w:val="20"/>
              </w:rPr>
              <w:t>Records of any decision that an unfiltered</w:t>
            </w:r>
            <w:r w:rsidRPr="00771B10">
              <w:rPr>
                <w:rFonts w:cstheme="minorHAnsi"/>
                <w:w w:val="99"/>
                <w:sz w:val="20"/>
                <w:szCs w:val="20"/>
              </w:rPr>
              <w:t xml:space="preserve"> </w:t>
            </w:r>
            <w:r w:rsidRPr="00771B10">
              <w:rPr>
                <w:rFonts w:cstheme="minorHAnsi"/>
                <w:sz w:val="20"/>
                <w:szCs w:val="20"/>
              </w:rPr>
              <w:t>PWS has been identified as the source of</w:t>
            </w:r>
            <w:r w:rsidRPr="00771B10">
              <w:rPr>
                <w:rFonts w:cstheme="minorHAnsi"/>
                <w:w w:val="99"/>
                <w:sz w:val="20"/>
                <w:szCs w:val="20"/>
              </w:rPr>
              <w:t xml:space="preserve"> </w:t>
            </w:r>
            <w:r w:rsidRPr="00771B10">
              <w:rPr>
                <w:rFonts w:cstheme="minorHAnsi"/>
                <w:sz w:val="20"/>
                <w:szCs w:val="20"/>
              </w:rPr>
              <w:t>a waterborne disease outbreak, and, if</w:t>
            </w:r>
            <w:r w:rsidRPr="00771B10">
              <w:rPr>
                <w:rFonts w:cstheme="minorHAnsi"/>
                <w:w w:val="99"/>
                <w:sz w:val="20"/>
                <w:szCs w:val="20"/>
              </w:rPr>
              <w:t xml:space="preserve"> </w:t>
            </w:r>
            <w:r w:rsidRPr="00771B10">
              <w:rPr>
                <w:rFonts w:cstheme="minorHAnsi"/>
                <w:sz w:val="20"/>
                <w:szCs w:val="20"/>
              </w:rPr>
              <w:t>applicable, deficiencies have been addressed to prevent another such</w:t>
            </w:r>
            <w:r w:rsidRPr="00771B10">
              <w:rPr>
                <w:rFonts w:cstheme="minorHAnsi"/>
                <w:w w:val="99"/>
                <w:sz w:val="20"/>
                <w:szCs w:val="20"/>
              </w:rPr>
              <w:t xml:space="preserve"> </w:t>
            </w:r>
            <w:r w:rsidRPr="00771B10">
              <w:rPr>
                <w:rFonts w:cstheme="minorHAnsi"/>
                <w:sz w:val="20"/>
                <w:szCs w:val="20"/>
              </w:rPr>
              <w:t>occurrence. A copy of the decision must</w:t>
            </w:r>
            <w:r w:rsidRPr="00771B10">
              <w:rPr>
                <w:rFonts w:cstheme="minorHAnsi"/>
                <w:w w:val="99"/>
                <w:sz w:val="20"/>
                <w:szCs w:val="20"/>
              </w:rPr>
              <w:t xml:space="preserve"> </w:t>
            </w:r>
            <w:r w:rsidRPr="00771B10">
              <w:rPr>
                <w:rFonts w:cstheme="minorHAnsi"/>
                <w:sz w:val="20"/>
                <w:szCs w:val="20"/>
              </w:rPr>
              <w:t>be provided to 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93AB53D"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1F0059BB" w14:textId="7C47A705">
            <w:pPr>
              <w:pStyle w:val="TOC1"/>
              <w:rPr>
                <w:rFonts w:cstheme="minorHAnsi"/>
                <w:sz w:val="20"/>
                <w:szCs w:val="20"/>
              </w:rPr>
            </w:pPr>
            <w:r w:rsidRPr="00771B10">
              <w:rPr>
                <w:rFonts w:cstheme="minorHAnsi"/>
                <w:sz w:val="20"/>
                <w:szCs w:val="20"/>
              </w:rPr>
              <w:t>142.14(a)(4)(ii)(C)(6)</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B7F0C16" w14:textId="63DF5E0E">
            <w:pPr>
              <w:pStyle w:val="TableParagraph"/>
              <w:ind w:left="102"/>
              <w:rPr>
                <w:rFonts w:cstheme="minorHAnsi"/>
                <w:sz w:val="20"/>
                <w:szCs w:val="20"/>
              </w:rPr>
            </w:pPr>
            <w:r w:rsidRPr="00771B10">
              <w:rPr>
                <w:rFonts w:cstheme="minorHAnsi"/>
                <w:sz w:val="20"/>
                <w:szCs w:val="20"/>
              </w:rPr>
              <w:t>Until filtration treatment is</w:t>
            </w:r>
            <w:r w:rsidRPr="00771B10">
              <w:rPr>
                <w:rFonts w:cstheme="minorHAnsi"/>
                <w:w w:val="99"/>
                <w:sz w:val="20"/>
                <w:szCs w:val="20"/>
              </w:rPr>
              <w:t xml:space="preserve"> </w:t>
            </w:r>
            <w:r w:rsidRPr="00771B10">
              <w:rPr>
                <w:rFonts w:cstheme="minorHAnsi"/>
                <w:sz w:val="20"/>
                <w:szCs w:val="20"/>
              </w:rPr>
              <w:t>installed.</w:t>
            </w:r>
          </w:p>
        </w:tc>
      </w:tr>
      <w:tr w14:paraId="095F044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4D0C659" w14:textId="1D34C36F">
            <w:pPr>
              <w:pStyle w:val="TableParagraph"/>
              <w:ind w:left="101"/>
              <w:rPr>
                <w:rFonts w:cstheme="minorHAnsi"/>
                <w:sz w:val="20"/>
                <w:szCs w:val="20"/>
              </w:rPr>
            </w:pPr>
            <w:r w:rsidRPr="00771B10">
              <w:rPr>
                <w:rFonts w:cstheme="minorHAnsi"/>
                <w:sz w:val="20"/>
                <w:szCs w:val="20"/>
              </w:rPr>
              <w:t>Records of any decision that certain</w:t>
            </w:r>
            <w:r w:rsidRPr="00771B10">
              <w:rPr>
                <w:rFonts w:cstheme="minorHAnsi"/>
                <w:w w:val="99"/>
                <w:sz w:val="20"/>
                <w:szCs w:val="20"/>
              </w:rPr>
              <w:t xml:space="preserve"> </w:t>
            </w:r>
            <w:r w:rsidRPr="00771B10">
              <w:rPr>
                <w:rFonts w:cstheme="minorHAnsi"/>
                <w:sz w:val="20"/>
                <w:szCs w:val="20"/>
              </w:rPr>
              <w:t>interim disinfection requirements are</w:t>
            </w:r>
            <w:r w:rsidRPr="00771B10">
              <w:rPr>
                <w:rFonts w:cstheme="minorHAnsi"/>
                <w:w w:val="99"/>
                <w:sz w:val="20"/>
                <w:szCs w:val="20"/>
              </w:rPr>
              <w:t xml:space="preserve"> </w:t>
            </w:r>
            <w:r w:rsidRPr="00771B10">
              <w:rPr>
                <w:rFonts w:cstheme="minorHAnsi"/>
                <w:sz w:val="20"/>
                <w:szCs w:val="20"/>
              </w:rPr>
              <w:t>necessary for an unfiltered PWS for which</w:t>
            </w:r>
            <w:r w:rsidRPr="00771B10">
              <w:rPr>
                <w:rFonts w:cstheme="minorHAnsi"/>
                <w:w w:val="99"/>
                <w:sz w:val="20"/>
                <w:szCs w:val="20"/>
              </w:rPr>
              <w:t xml:space="preserve"> </w:t>
            </w:r>
            <w:r w:rsidRPr="00771B10">
              <w:rPr>
                <w:rFonts w:cstheme="minorHAnsi"/>
                <w:sz w:val="20"/>
                <w:szCs w:val="20"/>
              </w:rPr>
              <w:t>the state has determined that filtration is</w:t>
            </w:r>
            <w:r w:rsidRPr="00771B10">
              <w:rPr>
                <w:rFonts w:cstheme="minorHAnsi"/>
                <w:w w:val="99"/>
                <w:sz w:val="20"/>
                <w:szCs w:val="20"/>
              </w:rPr>
              <w:t xml:space="preserve"> </w:t>
            </w:r>
            <w:r w:rsidRPr="00771B10">
              <w:rPr>
                <w:rFonts w:cstheme="minorHAnsi"/>
                <w:sz w:val="20"/>
                <w:szCs w:val="20"/>
              </w:rPr>
              <w:t>necessary, and a list of those</w:t>
            </w:r>
            <w:r w:rsidRPr="00771B10">
              <w:rPr>
                <w:rFonts w:cstheme="minorHAnsi"/>
                <w:w w:val="99"/>
                <w:sz w:val="20"/>
                <w:szCs w:val="20"/>
              </w:rPr>
              <w:t xml:space="preserve"> </w:t>
            </w:r>
            <w:r w:rsidRPr="00771B10">
              <w:rPr>
                <w:rFonts w:cstheme="minorHAnsi"/>
                <w:sz w:val="20"/>
                <w:szCs w:val="20"/>
              </w:rPr>
              <w:t>requirements. A copy of the requirements</w:t>
            </w:r>
            <w:r w:rsidRPr="00771B10">
              <w:rPr>
                <w:rFonts w:cstheme="minorHAnsi"/>
                <w:w w:val="99"/>
                <w:sz w:val="20"/>
                <w:szCs w:val="20"/>
              </w:rPr>
              <w:t xml:space="preserve"> </w:t>
            </w:r>
            <w:r w:rsidRPr="00771B10">
              <w:rPr>
                <w:rFonts w:cstheme="minorHAnsi"/>
                <w:sz w:val="20"/>
                <w:szCs w:val="20"/>
              </w:rPr>
              <w:t xml:space="preserve">must be provided </w:t>
            </w:r>
            <w:r w:rsidRPr="00771B10">
              <w:rPr>
                <w:rFonts w:cstheme="minorHAnsi"/>
                <w:sz w:val="20"/>
                <w:szCs w:val="20"/>
              </w:rPr>
              <w:t>to</w:t>
            </w:r>
            <w:r w:rsidRPr="00771B10">
              <w:rPr>
                <w:rFonts w:cstheme="minorHAnsi"/>
                <w:sz w:val="20"/>
                <w:szCs w:val="20"/>
              </w:rPr>
              <w:t xml:space="preserve"> 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C3A3B6A"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08562C90" w14:textId="31060CED">
            <w:pPr>
              <w:pStyle w:val="TOC1"/>
              <w:rPr>
                <w:rFonts w:cstheme="minorHAnsi"/>
                <w:sz w:val="20"/>
                <w:szCs w:val="20"/>
              </w:rPr>
            </w:pPr>
            <w:r w:rsidRPr="00771B10">
              <w:rPr>
                <w:rFonts w:cstheme="minorHAnsi"/>
                <w:sz w:val="20"/>
                <w:szCs w:val="20"/>
              </w:rPr>
              <w:t>142.14(a)(4)(ii)(C)(7)</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CF836E6" w14:textId="502ABB82">
            <w:pPr>
              <w:pStyle w:val="TableParagraph"/>
              <w:ind w:left="102"/>
              <w:rPr>
                <w:rFonts w:cstheme="minorHAnsi"/>
                <w:sz w:val="20"/>
                <w:szCs w:val="20"/>
              </w:rPr>
            </w:pPr>
            <w:r w:rsidRPr="00771B10">
              <w:rPr>
                <w:rFonts w:cstheme="minorHAnsi"/>
                <w:sz w:val="20"/>
                <w:szCs w:val="20"/>
              </w:rPr>
              <w:t>Until filtration treatment is</w:t>
            </w:r>
            <w:r w:rsidRPr="00771B10">
              <w:rPr>
                <w:rFonts w:cstheme="minorHAnsi"/>
                <w:w w:val="99"/>
                <w:sz w:val="20"/>
                <w:szCs w:val="20"/>
              </w:rPr>
              <w:t xml:space="preserve"> </w:t>
            </w:r>
            <w:r w:rsidRPr="00771B10">
              <w:rPr>
                <w:rFonts w:cstheme="minorHAnsi"/>
                <w:sz w:val="20"/>
                <w:szCs w:val="20"/>
              </w:rPr>
              <w:t>installed.</w:t>
            </w:r>
          </w:p>
        </w:tc>
      </w:tr>
      <w:tr w14:paraId="2D1BAD7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5375663" w14:textId="19DB0E1E">
            <w:pPr>
              <w:pStyle w:val="TableParagraph"/>
              <w:ind w:left="101"/>
              <w:rPr>
                <w:rFonts w:cstheme="minorHAnsi"/>
                <w:sz w:val="20"/>
                <w:szCs w:val="20"/>
              </w:rPr>
            </w:pPr>
            <w:r w:rsidRPr="00771B10">
              <w:rPr>
                <w:rFonts w:cstheme="minorHAnsi"/>
                <w:sz w:val="20"/>
                <w:szCs w:val="20"/>
              </w:rPr>
              <w:t>Records of any decision that automatic</w:t>
            </w:r>
            <w:r w:rsidRPr="00771B10">
              <w:rPr>
                <w:rFonts w:cstheme="minorHAnsi"/>
                <w:w w:val="99"/>
                <w:sz w:val="20"/>
                <w:szCs w:val="20"/>
              </w:rPr>
              <w:t xml:space="preserve"> </w:t>
            </w:r>
            <w:r w:rsidRPr="00771B10">
              <w:rPr>
                <w:rFonts w:cstheme="minorHAnsi"/>
                <w:sz w:val="20"/>
                <w:szCs w:val="20"/>
              </w:rPr>
              <w:t>shut-off of delivery of water to the</w:t>
            </w:r>
            <w:r w:rsidRPr="00771B10">
              <w:rPr>
                <w:rFonts w:cstheme="minorHAnsi"/>
                <w:w w:val="99"/>
                <w:sz w:val="20"/>
                <w:szCs w:val="20"/>
              </w:rPr>
              <w:t xml:space="preserve"> </w:t>
            </w:r>
            <w:r w:rsidRPr="00771B10">
              <w:rPr>
                <w:rFonts w:cstheme="minorHAnsi"/>
                <w:sz w:val="20"/>
                <w:szCs w:val="20"/>
              </w:rPr>
              <w:t>distribution system of an unfiltered PWS</w:t>
            </w:r>
            <w:r w:rsidRPr="00771B10">
              <w:rPr>
                <w:rFonts w:cstheme="minorHAnsi"/>
                <w:w w:val="99"/>
                <w:sz w:val="20"/>
                <w:szCs w:val="20"/>
              </w:rPr>
              <w:t xml:space="preserve"> </w:t>
            </w:r>
            <w:r w:rsidRPr="00771B10">
              <w:rPr>
                <w:rFonts w:cstheme="minorHAnsi"/>
                <w:sz w:val="20"/>
                <w:szCs w:val="20"/>
              </w:rPr>
              <w:t>would cause an unreasonable risk to</w:t>
            </w:r>
            <w:r w:rsidRPr="00771B10">
              <w:rPr>
                <w:rFonts w:cstheme="minorHAnsi"/>
                <w:w w:val="99"/>
                <w:sz w:val="20"/>
                <w:szCs w:val="20"/>
              </w:rPr>
              <w:t xml:space="preserve"> </w:t>
            </w:r>
            <w:r w:rsidRPr="00771B10">
              <w:rPr>
                <w:rFonts w:cstheme="minorHAnsi"/>
                <w:sz w:val="20"/>
                <w:szCs w:val="20"/>
              </w:rPr>
              <w:t>health or interfere with fire protection.</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3B964DA"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36F9D53A" w14:textId="7A5EAB66">
            <w:pPr>
              <w:pStyle w:val="TOC1"/>
              <w:rPr>
                <w:rFonts w:cstheme="minorHAnsi"/>
                <w:sz w:val="20"/>
                <w:szCs w:val="20"/>
              </w:rPr>
            </w:pPr>
            <w:r w:rsidRPr="00771B10">
              <w:rPr>
                <w:rFonts w:cstheme="minorHAnsi"/>
                <w:sz w:val="20"/>
                <w:szCs w:val="20"/>
              </w:rPr>
              <w:t>142.14(a)(4)(ii)(C)(8)</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975F3EE" w14:textId="1CE26EB4">
            <w:pPr>
              <w:pStyle w:val="TableParagraph"/>
              <w:ind w:left="102"/>
              <w:rPr>
                <w:rFonts w:cstheme="minorHAnsi"/>
                <w:sz w:val="20"/>
                <w:szCs w:val="20"/>
              </w:rPr>
            </w:pPr>
            <w:r w:rsidRPr="00771B10">
              <w:rPr>
                <w:rFonts w:cstheme="minorHAnsi"/>
                <w:sz w:val="20"/>
                <w:szCs w:val="20"/>
              </w:rPr>
              <w:t>Until rescinded.</w:t>
            </w:r>
          </w:p>
        </w:tc>
      </w:tr>
      <w:tr w14:paraId="4E1D0DB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01D8FEC" w14:textId="77777777">
            <w:pPr>
              <w:pStyle w:val="TableParagraph"/>
              <w:ind w:left="102"/>
              <w:rPr>
                <w:rFonts w:eastAsia="Arial" w:cstheme="minorHAnsi"/>
                <w:sz w:val="20"/>
                <w:szCs w:val="20"/>
              </w:rPr>
            </w:pPr>
            <w:r w:rsidRPr="00771B10">
              <w:rPr>
                <w:rFonts w:cstheme="minorHAnsi"/>
                <w:sz w:val="20"/>
                <w:szCs w:val="20"/>
              </w:rPr>
              <w:t>Records of any decision that a PWS may</w:t>
            </w:r>
            <w:r w:rsidRPr="00771B10">
              <w:rPr>
                <w:rFonts w:cstheme="minorHAnsi"/>
                <w:w w:val="99"/>
                <w:sz w:val="20"/>
                <w:szCs w:val="20"/>
              </w:rPr>
              <w:t xml:space="preserve"> </w:t>
            </w:r>
            <w:r w:rsidRPr="00771B10">
              <w:rPr>
                <w:rFonts w:cstheme="minorHAnsi"/>
                <w:sz w:val="20"/>
                <w:szCs w:val="20"/>
              </w:rPr>
              <w:t>use alternative filtration technology</w:t>
            </w:r>
            <w:r w:rsidRPr="00771B10">
              <w:rPr>
                <w:rFonts w:cstheme="minorHAnsi"/>
                <w:w w:val="99"/>
                <w:sz w:val="20"/>
                <w:szCs w:val="20"/>
              </w:rPr>
              <w:t xml:space="preserve"> </w:t>
            </w:r>
            <w:r w:rsidRPr="00771B10">
              <w:rPr>
                <w:rFonts w:cstheme="minorHAnsi"/>
                <w:sz w:val="20"/>
                <w:szCs w:val="20"/>
              </w:rPr>
              <w:t>because it consistently achieves 99.9</w:t>
            </w:r>
            <w:r w:rsidRPr="00771B10">
              <w:rPr>
                <w:rFonts w:cstheme="minorHAnsi"/>
                <w:w w:val="99"/>
                <w:sz w:val="20"/>
                <w:szCs w:val="20"/>
              </w:rPr>
              <w:t xml:space="preserve"> </w:t>
            </w:r>
            <w:r w:rsidRPr="00771B10">
              <w:rPr>
                <w:rFonts w:cstheme="minorHAnsi"/>
                <w:sz w:val="20"/>
                <w:szCs w:val="20"/>
              </w:rPr>
              <w:t>percent removal and/or inactivation of</w:t>
            </w:r>
            <w:r w:rsidRPr="00771B10">
              <w:rPr>
                <w:rFonts w:cstheme="minorHAnsi"/>
                <w:w w:val="99"/>
                <w:sz w:val="20"/>
                <w:szCs w:val="20"/>
              </w:rPr>
              <w:t xml:space="preserve"> </w:t>
            </w:r>
            <w:r w:rsidRPr="00771B10">
              <w:rPr>
                <w:rFonts w:cstheme="minorHAnsi"/>
                <w:i/>
                <w:sz w:val="20"/>
                <w:szCs w:val="20"/>
              </w:rPr>
              <w:t xml:space="preserve">Giardia lamblia </w:t>
            </w:r>
            <w:r w:rsidRPr="00771B10">
              <w:rPr>
                <w:rFonts w:cstheme="minorHAnsi"/>
                <w:sz w:val="20"/>
                <w:szCs w:val="20"/>
              </w:rPr>
              <w:t>cysts and 99.99 percent</w:t>
            </w:r>
            <w:r w:rsidRPr="00771B10">
              <w:rPr>
                <w:rFonts w:cstheme="minorHAnsi"/>
                <w:w w:val="99"/>
                <w:sz w:val="20"/>
                <w:szCs w:val="20"/>
              </w:rPr>
              <w:t xml:space="preserve"> </w:t>
            </w:r>
            <w:r w:rsidRPr="00771B10">
              <w:rPr>
                <w:rFonts w:cstheme="minorHAnsi"/>
                <w:sz w:val="20"/>
                <w:szCs w:val="20"/>
              </w:rPr>
              <w:t>removal and/or inactivation of viruses. A</w:t>
            </w:r>
            <w:r w:rsidRPr="00771B10">
              <w:rPr>
                <w:rFonts w:cstheme="minorHAnsi"/>
                <w:w w:val="99"/>
                <w:sz w:val="20"/>
                <w:szCs w:val="20"/>
              </w:rPr>
              <w:t xml:space="preserve"> </w:t>
            </w:r>
            <w:r w:rsidRPr="00771B10">
              <w:rPr>
                <w:rFonts w:cstheme="minorHAnsi"/>
                <w:sz w:val="20"/>
                <w:szCs w:val="20"/>
              </w:rPr>
              <w:t>copy of the decision must be provided to</w:t>
            </w:r>
            <w:r w:rsidRPr="00771B10">
              <w:rPr>
                <w:rFonts w:cstheme="minorHAnsi"/>
                <w:w w:val="99"/>
                <w:sz w:val="20"/>
                <w:szCs w:val="20"/>
              </w:rPr>
              <w:t xml:space="preserve"> </w:t>
            </w:r>
            <w:r w:rsidRPr="00771B10">
              <w:rPr>
                <w:rFonts w:cstheme="minorHAnsi"/>
                <w:sz w:val="20"/>
                <w:szCs w:val="20"/>
              </w:rPr>
              <w:t>the PWS.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9272C85"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1EE3D7B7" w14:textId="77777777">
            <w:pPr>
              <w:pStyle w:val="TableParagraph"/>
              <w:ind w:left="102"/>
              <w:rPr>
                <w:rFonts w:eastAsia="Arial" w:cstheme="minorHAnsi"/>
                <w:sz w:val="20"/>
                <w:szCs w:val="20"/>
              </w:rPr>
            </w:pPr>
            <w:r w:rsidRPr="00771B10">
              <w:rPr>
                <w:rFonts w:cstheme="minorHAnsi"/>
                <w:sz w:val="20"/>
                <w:szCs w:val="20"/>
              </w:rPr>
              <w:t>142.14(a)(4)(ii)(C)(11)</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5D74273" w14:textId="77777777">
            <w:pPr>
              <w:pStyle w:val="TableParagraph"/>
              <w:ind w:left="102"/>
              <w:rPr>
                <w:rFonts w:eastAsia="Arial" w:cstheme="minorHAnsi"/>
                <w:sz w:val="20"/>
                <w:szCs w:val="20"/>
              </w:rPr>
            </w:pPr>
            <w:r w:rsidRPr="00771B10">
              <w:rPr>
                <w:rFonts w:cstheme="minorHAnsi"/>
                <w:sz w:val="20"/>
                <w:szCs w:val="20"/>
              </w:rPr>
              <w:t>Until the decision is reversed or</w:t>
            </w:r>
            <w:r w:rsidRPr="00771B10">
              <w:rPr>
                <w:rFonts w:cstheme="minorHAnsi"/>
                <w:w w:val="99"/>
                <w:sz w:val="20"/>
                <w:szCs w:val="20"/>
              </w:rPr>
              <w:t xml:space="preserve"> </w:t>
            </w:r>
            <w:r w:rsidRPr="00771B10">
              <w:rPr>
                <w:rFonts w:cstheme="minorHAnsi"/>
                <w:sz w:val="20"/>
                <w:szCs w:val="20"/>
              </w:rPr>
              <w:t>revised.</w:t>
            </w:r>
          </w:p>
        </w:tc>
      </w:tr>
      <w:tr w14:paraId="2F22E99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BA5154E" w14:textId="77777777">
            <w:pPr>
              <w:pStyle w:val="TableParagraph"/>
              <w:ind w:left="102"/>
              <w:rPr>
                <w:rFonts w:eastAsia="Arial" w:cstheme="minorHAnsi"/>
                <w:sz w:val="20"/>
                <w:szCs w:val="20"/>
              </w:rPr>
            </w:pPr>
            <w:r w:rsidRPr="00771B10">
              <w:rPr>
                <w:rFonts w:cstheme="minorHAnsi"/>
                <w:sz w:val="20"/>
                <w:szCs w:val="20"/>
              </w:rPr>
              <w:t>Records of any decision that a system</w:t>
            </w:r>
            <w:r w:rsidRPr="00771B10">
              <w:rPr>
                <w:rFonts w:cstheme="minorHAnsi"/>
                <w:w w:val="99"/>
                <w:sz w:val="20"/>
                <w:szCs w:val="20"/>
              </w:rPr>
              <w:t xml:space="preserve"> </w:t>
            </w:r>
            <w:r w:rsidRPr="00771B10">
              <w:rPr>
                <w:rFonts w:cstheme="minorHAnsi"/>
                <w:sz w:val="20"/>
                <w:szCs w:val="20"/>
              </w:rPr>
              <w:t>using a ground water source is under the</w:t>
            </w:r>
            <w:r w:rsidRPr="00771B10">
              <w:rPr>
                <w:rFonts w:cstheme="minorHAnsi"/>
                <w:w w:val="99"/>
                <w:sz w:val="20"/>
                <w:szCs w:val="20"/>
              </w:rPr>
              <w:t xml:space="preserve"> </w:t>
            </w:r>
            <w:r w:rsidRPr="00771B10">
              <w:rPr>
                <w:rFonts w:cstheme="minorHAnsi"/>
                <w:sz w:val="20"/>
                <w:szCs w:val="20"/>
              </w:rPr>
              <w:t>direct influence of surface water.</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72F1EAA"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05B8249F" w14:textId="77777777">
            <w:pPr>
              <w:pStyle w:val="TableParagraph"/>
              <w:ind w:left="102"/>
              <w:rPr>
                <w:rFonts w:eastAsia="Arial" w:cstheme="minorHAnsi"/>
                <w:sz w:val="20"/>
                <w:szCs w:val="20"/>
              </w:rPr>
            </w:pPr>
            <w:r w:rsidRPr="00771B10">
              <w:rPr>
                <w:rFonts w:cstheme="minorHAnsi"/>
                <w:sz w:val="20"/>
                <w:szCs w:val="20"/>
              </w:rPr>
              <w:t>142.14(a)(4)(ii)(C)(14)</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4619878" w14:textId="77777777">
            <w:pPr>
              <w:pStyle w:val="TableParagraph"/>
              <w:ind w:left="102"/>
              <w:rPr>
                <w:rFonts w:eastAsia="Arial" w:cstheme="minorHAnsi"/>
                <w:sz w:val="20"/>
                <w:szCs w:val="20"/>
              </w:rPr>
            </w:pPr>
            <w:r w:rsidRPr="00771B10">
              <w:rPr>
                <w:rFonts w:cstheme="minorHAnsi"/>
                <w:sz w:val="20"/>
                <w:szCs w:val="20"/>
              </w:rPr>
              <w:t>40 years</w:t>
            </w:r>
          </w:p>
        </w:tc>
      </w:tr>
      <w:tr w14:paraId="602E127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9692AD0" w14:textId="77777777">
            <w:pPr>
              <w:pStyle w:val="TableParagraph"/>
              <w:ind w:left="102"/>
              <w:rPr>
                <w:rFonts w:eastAsia="Arial" w:cstheme="minorHAnsi"/>
                <w:sz w:val="20"/>
                <w:szCs w:val="20"/>
              </w:rPr>
            </w:pPr>
            <w:r w:rsidRPr="00771B10">
              <w:rPr>
                <w:rFonts w:cstheme="minorHAnsi"/>
                <w:sz w:val="20"/>
                <w:szCs w:val="20"/>
              </w:rPr>
              <w:t>Records of any determination that a PWS</w:t>
            </w:r>
            <w:r w:rsidRPr="00771B10">
              <w:rPr>
                <w:rFonts w:cstheme="minorHAnsi"/>
                <w:w w:val="99"/>
                <w:sz w:val="20"/>
                <w:szCs w:val="20"/>
              </w:rPr>
              <w:t xml:space="preserve"> </w:t>
            </w:r>
            <w:r w:rsidRPr="00771B10">
              <w:rPr>
                <w:rFonts w:cstheme="minorHAnsi"/>
                <w:sz w:val="20"/>
                <w:szCs w:val="20"/>
              </w:rPr>
              <w:t>supplied by a surface water source or a</w:t>
            </w:r>
            <w:r w:rsidRPr="00771B10">
              <w:rPr>
                <w:rFonts w:cstheme="minorHAnsi"/>
                <w:w w:val="99"/>
                <w:sz w:val="20"/>
                <w:szCs w:val="20"/>
              </w:rPr>
              <w:t xml:space="preserve"> </w:t>
            </w:r>
            <w:r w:rsidRPr="00771B10">
              <w:rPr>
                <w:rFonts w:cstheme="minorHAnsi"/>
                <w:sz w:val="20"/>
                <w:szCs w:val="20"/>
              </w:rPr>
              <w:t>ground water source under the direct</w:t>
            </w:r>
            <w:r w:rsidRPr="00771B10">
              <w:rPr>
                <w:rFonts w:cstheme="minorHAnsi"/>
                <w:w w:val="99"/>
                <w:sz w:val="20"/>
                <w:szCs w:val="20"/>
              </w:rPr>
              <w:t xml:space="preserve"> </w:t>
            </w:r>
            <w:r w:rsidRPr="00771B10">
              <w:rPr>
                <w:rFonts w:cstheme="minorHAnsi"/>
                <w:sz w:val="20"/>
                <w:szCs w:val="20"/>
              </w:rPr>
              <w:t>influence of surface water is not required</w:t>
            </w:r>
            <w:r w:rsidRPr="00771B10">
              <w:rPr>
                <w:rFonts w:cstheme="minorHAnsi"/>
                <w:w w:val="99"/>
                <w:sz w:val="20"/>
                <w:szCs w:val="20"/>
              </w:rPr>
              <w:t xml:space="preserve"> </w:t>
            </w:r>
            <w:r w:rsidRPr="00771B10">
              <w:rPr>
                <w:rFonts w:cstheme="minorHAnsi"/>
                <w:sz w:val="20"/>
                <w:szCs w:val="20"/>
              </w:rPr>
              <w:t>to provide filtration treatment. A copy of</w:t>
            </w:r>
            <w:r w:rsidRPr="00771B10">
              <w:rPr>
                <w:rFonts w:cstheme="minorHAnsi"/>
                <w:w w:val="99"/>
                <w:sz w:val="20"/>
                <w:szCs w:val="20"/>
              </w:rPr>
              <w:t xml:space="preserve"> </w:t>
            </w:r>
            <w:r w:rsidRPr="00771B10">
              <w:rPr>
                <w:rFonts w:cstheme="minorHAnsi"/>
                <w:sz w:val="20"/>
                <w:szCs w:val="20"/>
              </w:rPr>
              <w:t xml:space="preserve">the </w:t>
            </w:r>
            <w:r w:rsidRPr="00771B10">
              <w:rPr>
                <w:rFonts w:cstheme="minorHAnsi"/>
                <w:sz w:val="20"/>
                <w:szCs w:val="20"/>
              </w:rPr>
              <w:t>determination must be provided to the</w:t>
            </w:r>
            <w:r w:rsidRPr="00771B10">
              <w:rPr>
                <w:rFonts w:cstheme="minorHAnsi"/>
                <w:w w:val="99"/>
                <w:sz w:val="20"/>
                <w:szCs w:val="20"/>
              </w:rPr>
              <w:t xml:space="preserve"> </w:t>
            </w:r>
            <w:r w:rsidRPr="00771B10">
              <w:rPr>
                <w:rFonts w:cstheme="minorHAnsi"/>
                <w:sz w:val="20"/>
                <w:szCs w:val="20"/>
              </w:rPr>
              <w:t>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29C544B"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425A75D9" w14:textId="77777777">
            <w:pPr>
              <w:pStyle w:val="TableParagraph"/>
              <w:ind w:left="102"/>
              <w:rPr>
                <w:rFonts w:eastAsia="Arial" w:cstheme="minorHAnsi"/>
                <w:sz w:val="20"/>
                <w:szCs w:val="20"/>
              </w:rPr>
            </w:pPr>
            <w:r w:rsidRPr="00771B10">
              <w:rPr>
                <w:rFonts w:cstheme="minorHAnsi"/>
                <w:sz w:val="20"/>
                <w:szCs w:val="20"/>
              </w:rPr>
              <w:t>142.14(a)(4)(ii)(C)(14)(iii)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367CCF2" w14:textId="77777777">
            <w:pPr>
              <w:pStyle w:val="TableParagraph"/>
              <w:ind w:left="102"/>
              <w:rPr>
                <w:rFonts w:eastAsia="Arial" w:cstheme="minorHAnsi"/>
                <w:sz w:val="20"/>
                <w:szCs w:val="20"/>
              </w:rPr>
            </w:pPr>
            <w:r w:rsidRPr="00771B10">
              <w:rPr>
                <w:rFonts w:cstheme="minorHAnsi"/>
                <w:sz w:val="20"/>
                <w:szCs w:val="20"/>
              </w:rPr>
              <w:t>40 years or until withdrawn,</w:t>
            </w:r>
            <w:r w:rsidRPr="00771B10">
              <w:rPr>
                <w:rFonts w:cstheme="minorHAnsi"/>
                <w:w w:val="99"/>
                <w:sz w:val="20"/>
                <w:szCs w:val="20"/>
              </w:rPr>
              <w:t xml:space="preserve"> </w:t>
            </w:r>
            <w:r w:rsidRPr="00771B10">
              <w:rPr>
                <w:rFonts w:cstheme="minorHAnsi"/>
                <w:sz w:val="20"/>
                <w:szCs w:val="20"/>
              </w:rPr>
              <w:t>whichever is earlier.</w:t>
            </w:r>
          </w:p>
        </w:tc>
      </w:tr>
      <w:tr w14:paraId="5EB546E9"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288368D" w14:textId="77777777">
            <w:pPr>
              <w:pStyle w:val="TableParagraph"/>
              <w:ind w:left="102"/>
              <w:rPr>
                <w:rFonts w:eastAsia="Arial" w:cstheme="minorHAnsi"/>
                <w:sz w:val="20"/>
                <w:szCs w:val="20"/>
              </w:rPr>
            </w:pPr>
            <w:r w:rsidRPr="00771B10">
              <w:rPr>
                <w:rFonts w:cstheme="minorHAnsi"/>
                <w:sz w:val="20"/>
                <w:szCs w:val="20"/>
              </w:rPr>
              <w:t>Records of analysis for other than</w:t>
            </w:r>
            <w:r w:rsidRPr="00771B10">
              <w:rPr>
                <w:rFonts w:cstheme="minorHAnsi"/>
                <w:w w:val="99"/>
                <w:sz w:val="20"/>
                <w:szCs w:val="20"/>
              </w:rPr>
              <w:t xml:space="preserve"> </w:t>
            </w:r>
            <w:r w:rsidRPr="00771B10">
              <w:rPr>
                <w:rFonts w:cstheme="minorHAnsi"/>
                <w:sz w:val="20"/>
                <w:szCs w:val="20"/>
              </w:rPr>
              <w:t>microbiological contaminants (including</w:t>
            </w:r>
            <w:r w:rsidRPr="00771B10">
              <w:rPr>
                <w:rFonts w:cstheme="minorHAnsi"/>
                <w:w w:val="99"/>
                <w:sz w:val="20"/>
                <w:szCs w:val="20"/>
              </w:rPr>
              <w:t xml:space="preserve"> </w:t>
            </w:r>
            <w:r w:rsidRPr="00771B10">
              <w:rPr>
                <w:rFonts w:cstheme="minorHAnsi"/>
                <w:sz w:val="20"/>
                <w:szCs w:val="20"/>
              </w:rPr>
              <w:t>total coliform, fecal coliform, and HPC),</w:t>
            </w:r>
            <w:r w:rsidRPr="00771B10">
              <w:rPr>
                <w:rFonts w:cstheme="minorHAnsi"/>
                <w:w w:val="99"/>
                <w:sz w:val="20"/>
                <w:szCs w:val="20"/>
              </w:rPr>
              <w:t xml:space="preserve"> </w:t>
            </w:r>
            <w:r w:rsidRPr="00771B10">
              <w:rPr>
                <w:rFonts w:cstheme="minorHAnsi"/>
                <w:sz w:val="20"/>
                <w:szCs w:val="20"/>
              </w:rPr>
              <w:t>residual disinfectant concentration, other</w:t>
            </w:r>
            <w:r w:rsidRPr="00771B10">
              <w:rPr>
                <w:rFonts w:cstheme="minorHAnsi"/>
                <w:w w:val="99"/>
                <w:sz w:val="20"/>
                <w:szCs w:val="20"/>
              </w:rPr>
              <w:t xml:space="preserve"> </w:t>
            </w:r>
            <w:r w:rsidRPr="00771B10">
              <w:rPr>
                <w:rFonts w:cstheme="minorHAnsi"/>
                <w:sz w:val="20"/>
                <w:szCs w:val="20"/>
              </w:rPr>
              <w:t>parameters necessary to determine</w:t>
            </w:r>
            <w:r w:rsidRPr="00771B10">
              <w:rPr>
                <w:rFonts w:cstheme="minorHAnsi"/>
                <w:w w:val="99"/>
                <w:sz w:val="20"/>
                <w:szCs w:val="20"/>
              </w:rPr>
              <w:t xml:space="preserve"> </w:t>
            </w:r>
            <w:r w:rsidRPr="00771B10">
              <w:rPr>
                <w:rFonts w:cstheme="minorHAnsi"/>
                <w:sz w:val="20"/>
                <w:szCs w:val="20"/>
              </w:rPr>
              <w:t>disinfection effectiveness.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EA1A3B4" w14:textId="77777777">
            <w:pPr>
              <w:pStyle w:val="TableParagraph"/>
              <w:ind w:left="102"/>
              <w:rPr>
                <w:rFonts w:eastAsia="Arial" w:cstheme="minorHAnsi"/>
                <w:sz w:val="20"/>
                <w:szCs w:val="20"/>
              </w:rPr>
            </w:pPr>
            <w:r w:rsidRPr="00771B10">
              <w:rPr>
                <w:rFonts w:cstheme="minorHAnsi"/>
                <w:sz w:val="20"/>
                <w:szCs w:val="20"/>
              </w:rPr>
              <w:t>40 CFR 142.14(a)(6)</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A11FA1F" w14:textId="77777777">
            <w:pPr>
              <w:pStyle w:val="TableParagraph"/>
              <w:ind w:left="102"/>
              <w:rPr>
                <w:rFonts w:eastAsia="Arial" w:cstheme="minorHAnsi"/>
                <w:sz w:val="20"/>
                <w:szCs w:val="20"/>
              </w:rPr>
            </w:pPr>
            <w:r w:rsidRPr="00771B10">
              <w:rPr>
                <w:rFonts w:cstheme="minorHAnsi"/>
                <w:sz w:val="20"/>
                <w:szCs w:val="20"/>
              </w:rPr>
              <w:t>12 years</w:t>
            </w:r>
          </w:p>
        </w:tc>
      </w:tr>
      <w:tr w14:paraId="7E0F2B27"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6B6E35B4" w14:textId="77777777">
            <w:pPr>
              <w:pStyle w:val="TableParagraph"/>
              <w:ind w:left="102"/>
              <w:rPr>
                <w:rFonts w:eastAsia="Arial" w:cstheme="minorHAnsi"/>
                <w:sz w:val="20"/>
                <w:szCs w:val="20"/>
              </w:rPr>
            </w:pPr>
            <w:r w:rsidRPr="00771B10">
              <w:rPr>
                <w:rFonts w:cstheme="minorHAnsi"/>
                <w:b/>
                <w:i/>
                <w:sz w:val="20"/>
                <w:szCs w:val="20"/>
              </w:rPr>
              <w:t>Special Primacy Requirements</w:t>
            </w:r>
          </w:p>
        </w:tc>
      </w:tr>
      <w:tr w14:paraId="267BB8E0"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6F7859C" w14:textId="77777777">
            <w:pPr>
              <w:pStyle w:val="TableParagraph"/>
              <w:ind w:left="102"/>
              <w:rPr>
                <w:rFonts w:eastAsia="Arial" w:cstheme="minorHAnsi"/>
                <w:sz w:val="20"/>
                <w:szCs w:val="20"/>
              </w:rPr>
            </w:pPr>
            <w:r w:rsidRPr="00771B10">
              <w:rPr>
                <w:rFonts w:cstheme="minorHAnsi"/>
                <w:sz w:val="20"/>
                <w:szCs w:val="20"/>
              </w:rPr>
              <w:t>An application for approval of a state</w:t>
            </w:r>
            <w:r w:rsidRPr="00771B10">
              <w:rPr>
                <w:rFonts w:cstheme="minorHAnsi"/>
                <w:w w:val="99"/>
                <w:sz w:val="20"/>
                <w:szCs w:val="20"/>
              </w:rPr>
              <w:t xml:space="preserve"> </w:t>
            </w:r>
            <w:r w:rsidRPr="00771B10">
              <w:rPr>
                <w:rFonts w:cstheme="minorHAnsi"/>
                <w:sz w:val="20"/>
                <w:szCs w:val="20"/>
              </w:rPr>
              <w:t>program revision that adopts 40 CFR Part</w:t>
            </w:r>
            <w:r w:rsidRPr="00771B10">
              <w:rPr>
                <w:rFonts w:cstheme="minorHAnsi"/>
                <w:w w:val="99"/>
                <w:sz w:val="20"/>
                <w:szCs w:val="20"/>
              </w:rPr>
              <w:t xml:space="preserve"> </w:t>
            </w:r>
            <w:r w:rsidRPr="00771B10">
              <w:rPr>
                <w:rFonts w:cstheme="minorHAnsi"/>
                <w:sz w:val="20"/>
                <w:szCs w:val="20"/>
              </w:rPr>
              <w:t>141, Subpart H Filtration and Disinfection.</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0CD70B1" w14:textId="77777777">
            <w:pPr>
              <w:pStyle w:val="TableParagraph"/>
              <w:ind w:left="102"/>
              <w:rPr>
                <w:rFonts w:eastAsia="Arial" w:cstheme="minorHAnsi"/>
                <w:sz w:val="20"/>
                <w:szCs w:val="20"/>
              </w:rPr>
            </w:pPr>
            <w:r w:rsidRPr="00771B10">
              <w:rPr>
                <w:rFonts w:cstheme="minorHAnsi"/>
                <w:sz w:val="20"/>
                <w:szCs w:val="20"/>
              </w:rPr>
              <w:t>40 CFR 142.16(b)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468E08F" w14:textId="77777777">
            <w:pPr>
              <w:pStyle w:val="TableParagraph"/>
              <w:ind w:left="102"/>
              <w:rPr>
                <w:rFonts w:eastAsia="Arial" w:cstheme="minorHAnsi"/>
                <w:sz w:val="20"/>
                <w:szCs w:val="20"/>
              </w:rPr>
            </w:pPr>
            <w:r w:rsidRPr="00771B10">
              <w:rPr>
                <w:rFonts w:cstheme="minorHAnsi"/>
                <w:sz w:val="20"/>
                <w:szCs w:val="20"/>
              </w:rPr>
              <w:t>One time</w:t>
            </w:r>
          </w:p>
        </w:tc>
      </w:tr>
      <w:tr w14:paraId="31EF87C3"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73703008" w14:textId="77777777">
            <w:pPr>
              <w:pStyle w:val="TableParagraph"/>
              <w:ind w:left="102"/>
              <w:rPr>
                <w:rFonts w:eastAsia="Arial" w:cstheme="minorHAnsi"/>
                <w:sz w:val="20"/>
                <w:szCs w:val="20"/>
              </w:rPr>
            </w:pPr>
            <w:r w:rsidRPr="00771B10">
              <w:rPr>
                <w:rFonts w:cstheme="minorHAnsi"/>
                <w:b/>
                <w:i/>
                <w:sz w:val="20"/>
                <w:szCs w:val="20"/>
              </w:rPr>
              <w:t>RTCR</w:t>
            </w:r>
          </w:p>
        </w:tc>
      </w:tr>
      <w:tr w14:paraId="79EC0F81"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4D380A32" w14:textId="77777777">
            <w:pPr>
              <w:pStyle w:val="TableParagraph"/>
              <w:ind w:left="102"/>
              <w:rPr>
                <w:rFonts w:eastAsia="Arial" w:cstheme="minorHAnsi"/>
                <w:sz w:val="20"/>
                <w:szCs w:val="20"/>
              </w:rPr>
            </w:pPr>
            <w:r w:rsidRPr="00771B10">
              <w:rPr>
                <w:rFonts w:cstheme="minorHAnsi"/>
                <w:b/>
                <w:i/>
                <w:sz w:val="20"/>
                <w:szCs w:val="20"/>
              </w:rPr>
              <w:t>Reporting</w:t>
            </w:r>
          </w:p>
        </w:tc>
      </w:tr>
      <w:tr w14:paraId="50CC8D40"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01BC4EA" w14:textId="77777777">
            <w:pPr>
              <w:pStyle w:val="TableParagraph"/>
              <w:ind w:left="102"/>
              <w:rPr>
                <w:rFonts w:eastAsia="Arial" w:cstheme="minorHAnsi"/>
                <w:sz w:val="20"/>
                <w:szCs w:val="20"/>
              </w:rPr>
            </w:pPr>
            <w:r w:rsidRPr="00771B10">
              <w:rPr>
                <w:rFonts w:cstheme="minorHAnsi"/>
                <w:sz w:val="20"/>
                <w:szCs w:val="20"/>
              </w:rPr>
              <w:t>Reports to the Administrator containing a</w:t>
            </w:r>
            <w:r w:rsidRPr="00771B10">
              <w:rPr>
                <w:rFonts w:cstheme="minorHAnsi"/>
                <w:w w:val="99"/>
                <w:sz w:val="20"/>
                <w:szCs w:val="20"/>
              </w:rPr>
              <w:t xml:space="preserve"> </w:t>
            </w:r>
            <w:r w:rsidRPr="00771B10">
              <w:rPr>
                <w:rFonts w:cstheme="minorHAnsi"/>
                <w:sz w:val="20"/>
                <w:szCs w:val="20"/>
              </w:rPr>
              <w:t>list of PWSs that the state is allowing to</w:t>
            </w:r>
            <w:r w:rsidRPr="00771B10">
              <w:rPr>
                <w:rFonts w:cstheme="minorHAnsi"/>
                <w:w w:val="99"/>
                <w:sz w:val="20"/>
                <w:szCs w:val="20"/>
              </w:rPr>
              <w:t xml:space="preserve"> </w:t>
            </w:r>
            <w:r w:rsidRPr="00771B10">
              <w:rPr>
                <w:rFonts w:cstheme="minorHAnsi"/>
                <w:sz w:val="20"/>
                <w:szCs w:val="20"/>
              </w:rPr>
              <w:t>monitor less frequently than once per</w:t>
            </w:r>
            <w:r w:rsidRPr="00771B10">
              <w:rPr>
                <w:rFonts w:cstheme="minorHAnsi"/>
                <w:w w:val="99"/>
                <w:sz w:val="20"/>
                <w:szCs w:val="20"/>
              </w:rPr>
              <w:t xml:space="preserve"> </w:t>
            </w:r>
            <w:r w:rsidRPr="00771B10">
              <w:rPr>
                <w:rFonts w:cstheme="minorHAnsi"/>
                <w:sz w:val="20"/>
                <w:szCs w:val="20"/>
              </w:rPr>
              <w:t>month for CWSs or less frequently than</w:t>
            </w:r>
            <w:r w:rsidRPr="00771B10">
              <w:rPr>
                <w:rFonts w:cstheme="minorHAnsi"/>
                <w:w w:val="99"/>
                <w:sz w:val="20"/>
                <w:szCs w:val="20"/>
              </w:rPr>
              <w:t xml:space="preserve"> </w:t>
            </w:r>
            <w:r w:rsidRPr="00771B10">
              <w:rPr>
                <w:rFonts w:cstheme="minorHAnsi"/>
                <w:sz w:val="20"/>
                <w:szCs w:val="20"/>
              </w:rPr>
              <w:t>once per quarter for Noncommunity Water</w:t>
            </w:r>
            <w:r w:rsidRPr="00771B10">
              <w:rPr>
                <w:rFonts w:cstheme="minorHAnsi"/>
                <w:w w:val="99"/>
                <w:sz w:val="20"/>
                <w:szCs w:val="20"/>
              </w:rPr>
              <w:t xml:space="preserve"> </w:t>
            </w:r>
            <w:r w:rsidRPr="00771B10">
              <w:rPr>
                <w:rFonts w:cstheme="minorHAnsi"/>
                <w:sz w:val="20"/>
                <w:szCs w:val="20"/>
              </w:rPr>
              <w:t>Systems (NCWSs).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45E4B5A" w14:textId="77777777">
            <w:pPr>
              <w:pStyle w:val="TableParagraph"/>
              <w:ind w:left="102"/>
              <w:rPr>
                <w:rFonts w:eastAsia="Arial" w:cstheme="minorHAnsi"/>
                <w:sz w:val="20"/>
                <w:szCs w:val="20"/>
              </w:rPr>
            </w:pPr>
            <w:r w:rsidRPr="00771B10">
              <w:rPr>
                <w:rFonts w:cstheme="minorHAnsi"/>
                <w:sz w:val="20"/>
                <w:szCs w:val="20"/>
              </w:rPr>
              <w:t>40 CFR 142.15(c)(2)</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07DAFC2" w14:textId="77777777">
            <w:pPr>
              <w:pStyle w:val="TableParagraph"/>
              <w:ind w:left="102"/>
              <w:rPr>
                <w:rFonts w:eastAsia="Arial" w:cstheme="minorHAnsi"/>
                <w:sz w:val="20"/>
                <w:szCs w:val="20"/>
              </w:rPr>
            </w:pPr>
            <w:r w:rsidRPr="00771B10">
              <w:rPr>
                <w:rFonts w:cstheme="minorHAnsi"/>
                <w:sz w:val="20"/>
                <w:szCs w:val="20"/>
              </w:rPr>
              <w:t>One time; update as needed.</w:t>
            </w:r>
          </w:p>
        </w:tc>
      </w:tr>
      <w:tr w14:paraId="59FE519C"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5253C00B" w14:textId="77777777">
            <w:pPr>
              <w:pStyle w:val="TableParagraph"/>
              <w:ind w:left="102"/>
              <w:rPr>
                <w:rFonts w:eastAsia="Arial" w:cstheme="minorHAnsi"/>
                <w:sz w:val="20"/>
                <w:szCs w:val="20"/>
              </w:rPr>
            </w:pPr>
            <w:r w:rsidRPr="00771B10">
              <w:rPr>
                <w:rFonts w:cstheme="minorHAnsi"/>
                <w:sz w:val="20"/>
                <w:szCs w:val="20"/>
              </w:rPr>
              <w:t>A list of systems that the state is allowing</w:t>
            </w:r>
            <w:r w:rsidRPr="00771B10">
              <w:rPr>
                <w:rFonts w:cstheme="minorHAnsi"/>
                <w:w w:val="99"/>
                <w:sz w:val="20"/>
                <w:szCs w:val="20"/>
              </w:rPr>
              <w:t xml:space="preserve"> </w:t>
            </w:r>
            <w:r w:rsidRPr="00771B10">
              <w:rPr>
                <w:rFonts w:cstheme="minorHAnsi"/>
                <w:sz w:val="20"/>
                <w:szCs w:val="20"/>
              </w:rPr>
              <w:t>to monitor under a reduced monitoring</w:t>
            </w:r>
            <w:r w:rsidRPr="00771B10">
              <w:rPr>
                <w:rFonts w:cstheme="minorHAnsi"/>
                <w:w w:val="99"/>
                <w:sz w:val="20"/>
                <w:szCs w:val="20"/>
              </w:rPr>
              <w:t xml:space="preserve"> </w:t>
            </w:r>
            <w:r w:rsidRPr="00771B10">
              <w:rPr>
                <w:rFonts w:cstheme="minorHAnsi"/>
                <w:sz w:val="20"/>
                <w:szCs w:val="20"/>
              </w:rPr>
              <w:t>frequency.</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1FB4022" w14:textId="77777777">
            <w:pPr>
              <w:pStyle w:val="TableParagraph"/>
              <w:ind w:left="102"/>
              <w:rPr>
                <w:rFonts w:eastAsia="Arial" w:cstheme="minorHAnsi"/>
                <w:sz w:val="20"/>
                <w:szCs w:val="20"/>
              </w:rPr>
            </w:pPr>
            <w:r w:rsidRPr="00771B10">
              <w:rPr>
                <w:rFonts w:cstheme="minorHAnsi"/>
                <w:sz w:val="20"/>
                <w:szCs w:val="20"/>
              </w:rPr>
              <w:t>40 CFR 142.15(c)(3)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ED845E5" w14:textId="77777777">
            <w:pPr>
              <w:pStyle w:val="TableParagraph"/>
              <w:ind w:left="102"/>
              <w:rPr>
                <w:rFonts w:eastAsia="Arial" w:cstheme="minorHAnsi"/>
                <w:sz w:val="20"/>
                <w:szCs w:val="20"/>
              </w:rPr>
            </w:pPr>
            <w:r w:rsidRPr="00771B10">
              <w:rPr>
                <w:rFonts w:cstheme="minorHAnsi"/>
                <w:sz w:val="20"/>
                <w:szCs w:val="20"/>
              </w:rPr>
              <w:t>Not specified</w:t>
            </w:r>
          </w:p>
        </w:tc>
      </w:tr>
      <w:tr w14:paraId="1CFCD381"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C8DAB56" w14:textId="77777777">
            <w:pPr>
              <w:pStyle w:val="TableParagraph"/>
              <w:ind w:left="102"/>
              <w:rPr>
                <w:rFonts w:eastAsia="Arial" w:cstheme="minorHAnsi"/>
                <w:sz w:val="20"/>
                <w:szCs w:val="20"/>
              </w:rPr>
            </w:pPr>
            <w:r w:rsidRPr="00771B10">
              <w:rPr>
                <w:rFonts w:cstheme="minorHAnsi"/>
                <w:b/>
                <w:i/>
                <w:sz w:val="20"/>
                <w:szCs w:val="20"/>
              </w:rPr>
              <w:t>Recordkeeping</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1F2B7AB" w14:textId="77777777">
            <w:pPr>
              <w:spacing w:after="0" w:line="240" w:lineRule="auto"/>
              <w:rPr>
                <w:rFonts w:cstheme="minorHAnsi"/>
                <w:sz w:val="20"/>
                <w:szCs w:val="20"/>
              </w:rPr>
            </w:pP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77CE227" w14:textId="77777777">
            <w:pPr>
              <w:spacing w:after="0" w:line="240" w:lineRule="auto"/>
              <w:rPr>
                <w:rFonts w:cstheme="minorHAnsi"/>
                <w:sz w:val="20"/>
                <w:szCs w:val="20"/>
              </w:rPr>
            </w:pPr>
          </w:p>
        </w:tc>
      </w:tr>
      <w:tr w14:paraId="48DFCB3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A4AAD78" w14:textId="77777777">
            <w:pPr>
              <w:pStyle w:val="TableParagraph"/>
              <w:ind w:left="102"/>
              <w:rPr>
                <w:rFonts w:eastAsia="Arial" w:cstheme="minorHAnsi"/>
                <w:sz w:val="20"/>
                <w:szCs w:val="20"/>
              </w:rPr>
            </w:pPr>
            <w:r w:rsidRPr="00771B10">
              <w:rPr>
                <w:rFonts w:cstheme="minorHAnsi"/>
                <w:sz w:val="20"/>
                <w:szCs w:val="20"/>
              </w:rPr>
              <w:t>Records of microbiological analyses.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DED9184" w14:textId="77777777">
            <w:pPr>
              <w:pStyle w:val="TableParagraph"/>
              <w:ind w:left="102"/>
              <w:rPr>
                <w:rFonts w:eastAsia="Arial" w:cstheme="minorHAnsi"/>
                <w:sz w:val="20"/>
                <w:szCs w:val="20"/>
              </w:rPr>
            </w:pPr>
            <w:r w:rsidRPr="00771B10">
              <w:rPr>
                <w:rFonts w:cstheme="minorHAnsi"/>
                <w:sz w:val="20"/>
                <w:szCs w:val="20"/>
              </w:rPr>
              <w:t>40 CFR 142.14(a)(1)</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DF41BEA" w14:textId="77777777">
            <w:pPr>
              <w:pStyle w:val="TableParagraph"/>
              <w:ind w:left="102"/>
              <w:rPr>
                <w:rFonts w:eastAsia="Arial" w:cstheme="minorHAnsi"/>
                <w:sz w:val="20"/>
                <w:szCs w:val="20"/>
              </w:rPr>
            </w:pPr>
            <w:r w:rsidRPr="00771B10">
              <w:rPr>
                <w:rFonts w:cstheme="minorHAnsi"/>
                <w:sz w:val="20"/>
                <w:szCs w:val="20"/>
              </w:rPr>
              <w:t>1 year</w:t>
            </w:r>
          </w:p>
        </w:tc>
      </w:tr>
      <w:tr w14:paraId="2770D5A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C846D93" w14:textId="77777777">
            <w:pPr>
              <w:pStyle w:val="TableParagraph"/>
              <w:ind w:left="102"/>
              <w:rPr>
                <w:rFonts w:eastAsia="Arial" w:cstheme="minorHAnsi"/>
                <w:sz w:val="20"/>
                <w:szCs w:val="20"/>
              </w:rPr>
            </w:pPr>
            <w:r w:rsidRPr="00771B10">
              <w:rPr>
                <w:rFonts w:cstheme="minorHAnsi"/>
                <w:sz w:val="20"/>
                <w:szCs w:val="20"/>
              </w:rPr>
              <w:t>Records of microbiological analyses of</w:t>
            </w:r>
            <w:r w:rsidRPr="00771B10">
              <w:rPr>
                <w:rFonts w:cstheme="minorHAnsi"/>
                <w:w w:val="99"/>
                <w:sz w:val="20"/>
                <w:szCs w:val="20"/>
              </w:rPr>
              <w:t xml:space="preserve"> </w:t>
            </w:r>
            <w:r w:rsidRPr="00771B10">
              <w:rPr>
                <w:rFonts w:cstheme="minorHAnsi"/>
                <w:sz w:val="20"/>
                <w:szCs w:val="20"/>
              </w:rPr>
              <w:t>repeat or special samples.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F6C83C3" w14:textId="77777777">
            <w:pPr>
              <w:pStyle w:val="TableParagraph"/>
              <w:ind w:left="102"/>
              <w:rPr>
                <w:rFonts w:eastAsia="Arial" w:cstheme="minorHAnsi"/>
                <w:sz w:val="20"/>
                <w:szCs w:val="20"/>
              </w:rPr>
            </w:pPr>
            <w:r w:rsidRPr="00771B10">
              <w:rPr>
                <w:rFonts w:cstheme="minorHAnsi"/>
                <w:sz w:val="20"/>
                <w:szCs w:val="20"/>
              </w:rPr>
              <w:t>40 CFR 142.14(a)(2)</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1077DC5" w14:textId="77777777">
            <w:pPr>
              <w:pStyle w:val="TableParagraph"/>
              <w:ind w:left="102"/>
              <w:rPr>
                <w:rFonts w:eastAsia="Arial" w:cstheme="minorHAnsi"/>
                <w:sz w:val="20"/>
                <w:szCs w:val="20"/>
              </w:rPr>
            </w:pPr>
            <w:r w:rsidRPr="00771B10">
              <w:rPr>
                <w:rFonts w:cstheme="minorHAnsi"/>
                <w:sz w:val="20"/>
                <w:szCs w:val="20"/>
              </w:rPr>
              <w:t>1 year</w:t>
            </w:r>
          </w:p>
        </w:tc>
      </w:tr>
      <w:tr w14:paraId="4A3EABEA"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EC1D890" w14:textId="77777777">
            <w:pPr>
              <w:pStyle w:val="TableParagraph"/>
              <w:ind w:left="102"/>
              <w:rPr>
                <w:rFonts w:eastAsia="Arial" w:cstheme="minorHAnsi"/>
                <w:sz w:val="20"/>
                <w:szCs w:val="20"/>
              </w:rPr>
            </w:pPr>
            <w:r w:rsidRPr="00771B10">
              <w:rPr>
                <w:rFonts w:cstheme="minorHAnsi"/>
                <w:sz w:val="20"/>
                <w:szCs w:val="20"/>
              </w:rPr>
              <w:t>Records of any decision to waive the 24-</w:t>
            </w:r>
            <w:r w:rsidRPr="00771B10">
              <w:rPr>
                <w:rFonts w:cstheme="minorHAnsi"/>
                <w:w w:val="99"/>
                <w:sz w:val="20"/>
                <w:szCs w:val="20"/>
              </w:rPr>
              <w:t xml:space="preserve"> </w:t>
            </w:r>
            <w:r w:rsidRPr="00771B10">
              <w:rPr>
                <w:rFonts w:cstheme="minorHAnsi"/>
                <w:sz w:val="20"/>
                <w:szCs w:val="20"/>
              </w:rPr>
              <w:t>hour time limit for collecting repeat</w:t>
            </w:r>
            <w:r w:rsidRPr="00771B10">
              <w:rPr>
                <w:rFonts w:cstheme="minorHAnsi"/>
                <w:w w:val="99"/>
                <w:sz w:val="20"/>
                <w:szCs w:val="20"/>
              </w:rPr>
              <w:t xml:space="preserve"> </w:t>
            </w:r>
            <w:r w:rsidRPr="00771B10">
              <w:rPr>
                <w:rFonts w:cstheme="minorHAnsi"/>
                <w:sz w:val="20"/>
                <w:szCs w:val="20"/>
              </w:rPr>
              <w:t>samples after a total coliform-positive</w:t>
            </w:r>
            <w:r w:rsidRPr="00771B10">
              <w:rPr>
                <w:rFonts w:cstheme="minorHAnsi"/>
                <w:w w:val="99"/>
                <w:sz w:val="20"/>
                <w:szCs w:val="20"/>
              </w:rPr>
              <w:t xml:space="preserve"> </w:t>
            </w:r>
            <w:r w:rsidRPr="00771B10">
              <w:rPr>
                <w:rFonts w:cstheme="minorHAnsi"/>
                <w:sz w:val="20"/>
                <w:szCs w:val="20"/>
              </w:rPr>
              <w:t>routine sample.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5D9DE52D" w14:textId="77777777">
            <w:pPr>
              <w:pStyle w:val="TableParagraph"/>
              <w:ind w:left="102"/>
              <w:rPr>
                <w:rFonts w:eastAsia="Arial" w:cstheme="minorHAnsi"/>
                <w:sz w:val="20"/>
                <w:szCs w:val="20"/>
              </w:rPr>
            </w:pPr>
            <w:r w:rsidRPr="00771B10">
              <w:rPr>
                <w:rFonts w:cstheme="minorHAnsi"/>
                <w:sz w:val="20"/>
                <w:szCs w:val="20"/>
              </w:rPr>
              <w:t>40 CFR 142.14(a)(5)(</w:t>
            </w:r>
            <w:r w:rsidRPr="00771B10">
              <w:rPr>
                <w:rFonts w:cstheme="minorHAnsi"/>
                <w:sz w:val="20"/>
                <w:szCs w:val="20"/>
              </w:rPr>
              <w:t>i</w:t>
            </w:r>
            <w:r w:rsidRPr="00771B10">
              <w:rPr>
                <w:rFonts w:cstheme="minorHAnsi"/>
                <w:sz w:val="20"/>
                <w:szCs w:val="20"/>
              </w:rPr>
              <w:t>)(A)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D6DD986" w14:textId="77777777">
            <w:pPr>
              <w:pStyle w:val="TableParagraph"/>
              <w:ind w:left="102"/>
              <w:rPr>
                <w:rFonts w:eastAsia="Arial" w:cstheme="minorHAnsi"/>
                <w:sz w:val="20"/>
                <w:szCs w:val="20"/>
              </w:rPr>
            </w:pPr>
            <w:r w:rsidRPr="00771B10">
              <w:rPr>
                <w:rFonts w:cstheme="minorHAnsi"/>
                <w:sz w:val="20"/>
                <w:szCs w:val="20"/>
              </w:rPr>
              <w:t>5 years</w:t>
            </w:r>
          </w:p>
        </w:tc>
      </w:tr>
      <w:tr w14:paraId="0173700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1561FB9" w14:textId="77777777">
            <w:pPr>
              <w:pStyle w:val="TableParagraph"/>
              <w:ind w:left="102"/>
              <w:rPr>
                <w:rFonts w:eastAsia="Arial" w:cstheme="minorHAnsi"/>
                <w:sz w:val="20"/>
                <w:szCs w:val="20"/>
              </w:rPr>
            </w:pPr>
            <w:r w:rsidRPr="00771B10">
              <w:rPr>
                <w:rFonts w:cstheme="minorHAnsi"/>
                <w:sz w:val="20"/>
                <w:szCs w:val="20"/>
              </w:rPr>
              <w:t>Records of any decision to allow a system</w:t>
            </w:r>
            <w:r w:rsidRPr="00771B10">
              <w:rPr>
                <w:rFonts w:cstheme="minorHAnsi"/>
                <w:w w:val="99"/>
                <w:sz w:val="20"/>
                <w:szCs w:val="20"/>
              </w:rPr>
              <w:t xml:space="preserve"> </w:t>
            </w:r>
            <w:r w:rsidRPr="00771B10">
              <w:rPr>
                <w:rFonts w:cstheme="minorHAnsi"/>
                <w:sz w:val="20"/>
                <w:szCs w:val="20"/>
              </w:rPr>
              <w:t>to waive the requirement for five routine</w:t>
            </w:r>
            <w:r w:rsidRPr="00771B10">
              <w:rPr>
                <w:rFonts w:cstheme="minorHAnsi"/>
                <w:w w:val="99"/>
                <w:sz w:val="20"/>
                <w:szCs w:val="20"/>
              </w:rPr>
              <w:t xml:space="preserve"> </w:t>
            </w:r>
            <w:r w:rsidRPr="00771B10">
              <w:rPr>
                <w:rFonts w:cstheme="minorHAnsi"/>
                <w:sz w:val="20"/>
                <w:szCs w:val="20"/>
              </w:rPr>
              <w:t>samples the month following a total</w:t>
            </w:r>
            <w:r w:rsidRPr="00771B10">
              <w:rPr>
                <w:rFonts w:cstheme="minorHAnsi"/>
                <w:w w:val="99"/>
                <w:sz w:val="20"/>
                <w:szCs w:val="20"/>
              </w:rPr>
              <w:t xml:space="preserve"> </w:t>
            </w:r>
            <w:r w:rsidRPr="00771B10">
              <w:rPr>
                <w:rFonts w:cstheme="minorHAnsi"/>
                <w:sz w:val="20"/>
                <w:szCs w:val="20"/>
              </w:rPr>
              <w:t>coliform-positive sample.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400BF5BE" w14:textId="77777777">
            <w:pPr>
              <w:pStyle w:val="TableParagraph"/>
              <w:ind w:left="102"/>
              <w:rPr>
                <w:rFonts w:eastAsia="Arial" w:cstheme="minorHAnsi"/>
                <w:sz w:val="20"/>
                <w:szCs w:val="20"/>
              </w:rPr>
            </w:pPr>
            <w:r w:rsidRPr="00771B10">
              <w:rPr>
                <w:rFonts w:cstheme="minorHAnsi"/>
                <w:sz w:val="20"/>
                <w:szCs w:val="20"/>
              </w:rPr>
              <w:t>40 CFR 142.14(a)(5)(</w:t>
            </w:r>
            <w:r w:rsidRPr="00771B10">
              <w:rPr>
                <w:rFonts w:cstheme="minorHAnsi"/>
                <w:sz w:val="20"/>
                <w:szCs w:val="20"/>
              </w:rPr>
              <w:t>i</w:t>
            </w:r>
            <w:r w:rsidRPr="00771B10">
              <w:rPr>
                <w:rFonts w:cstheme="minorHAnsi"/>
                <w:sz w:val="20"/>
                <w:szCs w:val="20"/>
              </w:rPr>
              <w:t>)(B)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5DF4554" w14:textId="77777777">
            <w:pPr>
              <w:pStyle w:val="TableParagraph"/>
              <w:ind w:left="102"/>
              <w:rPr>
                <w:rFonts w:eastAsia="Arial" w:cstheme="minorHAnsi"/>
                <w:sz w:val="20"/>
                <w:szCs w:val="20"/>
              </w:rPr>
            </w:pPr>
            <w:r w:rsidRPr="00771B10">
              <w:rPr>
                <w:rFonts w:cstheme="minorHAnsi"/>
                <w:sz w:val="20"/>
                <w:szCs w:val="20"/>
              </w:rPr>
              <w:t>5 years</w:t>
            </w:r>
          </w:p>
        </w:tc>
      </w:tr>
      <w:tr w14:paraId="3021FCF8"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49E4F9B" w14:textId="77777777">
            <w:pPr>
              <w:pStyle w:val="TableParagraph"/>
              <w:ind w:left="102"/>
              <w:rPr>
                <w:rFonts w:eastAsia="Arial" w:cstheme="minorHAnsi"/>
                <w:sz w:val="20"/>
                <w:szCs w:val="20"/>
              </w:rPr>
            </w:pPr>
            <w:r w:rsidRPr="00771B10">
              <w:rPr>
                <w:rFonts w:cstheme="minorHAnsi"/>
                <w:sz w:val="20"/>
                <w:szCs w:val="20"/>
              </w:rPr>
              <w:t>Records of any decision to invalidate a</w:t>
            </w:r>
            <w:r w:rsidRPr="00771B10">
              <w:rPr>
                <w:rFonts w:cstheme="minorHAnsi"/>
                <w:w w:val="99"/>
                <w:sz w:val="20"/>
                <w:szCs w:val="20"/>
              </w:rPr>
              <w:t xml:space="preserve"> </w:t>
            </w:r>
            <w:r w:rsidRPr="00771B10">
              <w:rPr>
                <w:rFonts w:cstheme="minorHAnsi"/>
                <w:sz w:val="20"/>
                <w:szCs w:val="20"/>
              </w:rPr>
              <w:t>total coliform-positive sample.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860BF96" w14:textId="77777777">
            <w:pPr>
              <w:pStyle w:val="TableParagraph"/>
              <w:ind w:left="102"/>
              <w:rPr>
                <w:rFonts w:eastAsia="Arial" w:cstheme="minorHAnsi"/>
                <w:sz w:val="20"/>
                <w:szCs w:val="20"/>
              </w:rPr>
            </w:pPr>
            <w:r w:rsidRPr="00771B10">
              <w:rPr>
                <w:rFonts w:cstheme="minorHAnsi"/>
                <w:sz w:val="20"/>
                <w:szCs w:val="20"/>
              </w:rPr>
              <w:t>40 CFR 142.14(a)(5)(</w:t>
            </w:r>
            <w:r w:rsidRPr="00771B10">
              <w:rPr>
                <w:rFonts w:cstheme="minorHAnsi"/>
                <w:sz w:val="20"/>
                <w:szCs w:val="20"/>
              </w:rPr>
              <w:t>i</w:t>
            </w:r>
            <w:r w:rsidRPr="00771B10">
              <w:rPr>
                <w:rFonts w:cstheme="minorHAnsi"/>
                <w:sz w:val="20"/>
                <w:szCs w:val="20"/>
              </w:rPr>
              <w:t>)(C)</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2A28702" w14:textId="77777777">
            <w:pPr>
              <w:pStyle w:val="TableParagraph"/>
              <w:ind w:left="102"/>
              <w:rPr>
                <w:rFonts w:eastAsia="Arial" w:cstheme="minorHAnsi"/>
                <w:sz w:val="20"/>
                <w:szCs w:val="20"/>
              </w:rPr>
            </w:pPr>
            <w:r w:rsidRPr="00771B10">
              <w:rPr>
                <w:rFonts w:cstheme="minorHAnsi"/>
                <w:sz w:val="20"/>
                <w:szCs w:val="20"/>
              </w:rPr>
              <w:t>5 years</w:t>
            </w:r>
          </w:p>
        </w:tc>
      </w:tr>
      <w:tr w14:paraId="5F65237C"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150A4BD" w14:textId="77777777">
            <w:pPr>
              <w:pStyle w:val="TableParagraph"/>
              <w:ind w:left="102"/>
              <w:rPr>
                <w:rFonts w:eastAsia="Arial" w:cstheme="minorHAnsi"/>
                <w:sz w:val="20"/>
                <w:szCs w:val="20"/>
              </w:rPr>
            </w:pPr>
            <w:r w:rsidRPr="00771B10">
              <w:rPr>
                <w:rFonts w:cstheme="minorHAnsi"/>
                <w:sz w:val="20"/>
                <w:szCs w:val="20"/>
              </w:rPr>
              <w:t>Records of any decision to reduce the</w:t>
            </w:r>
            <w:r w:rsidRPr="00771B10">
              <w:rPr>
                <w:rFonts w:cstheme="minorHAnsi"/>
                <w:w w:val="99"/>
                <w:sz w:val="20"/>
                <w:szCs w:val="20"/>
              </w:rPr>
              <w:t xml:space="preserve"> </w:t>
            </w:r>
            <w:r w:rsidRPr="00771B10">
              <w:rPr>
                <w:rFonts w:cstheme="minorHAnsi"/>
                <w:sz w:val="20"/>
                <w:szCs w:val="20"/>
              </w:rPr>
              <w:t>total coliform monitoring frequency for</w:t>
            </w:r>
            <w:r w:rsidRPr="00771B10">
              <w:rPr>
                <w:rFonts w:cstheme="minorHAnsi"/>
                <w:w w:val="99"/>
                <w:sz w:val="20"/>
                <w:szCs w:val="20"/>
              </w:rPr>
              <w:t xml:space="preserve"> </w:t>
            </w:r>
            <w:r w:rsidRPr="00771B10">
              <w:rPr>
                <w:rFonts w:cstheme="minorHAnsi"/>
                <w:sz w:val="20"/>
                <w:szCs w:val="20"/>
              </w:rPr>
              <w:t>certain CWSs to less than once per</w:t>
            </w:r>
            <w:r w:rsidRPr="00771B10">
              <w:rPr>
                <w:rFonts w:cstheme="minorHAnsi"/>
                <w:w w:val="99"/>
                <w:sz w:val="20"/>
                <w:szCs w:val="20"/>
              </w:rPr>
              <w:t xml:space="preserve"> </w:t>
            </w:r>
            <w:r w:rsidRPr="00771B10">
              <w:rPr>
                <w:rFonts w:cstheme="minorHAnsi"/>
                <w:sz w:val="20"/>
                <w:szCs w:val="20"/>
              </w:rPr>
              <w:t>month. A copy of the reduced frequency</w:t>
            </w:r>
            <w:r w:rsidRPr="00771B10">
              <w:rPr>
                <w:rFonts w:cstheme="minorHAnsi"/>
                <w:w w:val="99"/>
                <w:sz w:val="20"/>
                <w:szCs w:val="20"/>
              </w:rPr>
              <w:t xml:space="preserve"> </w:t>
            </w:r>
            <w:r w:rsidRPr="00771B10">
              <w:rPr>
                <w:rFonts w:cstheme="minorHAnsi"/>
                <w:sz w:val="20"/>
                <w:szCs w:val="20"/>
              </w:rPr>
              <w:t>decision must be provided to 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5DCCA91F" w14:textId="77777777">
            <w:pPr>
              <w:pStyle w:val="TableParagraph"/>
              <w:ind w:left="102"/>
              <w:rPr>
                <w:rFonts w:eastAsia="Arial" w:cstheme="minorHAnsi"/>
                <w:sz w:val="20"/>
                <w:szCs w:val="20"/>
              </w:rPr>
            </w:pPr>
            <w:r w:rsidRPr="00771B10">
              <w:rPr>
                <w:rFonts w:cstheme="minorHAnsi"/>
                <w:sz w:val="20"/>
                <w:szCs w:val="20"/>
              </w:rPr>
              <w:t>40 CFR 142.14(a)(5)(ii)(A)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F80E886"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326FA48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60F3ED6" w14:textId="77777777">
            <w:pPr>
              <w:pStyle w:val="TableParagraph"/>
              <w:ind w:left="102"/>
              <w:rPr>
                <w:rFonts w:eastAsia="Arial" w:cstheme="minorHAnsi"/>
                <w:sz w:val="20"/>
                <w:szCs w:val="20"/>
              </w:rPr>
            </w:pPr>
            <w:r w:rsidRPr="00771B10">
              <w:rPr>
                <w:rFonts w:cstheme="minorHAnsi"/>
                <w:sz w:val="20"/>
                <w:szCs w:val="20"/>
              </w:rPr>
              <w:t>Records of any decision to reduce the</w:t>
            </w:r>
            <w:r w:rsidRPr="00771B10">
              <w:rPr>
                <w:rFonts w:cstheme="minorHAnsi"/>
                <w:w w:val="99"/>
                <w:sz w:val="20"/>
                <w:szCs w:val="20"/>
              </w:rPr>
              <w:t xml:space="preserve"> </w:t>
            </w:r>
            <w:r w:rsidRPr="00771B10">
              <w:rPr>
                <w:rFonts w:cstheme="minorHAnsi"/>
                <w:sz w:val="20"/>
                <w:szCs w:val="20"/>
              </w:rPr>
              <w:t>total coliform monitoring frequency for</w:t>
            </w:r>
            <w:r w:rsidRPr="00771B10">
              <w:rPr>
                <w:rFonts w:cstheme="minorHAnsi"/>
                <w:w w:val="99"/>
                <w:sz w:val="20"/>
                <w:szCs w:val="20"/>
              </w:rPr>
              <w:t xml:space="preserve"> </w:t>
            </w:r>
            <w:r w:rsidRPr="00771B10">
              <w:rPr>
                <w:rFonts w:cstheme="minorHAnsi"/>
                <w:sz w:val="20"/>
                <w:szCs w:val="20"/>
              </w:rPr>
              <w:t>certain NCWSs to less than once per</w:t>
            </w:r>
            <w:r w:rsidRPr="00771B10">
              <w:rPr>
                <w:rFonts w:cstheme="minorHAnsi"/>
                <w:w w:val="99"/>
                <w:sz w:val="20"/>
                <w:szCs w:val="20"/>
              </w:rPr>
              <w:t xml:space="preserve"> </w:t>
            </w:r>
            <w:r w:rsidRPr="00771B10">
              <w:rPr>
                <w:rFonts w:cstheme="minorHAnsi"/>
                <w:sz w:val="20"/>
                <w:szCs w:val="20"/>
              </w:rPr>
              <w:t>quarter. A copy of the reduced frequency</w:t>
            </w:r>
            <w:r w:rsidRPr="00771B10">
              <w:rPr>
                <w:rFonts w:cstheme="minorHAnsi"/>
                <w:w w:val="99"/>
                <w:sz w:val="20"/>
                <w:szCs w:val="20"/>
              </w:rPr>
              <w:t xml:space="preserve"> </w:t>
            </w:r>
            <w:r w:rsidRPr="00771B10">
              <w:rPr>
                <w:rFonts w:cstheme="minorHAnsi"/>
                <w:sz w:val="20"/>
                <w:szCs w:val="20"/>
              </w:rPr>
              <w:t>decision must be provided to 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51EA7C12" w14:textId="77777777">
            <w:pPr>
              <w:pStyle w:val="TableParagraph"/>
              <w:ind w:left="102"/>
              <w:rPr>
                <w:rFonts w:eastAsia="Arial" w:cstheme="minorHAnsi"/>
                <w:sz w:val="20"/>
                <w:szCs w:val="20"/>
              </w:rPr>
            </w:pPr>
            <w:r w:rsidRPr="00771B10">
              <w:rPr>
                <w:rFonts w:cstheme="minorHAnsi"/>
                <w:sz w:val="20"/>
                <w:szCs w:val="20"/>
              </w:rPr>
              <w:t>40 CFR 142.14(a)(5)(ii)(B)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BA6A0B2"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35C3530F"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008B7E7" w14:textId="77777777">
            <w:pPr>
              <w:pStyle w:val="TableParagraph"/>
              <w:ind w:left="102"/>
              <w:rPr>
                <w:rFonts w:eastAsia="Arial" w:cstheme="minorHAnsi"/>
                <w:sz w:val="20"/>
                <w:szCs w:val="20"/>
              </w:rPr>
            </w:pPr>
            <w:r w:rsidRPr="00771B10">
              <w:rPr>
                <w:rFonts w:cstheme="minorHAnsi"/>
                <w:sz w:val="20"/>
                <w:szCs w:val="20"/>
              </w:rPr>
              <w:t>Records of any decision to reduce the</w:t>
            </w:r>
            <w:r w:rsidRPr="00771B10">
              <w:rPr>
                <w:rFonts w:cstheme="minorHAnsi"/>
                <w:w w:val="99"/>
                <w:sz w:val="20"/>
                <w:szCs w:val="20"/>
              </w:rPr>
              <w:t xml:space="preserve"> </w:t>
            </w:r>
            <w:r w:rsidRPr="00771B10">
              <w:rPr>
                <w:rFonts w:cstheme="minorHAnsi"/>
                <w:sz w:val="20"/>
                <w:szCs w:val="20"/>
              </w:rPr>
              <w:t>total coliform monitoring frequency for</w:t>
            </w:r>
            <w:r w:rsidRPr="00771B10">
              <w:rPr>
                <w:rFonts w:cstheme="minorHAnsi"/>
                <w:w w:val="99"/>
                <w:sz w:val="20"/>
                <w:szCs w:val="20"/>
              </w:rPr>
              <w:t xml:space="preserve"> </w:t>
            </w:r>
            <w:r w:rsidRPr="00771B10">
              <w:rPr>
                <w:rFonts w:cstheme="minorHAnsi"/>
                <w:sz w:val="20"/>
                <w:szCs w:val="20"/>
              </w:rPr>
              <w:t xml:space="preserve">certain </w:t>
            </w:r>
            <w:r w:rsidRPr="00771B10">
              <w:rPr>
                <w:rFonts w:cstheme="minorHAnsi"/>
                <w:sz w:val="20"/>
                <w:szCs w:val="20"/>
              </w:rPr>
              <w:t>NCWSs during any month the</w:t>
            </w:r>
            <w:r w:rsidRPr="00771B10">
              <w:rPr>
                <w:rFonts w:cstheme="minorHAnsi"/>
                <w:w w:val="99"/>
                <w:sz w:val="20"/>
                <w:szCs w:val="20"/>
              </w:rPr>
              <w:t xml:space="preserve"> </w:t>
            </w:r>
            <w:r w:rsidRPr="00771B10">
              <w:rPr>
                <w:rFonts w:cstheme="minorHAnsi"/>
                <w:sz w:val="20"/>
                <w:szCs w:val="20"/>
              </w:rPr>
              <w:t>system serves 1,000 persons or fewer. A</w:t>
            </w:r>
            <w:r w:rsidRPr="00771B10">
              <w:rPr>
                <w:rFonts w:cstheme="minorHAnsi"/>
                <w:w w:val="99"/>
                <w:sz w:val="20"/>
                <w:szCs w:val="20"/>
              </w:rPr>
              <w:t xml:space="preserve"> </w:t>
            </w:r>
            <w:r w:rsidRPr="00771B10">
              <w:rPr>
                <w:rFonts w:cstheme="minorHAnsi"/>
                <w:sz w:val="20"/>
                <w:szCs w:val="20"/>
              </w:rPr>
              <w:t>copy of the reduced frequency must be</w:t>
            </w:r>
            <w:r w:rsidRPr="00771B10">
              <w:rPr>
                <w:rFonts w:cstheme="minorHAnsi"/>
                <w:w w:val="99"/>
                <w:sz w:val="20"/>
                <w:szCs w:val="20"/>
              </w:rPr>
              <w:t xml:space="preserve"> </w:t>
            </w:r>
            <w:r w:rsidRPr="00771B10">
              <w:rPr>
                <w:rFonts w:cstheme="minorHAnsi"/>
                <w:sz w:val="20"/>
                <w:szCs w:val="20"/>
              </w:rPr>
              <w:t>provided to 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983C400" w14:textId="77777777">
            <w:pPr>
              <w:pStyle w:val="TableParagraph"/>
              <w:ind w:left="102"/>
              <w:rPr>
                <w:rFonts w:eastAsia="Arial" w:cstheme="minorHAnsi"/>
                <w:sz w:val="20"/>
                <w:szCs w:val="20"/>
              </w:rPr>
            </w:pPr>
            <w:r w:rsidRPr="00771B10">
              <w:rPr>
                <w:rFonts w:cstheme="minorHAnsi"/>
                <w:sz w:val="20"/>
                <w:szCs w:val="20"/>
              </w:rPr>
              <w:t>40 CFR 142.14(a)(5)(ii)(C)</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7F031ED8"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1CCE6A2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1563367" w14:textId="77777777">
            <w:pPr>
              <w:pStyle w:val="TableParagraph"/>
              <w:ind w:left="102"/>
              <w:rPr>
                <w:rFonts w:eastAsia="Arial" w:cstheme="minorHAnsi"/>
                <w:sz w:val="20"/>
                <w:szCs w:val="20"/>
              </w:rPr>
            </w:pPr>
            <w:r w:rsidRPr="00771B10">
              <w:rPr>
                <w:rFonts w:cstheme="minorHAnsi"/>
                <w:sz w:val="20"/>
                <w:szCs w:val="20"/>
              </w:rPr>
              <w:t>Records of any decision to waive the 24-</w:t>
            </w:r>
            <w:r w:rsidRPr="00771B10">
              <w:rPr>
                <w:rFonts w:cstheme="minorHAnsi"/>
                <w:w w:val="99"/>
                <w:sz w:val="20"/>
                <w:szCs w:val="20"/>
              </w:rPr>
              <w:t xml:space="preserve"> </w:t>
            </w:r>
            <w:r w:rsidRPr="00771B10">
              <w:rPr>
                <w:rFonts w:cstheme="minorHAnsi"/>
                <w:sz w:val="20"/>
                <w:szCs w:val="20"/>
              </w:rPr>
              <w:t>hour limit for taking a total coliform sample</w:t>
            </w:r>
            <w:r w:rsidRPr="00771B10">
              <w:rPr>
                <w:rFonts w:cstheme="minorHAnsi"/>
                <w:w w:val="99"/>
                <w:sz w:val="20"/>
                <w:szCs w:val="20"/>
              </w:rPr>
              <w:t xml:space="preserve"> </w:t>
            </w:r>
            <w:r w:rsidRPr="00771B10">
              <w:rPr>
                <w:rFonts w:cstheme="minorHAnsi"/>
                <w:sz w:val="20"/>
                <w:szCs w:val="20"/>
              </w:rPr>
              <w:t>for PWSs that do not practice filtration in</w:t>
            </w:r>
            <w:r w:rsidRPr="00771B10">
              <w:rPr>
                <w:rFonts w:cstheme="minorHAnsi"/>
                <w:w w:val="99"/>
                <w:sz w:val="20"/>
                <w:szCs w:val="20"/>
              </w:rPr>
              <w:t xml:space="preserve"> </w:t>
            </w:r>
            <w:r w:rsidRPr="00771B10">
              <w:rPr>
                <w:rFonts w:cstheme="minorHAnsi"/>
                <w:sz w:val="20"/>
                <w:szCs w:val="20"/>
              </w:rPr>
              <w:t>accordance with Part 141, Subpart H, and</w:t>
            </w:r>
            <w:r w:rsidRPr="00771B10">
              <w:rPr>
                <w:rFonts w:cstheme="minorHAnsi"/>
                <w:w w:val="99"/>
                <w:sz w:val="20"/>
                <w:szCs w:val="20"/>
              </w:rPr>
              <w:t xml:space="preserve"> </w:t>
            </w:r>
            <w:r w:rsidRPr="00771B10">
              <w:rPr>
                <w:rFonts w:cstheme="minorHAnsi"/>
                <w:sz w:val="20"/>
                <w:szCs w:val="20"/>
              </w:rPr>
              <w:t>that measure a source water turbidity level</w:t>
            </w:r>
            <w:r w:rsidRPr="00771B10">
              <w:rPr>
                <w:rFonts w:cstheme="minorHAnsi"/>
                <w:w w:val="99"/>
                <w:sz w:val="20"/>
                <w:szCs w:val="20"/>
              </w:rPr>
              <w:t xml:space="preserve"> </w:t>
            </w:r>
            <w:r w:rsidRPr="00771B10">
              <w:rPr>
                <w:rFonts w:cstheme="minorHAnsi"/>
                <w:sz w:val="20"/>
                <w:szCs w:val="20"/>
              </w:rPr>
              <w:t>exceeding 1 NTU near the first service</w:t>
            </w:r>
            <w:r w:rsidRPr="00771B10">
              <w:rPr>
                <w:rFonts w:cstheme="minorHAnsi"/>
                <w:w w:val="99"/>
                <w:sz w:val="20"/>
                <w:szCs w:val="20"/>
              </w:rPr>
              <w:t xml:space="preserve"> </w:t>
            </w:r>
            <w:r w:rsidRPr="00771B10">
              <w:rPr>
                <w:rFonts w:cstheme="minorHAnsi"/>
                <w:sz w:val="20"/>
                <w:szCs w:val="20"/>
              </w:rPr>
              <w:t>connection.</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2FEBECE" w14:textId="77777777">
            <w:pPr>
              <w:pStyle w:val="TableParagraph"/>
              <w:ind w:left="102"/>
              <w:rPr>
                <w:rFonts w:eastAsia="Arial" w:cstheme="minorHAnsi"/>
                <w:sz w:val="20"/>
                <w:szCs w:val="20"/>
              </w:rPr>
            </w:pPr>
            <w:r w:rsidRPr="00771B10">
              <w:rPr>
                <w:rFonts w:cstheme="minorHAnsi"/>
                <w:sz w:val="20"/>
                <w:szCs w:val="20"/>
              </w:rPr>
              <w:t>40 CFR 142.14(a)(5)(ii)(D)</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1EA83C9"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3BF4503C"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35CBF4A5" w14:textId="77777777">
            <w:pPr>
              <w:pStyle w:val="TableParagraph"/>
              <w:ind w:left="102"/>
              <w:rPr>
                <w:rFonts w:eastAsia="Arial" w:cstheme="minorHAnsi"/>
                <w:sz w:val="20"/>
                <w:szCs w:val="20"/>
              </w:rPr>
            </w:pPr>
            <w:r w:rsidRPr="00771B10">
              <w:rPr>
                <w:rFonts w:cstheme="minorHAnsi"/>
                <w:sz w:val="20"/>
                <w:szCs w:val="20"/>
              </w:rPr>
              <w:t>Records of any decision that certain</w:t>
            </w:r>
            <w:r w:rsidRPr="00771B10">
              <w:rPr>
                <w:rFonts w:cstheme="minorHAnsi"/>
                <w:w w:val="99"/>
                <w:sz w:val="20"/>
                <w:szCs w:val="20"/>
              </w:rPr>
              <w:t xml:space="preserve"> </w:t>
            </w:r>
            <w:r w:rsidRPr="00771B10">
              <w:rPr>
                <w:rFonts w:cstheme="minorHAnsi"/>
                <w:sz w:val="20"/>
                <w:szCs w:val="20"/>
              </w:rPr>
              <w:t>NCWSs may reduce the frequency of their</w:t>
            </w:r>
            <w:r w:rsidRPr="00771B10">
              <w:rPr>
                <w:rFonts w:cstheme="minorHAnsi"/>
                <w:w w:val="99"/>
                <w:sz w:val="20"/>
                <w:szCs w:val="20"/>
              </w:rPr>
              <w:t xml:space="preserve"> </w:t>
            </w:r>
            <w:r w:rsidRPr="00771B10">
              <w:rPr>
                <w:rFonts w:cstheme="minorHAnsi"/>
                <w:sz w:val="20"/>
                <w:szCs w:val="20"/>
              </w:rPr>
              <w:t>sanitary survey to less than once every</w:t>
            </w:r>
            <w:r w:rsidRPr="00771B10">
              <w:rPr>
                <w:rFonts w:cstheme="minorHAnsi"/>
                <w:w w:val="99"/>
                <w:sz w:val="20"/>
                <w:szCs w:val="20"/>
              </w:rPr>
              <w:t xml:space="preserve"> </w:t>
            </w:r>
            <w:r w:rsidRPr="00771B10">
              <w:rPr>
                <w:rFonts w:cstheme="minorHAnsi"/>
                <w:sz w:val="20"/>
                <w:szCs w:val="20"/>
              </w:rPr>
              <w:t>five years, along with a record of the</w:t>
            </w:r>
            <w:r w:rsidRPr="00771B10">
              <w:rPr>
                <w:rFonts w:cstheme="minorHAnsi"/>
                <w:w w:val="99"/>
                <w:sz w:val="20"/>
                <w:szCs w:val="20"/>
              </w:rPr>
              <w:t xml:space="preserve"> </w:t>
            </w:r>
            <w:r w:rsidRPr="00771B10">
              <w:rPr>
                <w:rFonts w:cstheme="minorHAnsi"/>
                <w:sz w:val="20"/>
                <w:szCs w:val="20"/>
              </w:rPr>
              <w:t>reduced frequency. A copy of the reduced</w:t>
            </w:r>
            <w:r w:rsidRPr="00771B10">
              <w:rPr>
                <w:rFonts w:cstheme="minorHAnsi"/>
                <w:w w:val="99"/>
                <w:sz w:val="20"/>
                <w:szCs w:val="20"/>
              </w:rPr>
              <w:t xml:space="preserve"> </w:t>
            </w:r>
            <w:r w:rsidRPr="00771B10">
              <w:rPr>
                <w:rFonts w:cstheme="minorHAnsi"/>
                <w:sz w:val="20"/>
                <w:szCs w:val="20"/>
              </w:rPr>
              <w:t>frequency decision must be provided to</w:t>
            </w:r>
            <w:r w:rsidRPr="00771B10">
              <w:rPr>
                <w:rFonts w:cstheme="minorHAnsi"/>
                <w:w w:val="99"/>
                <w:sz w:val="20"/>
                <w:szCs w:val="20"/>
              </w:rPr>
              <w:t xml:space="preserve"> </w:t>
            </w:r>
            <w:r w:rsidRPr="00771B10">
              <w:rPr>
                <w:rFonts w:cstheme="minorHAnsi"/>
                <w:sz w:val="20"/>
                <w:szCs w:val="20"/>
              </w:rPr>
              <w:t>the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C7527E5" w14:textId="77777777">
            <w:pPr>
              <w:pStyle w:val="TableParagraph"/>
              <w:ind w:left="102"/>
              <w:rPr>
                <w:rFonts w:eastAsia="Arial" w:cstheme="minorHAnsi"/>
                <w:sz w:val="20"/>
                <w:szCs w:val="20"/>
              </w:rPr>
            </w:pPr>
            <w:r w:rsidRPr="00771B10">
              <w:rPr>
                <w:rFonts w:cstheme="minorHAnsi"/>
                <w:sz w:val="20"/>
                <w:szCs w:val="20"/>
              </w:rPr>
              <w:t>40 CFR 142.14(a)(5)(ii)(E)</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58860BE"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7B9288C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6B6E743" w14:textId="77777777">
            <w:pPr>
              <w:pStyle w:val="TableParagraph"/>
              <w:ind w:left="102"/>
              <w:rPr>
                <w:rFonts w:eastAsia="Arial" w:cstheme="minorHAnsi"/>
                <w:sz w:val="20"/>
                <w:szCs w:val="20"/>
              </w:rPr>
            </w:pPr>
            <w:r w:rsidRPr="00771B10">
              <w:rPr>
                <w:rFonts w:cstheme="minorHAnsi"/>
                <w:sz w:val="20"/>
                <w:szCs w:val="20"/>
              </w:rPr>
              <w:t>A list of agents other than the state, if any,</w:t>
            </w:r>
            <w:r w:rsidRPr="00771B10">
              <w:rPr>
                <w:rFonts w:cstheme="minorHAnsi"/>
                <w:w w:val="99"/>
                <w:sz w:val="20"/>
                <w:szCs w:val="20"/>
              </w:rPr>
              <w:t xml:space="preserve"> </w:t>
            </w:r>
            <w:r w:rsidRPr="00771B10">
              <w:rPr>
                <w:rFonts w:cstheme="minorHAnsi"/>
                <w:sz w:val="20"/>
                <w:szCs w:val="20"/>
              </w:rPr>
              <w:t>approved to conduct sanitary</w:t>
            </w:r>
            <w:r w:rsidRPr="00771B10">
              <w:rPr>
                <w:rFonts w:cstheme="minorHAnsi"/>
                <w:w w:val="99"/>
                <w:sz w:val="20"/>
                <w:szCs w:val="20"/>
              </w:rPr>
              <w:t xml:space="preserve"> </w:t>
            </w:r>
            <w:r w:rsidRPr="00771B10">
              <w:rPr>
                <w:rFonts w:cstheme="minorHAnsi"/>
                <w:sz w:val="20"/>
                <w:szCs w:val="20"/>
              </w:rPr>
              <w:t>surveys.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51D2CA88" w14:textId="77777777">
            <w:pPr>
              <w:pStyle w:val="TableParagraph"/>
              <w:ind w:left="102"/>
              <w:rPr>
                <w:rFonts w:eastAsia="Arial" w:cstheme="minorHAnsi"/>
                <w:sz w:val="20"/>
                <w:szCs w:val="20"/>
              </w:rPr>
            </w:pPr>
            <w:r w:rsidRPr="00771B10">
              <w:rPr>
                <w:rFonts w:cstheme="minorHAnsi"/>
                <w:sz w:val="20"/>
                <w:szCs w:val="20"/>
              </w:rPr>
              <w:t>40 CFR 142.14(a)(5)(ii)(F)</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EB0B167"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6BFCDD1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3F95CAED" w14:textId="77777777">
            <w:pPr>
              <w:pStyle w:val="TableParagraph"/>
              <w:ind w:left="102"/>
              <w:rPr>
                <w:rFonts w:eastAsia="Arial" w:cstheme="minorHAnsi"/>
                <w:sz w:val="20"/>
                <w:szCs w:val="20"/>
              </w:rPr>
            </w:pPr>
            <w:r w:rsidRPr="00771B10">
              <w:rPr>
                <w:rFonts w:cstheme="minorHAnsi"/>
                <w:sz w:val="20"/>
                <w:szCs w:val="20"/>
              </w:rPr>
              <w:t>Any case-by-case decision to waive or</w:t>
            </w:r>
            <w:r w:rsidRPr="00771B10">
              <w:rPr>
                <w:rFonts w:cstheme="minorHAnsi"/>
                <w:w w:val="99"/>
                <w:sz w:val="20"/>
                <w:szCs w:val="20"/>
              </w:rPr>
              <w:t xml:space="preserve"> </w:t>
            </w:r>
            <w:r w:rsidRPr="00771B10">
              <w:rPr>
                <w:rFonts w:cstheme="minorHAnsi"/>
                <w:sz w:val="20"/>
                <w:szCs w:val="20"/>
              </w:rPr>
              <w:t>extend the 24-hour time limit for collecting</w:t>
            </w:r>
            <w:r w:rsidRPr="00771B10">
              <w:rPr>
                <w:rFonts w:cstheme="minorHAnsi"/>
                <w:w w:val="99"/>
                <w:sz w:val="20"/>
                <w:szCs w:val="20"/>
              </w:rPr>
              <w:t xml:space="preserve"> </w:t>
            </w:r>
            <w:r w:rsidRPr="00771B10">
              <w:rPr>
                <w:rFonts w:cstheme="minorHAnsi"/>
                <w:sz w:val="20"/>
                <w:szCs w:val="20"/>
              </w:rPr>
              <w:t>repeat samples following a total coliform-</w:t>
            </w:r>
            <w:r w:rsidRPr="00771B10">
              <w:rPr>
                <w:rFonts w:cstheme="minorHAnsi"/>
                <w:w w:val="99"/>
                <w:sz w:val="20"/>
                <w:szCs w:val="20"/>
              </w:rPr>
              <w:t xml:space="preserve"> </w:t>
            </w:r>
            <w:r w:rsidRPr="00771B10">
              <w:rPr>
                <w:rFonts w:cstheme="minorHAnsi"/>
                <w:sz w:val="20"/>
                <w:szCs w:val="20"/>
              </w:rPr>
              <w:t>positive routine sample, sample</w:t>
            </w:r>
            <w:r w:rsidRPr="00771B10">
              <w:rPr>
                <w:rFonts w:cstheme="minorHAnsi"/>
                <w:w w:val="99"/>
                <w:sz w:val="20"/>
                <w:szCs w:val="20"/>
              </w:rPr>
              <w:t xml:space="preserve"> </w:t>
            </w:r>
            <w:r w:rsidRPr="00771B10">
              <w:rPr>
                <w:rFonts w:cstheme="minorHAnsi"/>
                <w:sz w:val="20"/>
                <w:szCs w:val="20"/>
              </w:rPr>
              <w:t>invalidation, or (for unfiltered systems) a</w:t>
            </w:r>
            <w:r w:rsidRPr="00771B10">
              <w:rPr>
                <w:rFonts w:cstheme="minorHAnsi"/>
                <w:w w:val="99"/>
                <w:sz w:val="20"/>
                <w:szCs w:val="20"/>
              </w:rPr>
              <w:t xml:space="preserve"> </w:t>
            </w:r>
            <w:r w:rsidRPr="00771B10">
              <w:rPr>
                <w:rFonts w:cstheme="minorHAnsi"/>
                <w:sz w:val="20"/>
                <w:szCs w:val="20"/>
              </w:rPr>
              <w:t>high turbidity measurement.</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096CC86"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4311621" w14:textId="77777777">
            <w:pPr>
              <w:pStyle w:val="TableParagraph"/>
              <w:ind w:left="102"/>
              <w:rPr>
                <w:rFonts w:eastAsia="Arial" w:cstheme="minorHAnsi"/>
                <w:sz w:val="20"/>
                <w:szCs w:val="20"/>
              </w:rPr>
            </w:pPr>
            <w:r w:rsidRPr="00771B10">
              <w:rPr>
                <w:rFonts w:cstheme="minorHAnsi"/>
                <w:sz w:val="20"/>
                <w:szCs w:val="20"/>
              </w:rPr>
              <w:t>142.14(a)(10)(</w:t>
            </w:r>
            <w:r w:rsidRPr="00771B10">
              <w:rPr>
                <w:rFonts w:cstheme="minorHAnsi"/>
                <w:sz w:val="20"/>
                <w:szCs w:val="20"/>
              </w:rPr>
              <w:t>i</w:t>
            </w:r>
            <w:r w:rsidRPr="00771B10">
              <w:rPr>
                <w:rFonts w:cstheme="minorHAnsi"/>
                <w:sz w:val="20"/>
                <w:szCs w:val="20"/>
              </w:rPr>
              <w:t>)(A)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A2AEE18" w14:textId="77777777">
            <w:pPr>
              <w:pStyle w:val="TableParagraph"/>
              <w:ind w:left="102"/>
              <w:rPr>
                <w:rFonts w:eastAsia="Arial" w:cstheme="minorHAnsi"/>
                <w:sz w:val="20"/>
                <w:szCs w:val="20"/>
              </w:rPr>
            </w:pPr>
            <w:r w:rsidRPr="00771B10">
              <w:rPr>
                <w:rFonts w:cstheme="minorHAnsi"/>
                <w:sz w:val="20"/>
                <w:szCs w:val="20"/>
              </w:rPr>
              <w:t>5 years</w:t>
            </w:r>
          </w:p>
        </w:tc>
      </w:tr>
      <w:tr w14:paraId="29AABAB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E1EBB36" w14:textId="77777777">
            <w:pPr>
              <w:pStyle w:val="TableParagraph"/>
              <w:ind w:left="102"/>
              <w:rPr>
                <w:rFonts w:eastAsia="Arial" w:cstheme="minorHAnsi"/>
                <w:sz w:val="20"/>
                <w:szCs w:val="20"/>
              </w:rPr>
            </w:pPr>
            <w:r w:rsidRPr="00771B10">
              <w:rPr>
                <w:rFonts w:cstheme="minorHAnsi"/>
                <w:sz w:val="20"/>
                <w:szCs w:val="20"/>
              </w:rPr>
              <w:t>Any decision to allow a system to waive</w:t>
            </w:r>
            <w:r w:rsidRPr="00771B10">
              <w:rPr>
                <w:rFonts w:cstheme="minorHAnsi"/>
                <w:w w:val="99"/>
                <w:sz w:val="20"/>
                <w:szCs w:val="20"/>
              </w:rPr>
              <w:t xml:space="preserve"> </w:t>
            </w:r>
            <w:r w:rsidRPr="00771B10">
              <w:rPr>
                <w:rFonts w:cstheme="minorHAnsi"/>
                <w:sz w:val="20"/>
                <w:szCs w:val="20"/>
              </w:rPr>
              <w:t>the requirement for three routine samples</w:t>
            </w:r>
            <w:r w:rsidRPr="00771B10">
              <w:rPr>
                <w:rFonts w:cstheme="minorHAnsi"/>
                <w:w w:val="99"/>
                <w:sz w:val="20"/>
                <w:szCs w:val="20"/>
              </w:rPr>
              <w:t xml:space="preserve"> </w:t>
            </w:r>
            <w:r w:rsidRPr="00771B10">
              <w:rPr>
                <w:rFonts w:cstheme="minorHAnsi"/>
                <w:sz w:val="20"/>
                <w:szCs w:val="20"/>
              </w:rPr>
              <w:t>the month following a total coliform-</w:t>
            </w:r>
            <w:r w:rsidRPr="00771B10">
              <w:rPr>
                <w:rFonts w:cstheme="minorHAnsi"/>
                <w:w w:val="99"/>
                <w:sz w:val="20"/>
                <w:szCs w:val="20"/>
              </w:rPr>
              <w:t xml:space="preserve"> </w:t>
            </w:r>
            <w:r w:rsidRPr="00771B10">
              <w:rPr>
                <w:rFonts w:cstheme="minorHAnsi"/>
                <w:sz w:val="20"/>
                <w:szCs w:val="20"/>
              </w:rPr>
              <w:t>positive sample.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C010804"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4E9D75F7" w14:textId="77777777">
            <w:pPr>
              <w:pStyle w:val="TableParagraph"/>
              <w:ind w:left="102"/>
              <w:rPr>
                <w:rFonts w:eastAsia="Arial" w:cstheme="minorHAnsi"/>
                <w:sz w:val="20"/>
                <w:szCs w:val="20"/>
              </w:rPr>
            </w:pPr>
            <w:r w:rsidRPr="00771B10">
              <w:rPr>
                <w:rFonts w:cstheme="minorHAnsi"/>
                <w:sz w:val="20"/>
                <w:szCs w:val="20"/>
              </w:rPr>
              <w:t>142.14(a)(10)(</w:t>
            </w:r>
            <w:r w:rsidRPr="00771B10">
              <w:rPr>
                <w:rFonts w:cstheme="minorHAnsi"/>
                <w:sz w:val="20"/>
                <w:szCs w:val="20"/>
              </w:rPr>
              <w:t>i</w:t>
            </w:r>
            <w:r w:rsidRPr="00771B10">
              <w:rPr>
                <w:rFonts w:cstheme="minorHAnsi"/>
                <w:sz w:val="20"/>
                <w:szCs w:val="20"/>
              </w:rPr>
              <w:t>)(B)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9C36FF5" w14:textId="77777777">
            <w:pPr>
              <w:pStyle w:val="TableParagraph"/>
              <w:ind w:left="102"/>
              <w:rPr>
                <w:rFonts w:eastAsia="Arial" w:cstheme="minorHAnsi"/>
                <w:sz w:val="20"/>
                <w:szCs w:val="20"/>
              </w:rPr>
            </w:pPr>
            <w:r w:rsidRPr="00771B10">
              <w:rPr>
                <w:rFonts w:cstheme="minorHAnsi"/>
                <w:sz w:val="20"/>
                <w:szCs w:val="20"/>
              </w:rPr>
              <w:t>5 years</w:t>
            </w:r>
          </w:p>
        </w:tc>
      </w:tr>
      <w:tr w14:paraId="6168E83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5C98E25" w14:textId="77777777">
            <w:pPr>
              <w:pStyle w:val="TableParagraph"/>
              <w:ind w:left="102"/>
              <w:rPr>
                <w:rFonts w:eastAsia="Arial" w:cstheme="minorHAnsi"/>
                <w:sz w:val="20"/>
                <w:szCs w:val="20"/>
              </w:rPr>
            </w:pPr>
            <w:r w:rsidRPr="00771B10">
              <w:rPr>
                <w:rFonts w:cstheme="minorHAnsi"/>
                <w:sz w:val="20"/>
                <w:szCs w:val="20"/>
              </w:rPr>
              <w:t>Any decision to invalidate a total coliform-</w:t>
            </w:r>
            <w:r w:rsidRPr="00771B10">
              <w:rPr>
                <w:rFonts w:cstheme="minorHAnsi"/>
                <w:w w:val="99"/>
                <w:sz w:val="20"/>
                <w:szCs w:val="20"/>
              </w:rPr>
              <w:t xml:space="preserve"> </w:t>
            </w:r>
            <w:r w:rsidRPr="00771B10">
              <w:rPr>
                <w:rFonts w:cstheme="minorHAnsi"/>
                <w:sz w:val="20"/>
                <w:szCs w:val="20"/>
              </w:rPr>
              <w:t>positive sample.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05ED37E"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00E46F81" w14:textId="77777777">
            <w:pPr>
              <w:pStyle w:val="TableParagraph"/>
              <w:ind w:left="102"/>
              <w:rPr>
                <w:rFonts w:eastAsia="Arial" w:cstheme="minorHAnsi"/>
                <w:sz w:val="20"/>
                <w:szCs w:val="20"/>
              </w:rPr>
            </w:pPr>
            <w:r w:rsidRPr="00771B10">
              <w:rPr>
                <w:rFonts w:cstheme="minorHAnsi"/>
                <w:sz w:val="20"/>
                <w:szCs w:val="20"/>
              </w:rPr>
              <w:t>142.14(a)(10)(</w:t>
            </w:r>
            <w:r w:rsidRPr="00771B10">
              <w:rPr>
                <w:rFonts w:cstheme="minorHAnsi"/>
                <w:sz w:val="20"/>
                <w:szCs w:val="20"/>
              </w:rPr>
              <w:t>i</w:t>
            </w:r>
            <w:r w:rsidRPr="00771B10">
              <w:rPr>
                <w:rFonts w:cstheme="minorHAnsi"/>
                <w:sz w:val="20"/>
                <w:szCs w:val="20"/>
              </w:rPr>
              <w:t>)(C)</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6965C89" w14:textId="77777777">
            <w:pPr>
              <w:pStyle w:val="TableParagraph"/>
              <w:ind w:left="102"/>
              <w:rPr>
                <w:rFonts w:eastAsia="Arial" w:cstheme="minorHAnsi"/>
                <w:sz w:val="20"/>
                <w:szCs w:val="20"/>
              </w:rPr>
            </w:pPr>
            <w:r w:rsidRPr="00771B10">
              <w:rPr>
                <w:rFonts w:cstheme="minorHAnsi"/>
                <w:sz w:val="20"/>
                <w:szCs w:val="20"/>
              </w:rPr>
              <w:t>5 years</w:t>
            </w:r>
          </w:p>
        </w:tc>
      </w:tr>
      <w:tr w14:paraId="3A585DAC"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0A128E6" w14:textId="77777777">
            <w:pPr>
              <w:pStyle w:val="TableParagraph"/>
              <w:ind w:left="102"/>
              <w:rPr>
                <w:rFonts w:eastAsia="Arial" w:cstheme="minorHAnsi"/>
                <w:sz w:val="20"/>
                <w:szCs w:val="20"/>
              </w:rPr>
            </w:pPr>
            <w:r w:rsidRPr="00771B10">
              <w:rPr>
                <w:rFonts w:cstheme="minorHAnsi"/>
                <w:sz w:val="20"/>
                <w:szCs w:val="20"/>
              </w:rPr>
              <w:t>Completed and approved Level 1 and/or</w:t>
            </w:r>
            <w:r w:rsidRPr="00771B10">
              <w:rPr>
                <w:rFonts w:cstheme="minorHAnsi"/>
                <w:w w:val="99"/>
                <w:sz w:val="20"/>
                <w:szCs w:val="20"/>
              </w:rPr>
              <w:t xml:space="preserve"> </w:t>
            </w:r>
            <w:r w:rsidRPr="00771B10">
              <w:rPr>
                <w:rFonts w:cstheme="minorHAnsi"/>
                <w:sz w:val="20"/>
                <w:szCs w:val="20"/>
              </w:rPr>
              <w:t>Level 2 assessments, including reports</w:t>
            </w:r>
            <w:r w:rsidRPr="00771B10">
              <w:rPr>
                <w:rFonts w:cstheme="minorHAnsi"/>
                <w:w w:val="99"/>
                <w:sz w:val="20"/>
                <w:szCs w:val="20"/>
              </w:rPr>
              <w:t xml:space="preserve"> </w:t>
            </w:r>
            <w:r w:rsidRPr="00771B10">
              <w:rPr>
                <w:rFonts w:cstheme="minorHAnsi"/>
                <w:sz w:val="20"/>
                <w:szCs w:val="20"/>
              </w:rPr>
              <w:t>from the system that corrective action has</w:t>
            </w:r>
            <w:r w:rsidRPr="00771B10">
              <w:rPr>
                <w:rFonts w:cstheme="minorHAnsi"/>
                <w:w w:val="99"/>
                <w:sz w:val="20"/>
                <w:szCs w:val="20"/>
              </w:rPr>
              <w:t xml:space="preserve"> </w:t>
            </w:r>
            <w:r w:rsidRPr="00771B10">
              <w:rPr>
                <w:rFonts w:cstheme="minorHAnsi"/>
                <w:sz w:val="20"/>
                <w:szCs w:val="20"/>
              </w:rPr>
              <w:t>been completed.</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1AACBC3"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057A0E6" w14:textId="77777777">
            <w:pPr>
              <w:pStyle w:val="TableParagraph"/>
              <w:ind w:left="102"/>
              <w:rPr>
                <w:rFonts w:eastAsia="Arial" w:cstheme="minorHAnsi"/>
                <w:sz w:val="20"/>
                <w:szCs w:val="20"/>
              </w:rPr>
            </w:pPr>
            <w:r w:rsidRPr="00771B10">
              <w:rPr>
                <w:rFonts w:cstheme="minorHAnsi"/>
                <w:sz w:val="20"/>
                <w:szCs w:val="20"/>
              </w:rPr>
              <w:t>142.14(a)(10)(</w:t>
            </w:r>
            <w:r w:rsidRPr="00771B10">
              <w:rPr>
                <w:rFonts w:cstheme="minorHAnsi"/>
                <w:sz w:val="20"/>
                <w:szCs w:val="20"/>
              </w:rPr>
              <w:t>i</w:t>
            </w:r>
            <w:r w:rsidRPr="00771B10">
              <w:rPr>
                <w:rFonts w:cstheme="minorHAnsi"/>
                <w:sz w:val="20"/>
                <w:szCs w:val="20"/>
              </w:rPr>
              <w:t>)(D)</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CC48614" w14:textId="77777777">
            <w:pPr>
              <w:pStyle w:val="TableParagraph"/>
              <w:ind w:left="102"/>
              <w:rPr>
                <w:rFonts w:eastAsia="Arial" w:cstheme="minorHAnsi"/>
                <w:sz w:val="20"/>
                <w:szCs w:val="20"/>
              </w:rPr>
            </w:pPr>
            <w:r w:rsidRPr="00771B10">
              <w:rPr>
                <w:rFonts w:cstheme="minorHAnsi"/>
                <w:sz w:val="20"/>
                <w:szCs w:val="20"/>
              </w:rPr>
              <w:t>5 years</w:t>
            </w:r>
          </w:p>
        </w:tc>
      </w:tr>
      <w:tr w14:paraId="2EFC55B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B0E4FFF" w14:textId="77777777">
            <w:pPr>
              <w:pStyle w:val="TableParagraph"/>
              <w:ind w:left="102"/>
              <w:rPr>
                <w:rFonts w:eastAsia="Arial" w:cstheme="minorHAnsi"/>
                <w:sz w:val="20"/>
                <w:szCs w:val="20"/>
              </w:rPr>
            </w:pPr>
            <w:r w:rsidRPr="00771B10">
              <w:rPr>
                <w:rFonts w:cstheme="minorHAnsi"/>
                <w:sz w:val="20"/>
                <w:szCs w:val="20"/>
              </w:rPr>
              <w:t>Any decision to reduce the total coliform</w:t>
            </w:r>
            <w:r w:rsidRPr="00771B10">
              <w:rPr>
                <w:rFonts w:cstheme="minorHAnsi"/>
                <w:w w:val="99"/>
                <w:sz w:val="20"/>
                <w:szCs w:val="20"/>
              </w:rPr>
              <w:t xml:space="preserve"> </w:t>
            </w:r>
            <w:r w:rsidRPr="00771B10">
              <w:rPr>
                <w:rFonts w:cstheme="minorHAnsi"/>
                <w:sz w:val="20"/>
                <w:szCs w:val="20"/>
              </w:rPr>
              <w:t>monitoring frequency for a NCWS using only ground water and</w:t>
            </w:r>
            <w:r w:rsidRPr="00771B10">
              <w:rPr>
                <w:rFonts w:cstheme="minorHAnsi"/>
                <w:w w:val="99"/>
                <w:sz w:val="20"/>
                <w:szCs w:val="20"/>
              </w:rPr>
              <w:t xml:space="preserve"> </w:t>
            </w:r>
            <w:r w:rsidRPr="00771B10">
              <w:rPr>
                <w:rFonts w:cstheme="minorHAnsi"/>
                <w:sz w:val="20"/>
                <w:szCs w:val="20"/>
              </w:rPr>
              <w:t>serving 1,000 or fewer people to less than</w:t>
            </w:r>
            <w:r w:rsidRPr="00771B10">
              <w:rPr>
                <w:rFonts w:cstheme="minorHAnsi"/>
                <w:w w:val="99"/>
                <w:sz w:val="20"/>
                <w:szCs w:val="20"/>
              </w:rPr>
              <w:t xml:space="preserve"> </w:t>
            </w:r>
            <w:r w:rsidRPr="00771B10">
              <w:rPr>
                <w:rFonts w:cstheme="minorHAnsi"/>
                <w:sz w:val="20"/>
                <w:szCs w:val="20"/>
              </w:rPr>
              <w:t>once per quarter.</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F1FD28A"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22DCB700" w14:textId="77777777">
            <w:pPr>
              <w:pStyle w:val="TableParagraph"/>
              <w:ind w:left="102"/>
              <w:rPr>
                <w:rFonts w:eastAsia="Arial" w:cstheme="minorHAnsi"/>
                <w:sz w:val="20"/>
                <w:szCs w:val="20"/>
              </w:rPr>
            </w:pPr>
            <w:r w:rsidRPr="00771B10">
              <w:rPr>
                <w:rFonts w:cstheme="minorHAnsi"/>
                <w:sz w:val="20"/>
                <w:szCs w:val="20"/>
              </w:rPr>
              <w:t>142.14(a)(10)(ii)(A)</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8653DB1"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2A4E119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1721478" w14:textId="77777777">
            <w:pPr>
              <w:pStyle w:val="TableParagraph"/>
              <w:ind w:left="102"/>
              <w:rPr>
                <w:rFonts w:eastAsia="Arial" w:cstheme="minorHAnsi"/>
                <w:sz w:val="20"/>
                <w:szCs w:val="20"/>
              </w:rPr>
            </w:pPr>
            <w:r w:rsidRPr="00771B10">
              <w:rPr>
                <w:rFonts w:cstheme="minorHAnsi"/>
                <w:sz w:val="20"/>
                <w:szCs w:val="20"/>
              </w:rPr>
              <w:t xml:space="preserve">Any decision to reduce the total </w:t>
            </w:r>
            <w:r w:rsidRPr="00771B10">
              <w:rPr>
                <w:rFonts w:cstheme="minorHAnsi"/>
                <w:sz w:val="20"/>
                <w:szCs w:val="20"/>
              </w:rPr>
              <w:t>coliform</w:t>
            </w:r>
            <w:r w:rsidRPr="00771B10">
              <w:rPr>
                <w:rFonts w:cstheme="minorHAnsi"/>
                <w:w w:val="99"/>
                <w:sz w:val="20"/>
                <w:szCs w:val="20"/>
              </w:rPr>
              <w:t xml:space="preserve"> </w:t>
            </w:r>
            <w:r w:rsidRPr="00771B10">
              <w:rPr>
                <w:rFonts w:cstheme="minorHAnsi"/>
                <w:sz w:val="20"/>
                <w:szCs w:val="20"/>
              </w:rPr>
              <w:t>monitoring frequency for a CWS serving</w:t>
            </w:r>
            <w:r w:rsidRPr="00771B10">
              <w:rPr>
                <w:rFonts w:cstheme="minorHAnsi"/>
                <w:w w:val="99"/>
                <w:sz w:val="20"/>
                <w:szCs w:val="20"/>
              </w:rPr>
              <w:t xml:space="preserve"> </w:t>
            </w:r>
            <w:r w:rsidRPr="00771B10">
              <w:rPr>
                <w:rFonts w:cstheme="minorHAnsi"/>
                <w:sz w:val="20"/>
                <w:szCs w:val="20"/>
              </w:rPr>
              <w:t>1,000 or fewer people to less than once</w:t>
            </w:r>
            <w:r w:rsidRPr="00771B10">
              <w:rPr>
                <w:rFonts w:cstheme="minorHAnsi"/>
                <w:w w:val="99"/>
                <w:sz w:val="20"/>
                <w:szCs w:val="20"/>
              </w:rPr>
              <w:t xml:space="preserve"> </w:t>
            </w:r>
            <w:r w:rsidRPr="00771B10">
              <w:rPr>
                <w:rFonts w:cstheme="minorHAnsi"/>
                <w:sz w:val="20"/>
                <w:szCs w:val="20"/>
              </w:rPr>
              <w:t>per month.</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30880D25"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E6D1E34" w14:textId="77777777">
            <w:pPr>
              <w:pStyle w:val="TableParagraph"/>
              <w:ind w:left="102"/>
              <w:rPr>
                <w:rFonts w:eastAsia="Arial" w:cstheme="minorHAnsi"/>
                <w:sz w:val="20"/>
                <w:szCs w:val="20"/>
              </w:rPr>
            </w:pPr>
            <w:r w:rsidRPr="00771B10">
              <w:rPr>
                <w:rFonts w:cstheme="minorHAnsi"/>
                <w:sz w:val="20"/>
                <w:szCs w:val="20"/>
              </w:rPr>
              <w:t>142.14(a)(10)(ii)(B)</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B2CA1F5"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45334EAA"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005A2C1" w14:textId="77777777">
            <w:pPr>
              <w:pStyle w:val="TableParagraph"/>
              <w:ind w:left="102"/>
              <w:rPr>
                <w:rFonts w:eastAsia="Arial" w:cstheme="minorHAnsi"/>
                <w:sz w:val="20"/>
                <w:szCs w:val="20"/>
              </w:rPr>
            </w:pPr>
            <w:r w:rsidRPr="00771B10">
              <w:rPr>
                <w:rFonts w:cstheme="minorHAnsi"/>
                <w:sz w:val="20"/>
                <w:szCs w:val="20"/>
              </w:rPr>
              <w:t>Any decision to reduce the total coliform</w:t>
            </w:r>
            <w:r w:rsidRPr="00771B10">
              <w:rPr>
                <w:rFonts w:cstheme="minorHAnsi"/>
                <w:w w:val="99"/>
                <w:sz w:val="20"/>
                <w:szCs w:val="20"/>
              </w:rPr>
              <w:t xml:space="preserve"> </w:t>
            </w:r>
            <w:r w:rsidRPr="00771B10">
              <w:rPr>
                <w:rFonts w:cstheme="minorHAnsi"/>
                <w:sz w:val="20"/>
                <w:szCs w:val="20"/>
              </w:rPr>
              <w:t>monitoring frequency for a NCWS using only ground water and</w:t>
            </w:r>
            <w:r w:rsidRPr="00771B10">
              <w:rPr>
                <w:rFonts w:cstheme="minorHAnsi"/>
                <w:w w:val="99"/>
                <w:sz w:val="20"/>
                <w:szCs w:val="20"/>
              </w:rPr>
              <w:t xml:space="preserve"> </w:t>
            </w:r>
            <w:r w:rsidRPr="00771B10">
              <w:rPr>
                <w:rFonts w:cstheme="minorHAnsi"/>
                <w:sz w:val="20"/>
                <w:szCs w:val="20"/>
              </w:rPr>
              <w:t>serving more than 1,000 people during</w:t>
            </w:r>
            <w:r w:rsidRPr="00771B10">
              <w:rPr>
                <w:rFonts w:cstheme="minorHAnsi"/>
                <w:w w:val="99"/>
                <w:sz w:val="20"/>
                <w:szCs w:val="20"/>
              </w:rPr>
              <w:t xml:space="preserve"> </w:t>
            </w:r>
            <w:r w:rsidRPr="00771B10">
              <w:rPr>
                <w:rFonts w:cstheme="minorHAnsi"/>
                <w:sz w:val="20"/>
                <w:szCs w:val="20"/>
              </w:rPr>
              <w:t>any month the system serves 1,000 or</w:t>
            </w:r>
            <w:r w:rsidRPr="00771B10">
              <w:rPr>
                <w:rFonts w:cstheme="minorHAnsi"/>
                <w:w w:val="99"/>
                <w:sz w:val="20"/>
                <w:szCs w:val="20"/>
              </w:rPr>
              <w:t xml:space="preserve"> </w:t>
            </w:r>
            <w:r w:rsidRPr="00771B10">
              <w:rPr>
                <w:rFonts w:cstheme="minorHAnsi"/>
                <w:sz w:val="20"/>
                <w:szCs w:val="20"/>
              </w:rPr>
              <w:t>fewer people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434171DF"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40BA54D9" w14:textId="77777777">
            <w:pPr>
              <w:pStyle w:val="TableParagraph"/>
              <w:ind w:left="102"/>
              <w:rPr>
                <w:rFonts w:eastAsia="Arial" w:cstheme="minorHAnsi"/>
                <w:sz w:val="20"/>
                <w:szCs w:val="20"/>
              </w:rPr>
            </w:pPr>
            <w:r w:rsidRPr="00771B10">
              <w:rPr>
                <w:rFonts w:cstheme="minorHAnsi"/>
                <w:sz w:val="20"/>
                <w:szCs w:val="20"/>
              </w:rPr>
              <w:t>142.14(a)(10)(ii)(C)</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755E4B2"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39EE2F3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5C5DACF8" w14:textId="77777777">
            <w:pPr>
              <w:pStyle w:val="TableParagraph"/>
              <w:ind w:left="102"/>
              <w:rPr>
                <w:rFonts w:eastAsia="Arial" w:cstheme="minorHAnsi"/>
                <w:sz w:val="20"/>
                <w:szCs w:val="20"/>
              </w:rPr>
            </w:pPr>
            <w:r w:rsidRPr="00771B10">
              <w:rPr>
                <w:rFonts w:cstheme="minorHAnsi"/>
                <w:sz w:val="20"/>
                <w:szCs w:val="20"/>
              </w:rPr>
              <w:t xml:space="preserve">Any decision to allow a system to forgo </w:t>
            </w:r>
            <w:r w:rsidRPr="00771B10">
              <w:rPr>
                <w:rFonts w:cstheme="minorHAnsi"/>
                <w:i/>
                <w:sz w:val="20"/>
                <w:szCs w:val="20"/>
              </w:rPr>
              <w:t>E.</w:t>
            </w:r>
            <w:r w:rsidRPr="00771B10">
              <w:rPr>
                <w:rFonts w:cstheme="minorHAnsi"/>
                <w:i/>
                <w:w w:val="99"/>
                <w:sz w:val="20"/>
                <w:szCs w:val="20"/>
              </w:rPr>
              <w:t xml:space="preserve"> </w:t>
            </w:r>
            <w:r w:rsidRPr="00771B10">
              <w:rPr>
                <w:rFonts w:cstheme="minorHAnsi"/>
                <w:i/>
                <w:sz w:val="20"/>
                <w:szCs w:val="20"/>
              </w:rPr>
              <w:t xml:space="preserve">coli </w:t>
            </w:r>
            <w:r w:rsidRPr="00771B10">
              <w:rPr>
                <w:rFonts w:cstheme="minorHAnsi"/>
                <w:sz w:val="20"/>
                <w:szCs w:val="20"/>
              </w:rPr>
              <w:t>testing of a total coliform-positive</w:t>
            </w:r>
            <w:r w:rsidRPr="00771B10">
              <w:rPr>
                <w:rFonts w:cstheme="minorHAnsi"/>
                <w:w w:val="99"/>
                <w:sz w:val="20"/>
                <w:szCs w:val="20"/>
              </w:rPr>
              <w:t xml:space="preserve"> </w:t>
            </w:r>
            <w:r w:rsidRPr="00771B10">
              <w:rPr>
                <w:rFonts w:cstheme="minorHAnsi"/>
                <w:sz w:val="20"/>
                <w:szCs w:val="20"/>
              </w:rPr>
              <w:t>sample if that system assumes that the</w:t>
            </w:r>
            <w:r w:rsidRPr="00771B10">
              <w:rPr>
                <w:rFonts w:cstheme="minorHAnsi"/>
                <w:w w:val="99"/>
                <w:sz w:val="20"/>
                <w:szCs w:val="20"/>
              </w:rPr>
              <w:t xml:space="preserve"> </w:t>
            </w:r>
            <w:r w:rsidRPr="00771B10">
              <w:rPr>
                <w:rFonts w:cstheme="minorHAnsi"/>
                <w:sz w:val="20"/>
                <w:szCs w:val="20"/>
              </w:rPr>
              <w:t xml:space="preserve">total coliform-positive sample is </w:t>
            </w:r>
            <w:r w:rsidRPr="00771B10">
              <w:rPr>
                <w:rFonts w:cstheme="minorHAnsi"/>
                <w:i/>
                <w:sz w:val="20"/>
                <w:szCs w:val="20"/>
              </w:rPr>
              <w:t>E. coli-</w:t>
            </w:r>
            <w:r w:rsidRPr="00771B10">
              <w:rPr>
                <w:rFonts w:cstheme="minorHAnsi"/>
                <w:i/>
                <w:w w:val="99"/>
                <w:sz w:val="20"/>
                <w:szCs w:val="20"/>
              </w:rPr>
              <w:t xml:space="preserve"> </w:t>
            </w:r>
            <w:r w:rsidRPr="00771B10">
              <w:rPr>
                <w:rFonts w:cstheme="minorHAnsi"/>
                <w:sz w:val="20"/>
                <w:szCs w:val="20"/>
              </w:rPr>
              <w:t>positive.</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0C17E70"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6A1C4815" w14:textId="77777777">
            <w:pPr>
              <w:pStyle w:val="TableParagraph"/>
              <w:ind w:left="102"/>
              <w:rPr>
                <w:rFonts w:eastAsia="Arial" w:cstheme="minorHAnsi"/>
                <w:sz w:val="20"/>
                <w:szCs w:val="20"/>
              </w:rPr>
            </w:pPr>
            <w:r w:rsidRPr="00771B10">
              <w:rPr>
                <w:rFonts w:cstheme="minorHAnsi"/>
                <w:sz w:val="20"/>
                <w:szCs w:val="20"/>
              </w:rPr>
              <w:t>142.14(a)(10)(ii)(D)</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A062CB6" w14:textId="77777777">
            <w:pPr>
              <w:pStyle w:val="TableParagraph"/>
              <w:ind w:left="102"/>
              <w:rPr>
                <w:rFonts w:eastAsia="Arial" w:cstheme="minorHAnsi"/>
                <w:sz w:val="20"/>
                <w:szCs w:val="20"/>
              </w:rPr>
            </w:pPr>
            <w:r w:rsidRPr="00771B10">
              <w:rPr>
                <w:rFonts w:eastAsia="Arial" w:cstheme="minorHAnsi"/>
                <w:sz w:val="20"/>
                <w:szCs w:val="20"/>
              </w:rPr>
              <w:t>Retain in such a manner that a</w:t>
            </w:r>
            <w:r w:rsidRPr="00771B10">
              <w:rPr>
                <w:rFonts w:eastAsia="Arial" w:cstheme="minorHAnsi"/>
                <w:w w:val="99"/>
                <w:sz w:val="20"/>
                <w:szCs w:val="20"/>
              </w:rPr>
              <w:t xml:space="preserve"> </w:t>
            </w:r>
            <w:r w:rsidRPr="00771B10">
              <w:rPr>
                <w:rFonts w:eastAsia="Arial" w:cstheme="minorHAnsi"/>
                <w:sz w:val="20"/>
                <w:szCs w:val="20"/>
              </w:rPr>
              <w:t xml:space="preserve">system’s </w:t>
            </w:r>
            <w:r w:rsidRPr="00771B10">
              <w:rPr>
                <w:rFonts w:eastAsia="Arial" w:cstheme="minorHAnsi"/>
                <w:sz w:val="20"/>
                <w:szCs w:val="20"/>
              </w:rPr>
              <w:t>current status</w:t>
            </w:r>
            <w:r w:rsidRPr="00771B10">
              <w:rPr>
                <w:rFonts w:eastAsia="Arial" w:cstheme="minorHAnsi"/>
                <w:sz w:val="20"/>
                <w:szCs w:val="20"/>
              </w:rPr>
              <w:t xml:space="preserve"> may be</w:t>
            </w:r>
            <w:r w:rsidRPr="00771B10">
              <w:rPr>
                <w:rFonts w:eastAsia="Arial" w:cstheme="minorHAnsi"/>
                <w:w w:val="99"/>
                <w:sz w:val="20"/>
                <w:szCs w:val="20"/>
              </w:rPr>
              <w:t xml:space="preserve"> </w:t>
            </w:r>
            <w:r w:rsidRPr="00771B10">
              <w:rPr>
                <w:rFonts w:eastAsia="Arial" w:cstheme="minorHAnsi"/>
                <w:sz w:val="20"/>
                <w:szCs w:val="20"/>
              </w:rPr>
              <w:t>determined.</w:t>
            </w:r>
          </w:p>
        </w:tc>
      </w:tr>
      <w:tr w14:paraId="75E7AF22"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01961671" w14:textId="77777777">
            <w:pPr>
              <w:pStyle w:val="TableParagraph"/>
              <w:ind w:left="102"/>
              <w:rPr>
                <w:rFonts w:eastAsia="Arial" w:cstheme="minorHAnsi"/>
                <w:sz w:val="20"/>
                <w:szCs w:val="20"/>
              </w:rPr>
            </w:pPr>
            <w:r w:rsidRPr="00771B10">
              <w:rPr>
                <w:rFonts w:cstheme="minorHAnsi"/>
                <w:b/>
                <w:i/>
                <w:sz w:val="20"/>
                <w:szCs w:val="20"/>
              </w:rPr>
              <w:t>IESWTR</w:t>
            </w:r>
          </w:p>
        </w:tc>
      </w:tr>
      <w:tr w14:paraId="5190F62A"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5436B37F" w14:textId="77777777">
            <w:pPr>
              <w:pStyle w:val="TableParagraph"/>
              <w:ind w:left="102"/>
              <w:rPr>
                <w:rFonts w:eastAsia="Arial" w:cstheme="minorHAnsi"/>
                <w:sz w:val="20"/>
                <w:szCs w:val="20"/>
              </w:rPr>
            </w:pPr>
            <w:r w:rsidRPr="00771B10">
              <w:rPr>
                <w:rFonts w:cstheme="minorHAnsi"/>
                <w:b/>
                <w:i/>
                <w:sz w:val="20"/>
                <w:szCs w:val="20"/>
              </w:rPr>
              <w:t>Reporting</w:t>
            </w:r>
          </w:p>
        </w:tc>
      </w:tr>
      <w:tr w14:paraId="203329BF"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14079BB" w14:textId="77777777">
            <w:pPr>
              <w:pStyle w:val="TableParagraph"/>
              <w:ind w:left="102"/>
              <w:rPr>
                <w:rFonts w:eastAsia="Arial" w:cstheme="minorHAnsi"/>
                <w:sz w:val="20"/>
                <w:szCs w:val="20"/>
              </w:rPr>
            </w:pPr>
            <w:r w:rsidRPr="00771B10">
              <w:rPr>
                <w:rFonts w:eastAsia="Arial" w:cstheme="minorHAnsi"/>
                <w:sz w:val="20"/>
                <w:szCs w:val="20"/>
              </w:rPr>
              <w:t>A list of Subpart H systems that have had</w:t>
            </w:r>
            <w:r w:rsidRPr="00771B10">
              <w:rPr>
                <w:rFonts w:eastAsia="Arial" w:cstheme="minorHAnsi"/>
                <w:w w:val="99"/>
                <w:sz w:val="20"/>
                <w:szCs w:val="20"/>
              </w:rPr>
              <w:t xml:space="preserve"> </w:t>
            </w:r>
            <w:r w:rsidRPr="00771B10">
              <w:rPr>
                <w:rFonts w:eastAsia="Arial" w:cstheme="minorHAnsi"/>
                <w:sz w:val="20"/>
                <w:szCs w:val="20"/>
              </w:rPr>
              <w:t>a sanitary survey completed during the</w:t>
            </w:r>
            <w:r w:rsidRPr="00771B10">
              <w:rPr>
                <w:rFonts w:eastAsia="Arial" w:cstheme="minorHAnsi"/>
                <w:w w:val="99"/>
                <w:sz w:val="20"/>
                <w:szCs w:val="20"/>
              </w:rPr>
              <w:t xml:space="preserve"> </w:t>
            </w:r>
            <w:r w:rsidRPr="00771B10">
              <w:rPr>
                <w:rFonts w:eastAsia="Arial" w:cstheme="minorHAnsi"/>
                <w:sz w:val="20"/>
                <w:szCs w:val="20"/>
              </w:rPr>
              <w:t>previous year and an annual evaluation of</w:t>
            </w:r>
            <w:r w:rsidRPr="00771B10">
              <w:rPr>
                <w:rFonts w:eastAsia="Arial" w:cstheme="minorHAnsi"/>
                <w:w w:val="99"/>
                <w:sz w:val="20"/>
                <w:szCs w:val="20"/>
              </w:rPr>
              <w:t xml:space="preserve"> </w:t>
            </w:r>
            <w:r w:rsidRPr="00771B10">
              <w:rPr>
                <w:rFonts w:eastAsia="Arial" w:cstheme="minorHAnsi"/>
                <w:sz w:val="20"/>
                <w:szCs w:val="20"/>
              </w:rPr>
              <w:t>the state’s program for conducting</w:t>
            </w:r>
            <w:r w:rsidRPr="00771B10">
              <w:rPr>
                <w:rFonts w:eastAsia="Arial" w:cstheme="minorHAnsi"/>
                <w:w w:val="99"/>
                <w:sz w:val="20"/>
                <w:szCs w:val="20"/>
              </w:rPr>
              <w:t xml:space="preserve"> </w:t>
            </w:r>
            <w:r w:rsidRPr="00771B10">
              <w:rPr>
                <w:rFonts w:eastAsia="Arial" w:cstheme="minorHAnsi"/>
                <w:sz w:val="20"/>
                <w:szCs w:val="20"/>
              </w:rPr>
              <w:t>sanitary surveys.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18AD7EB" w14:textId="77777777">
            <w:pPr>
              <w:pStyle w:val="TableParagraph"/>
              <w:ind w:left="102"/>
              <w:rPr>
                <w:rFonts w:eastAsia="Arial" w:cstheme="minorHAnsi"/>
                <w:sz w:val="20"/>
                <w:szCs w:val="20"/>
              </w:rPr>
            </w:pPr>
            <w:r w:rsidRPr="00771B10">
              <w:rPr>
                <w:rFonts w:cstheme="minorHAnsi"/>
                <w:sz w:val="20"/>
                <w:szCs w:val="20"/>
              </w:rPr>
              <w:t>40 CFR 142.15(c)(5)</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268A3C2C" w14:textId="77777777">
            <w:pPr>
              <w:pStyle w:val="TableParagraph"/>
              <w:ind w:left="102"/>
              <w:rPr>
                <w:rFonts w:eastAsia="Arial" w:cstheme="minorHAnsi"/>
                <w:sz w:val="20"/>
                <w:szCs w:val="20"/>
              </w:rPr>
            </w:pPr>
            <w:r w:rsidRPr="00771B10">
              <w:rPr>
                <w:rFonts w:cstheme="minorHAnsi"/>
                <w:sz w:val="20"/>
                <w:szCs w:val="20"/>
              </w:rPr>
              <w:t>Annually</w:t>
            </w:r>
          </w:p>
        </w:tc>
      </w:tr>
      <w:tr w14:paraId="406B03D8"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65D53BFB" w14:textId="77777777">
            <w:pPr>
              <w:pStyle w:val="TableParagraph"/>
              <w:ind w:left="102"/>
              <w:rPr>
                <w:rFonts w:eastAsia="Arial" w:cstheme="minorHAnsi"/>
                <w:sz w:val="20"/>
                <w:szCs w:val="20"/>
              </w:rPr>
            </w:pPr>
            <w:r w:rsidRPr="00771B10">
              <w:rPr>
                <w:rFonts w:cstheme="minorHAnsi"/>
                <w:b/>
                <w:i/>
                <w:sz w:val="20"/>
                <w:szCs w:val="20"/>
              </w:rPr>
              <w:t>Recordkeeping</w:t>
            </w:r>
          </w:p>
        </w:tc>
      </w:tr>
      <w:tr w14:paraId="5BF5587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47F5261" w14:textId="77777777">
            <w:pPr>
              <w:pStyle w:val="TableParagraph"/>
              <w:ind w:left="102"/>
              <w:rPr>
                <w:rFonts w:eastAsia="Arial" w:cstheme="minorHAnsi"/>
                <w:sz w:val="20"/>
                <w:szCs w:val="20"/>
              </w:rPr>
            </w:pPr>
            <w:r w:rsidRPr="00771B10">
              <w:rPr>
                <w:rFonts w:cstheme="minorHAnsi"/>
                <w:sz w:val="20"/>
                <w:szCs w:val="20"/>
              </w:rPr>
              <w:t>Records of turbidity measurements.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3883613" w14:textId="77777777">
            <w:pPr>
              <w:pStyle w:val="TableParagraph"/>
              <w:ind w:left="102"/>
              <w:rPr>
                <w:rFonts w:eastAsia="Arial" w:cstheme="minorHAnsi"/>
                <w:sz w:val="20"/>
                <w:szCs w:val="20"/>
              </w:rPr>
            </w:pPr>
            <w:r w:rsidRPr="00771B10">
              <w:rPr>
                <w:rFonts w:cstheme="minorHAnsi"/>
                <w:sz w:val="20"/>
                <w:szCs w:val="20"/>
              </w:rPr>
              <w:t>40 CFR 142.14(a)(3)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1B8F1A6C" w14:textId="77777777">
            <w:pPr>
              <w:pStyle w:val="TableParagraph"/>
              <w:ind w:left="102"/>
              <w:rPr>
                <w:rFonts w:eastAsia="Arial" w:cstheme="minorHAnsi"/>
                <w:sz w:val="20"/>
                <w:szCs w:val="20"/>
              </w:rPr>
            </w:pPr>
            <w:r w:rsidRPr="00771B10">
              <w:rPr>
                <w:rFonts w:cstheme="minorHAnsi"/>
                <w:sz w:val="20"/>
                <w:szCs w:val="20"/>
              </w:rPr>
              <w:t>1 year</w:t>
            </w:r>
          </w:p>
        </w:tc>
      </w:tr>
      <w:tr w14:paraId="35E0A1A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E4F5552" w14:textId="77777777">
            <w:pPr>
              <w:pStyle w:val="TableParagraph"/>
              <w:ind w:left="101"/>
              <w:rPr>
                <w:rFonts w:eastAsia="Arial" w:cstheme="minorHAnsi"/>
                <w:sz w:val="20"/>
                <w:szCs w:val="20"/>
              </w:rPr>
            </w:pPr>
            <w:r w:rsidRPr="00771B10">
              <w:rPr>
                <w:rFonts w:cstheme="minorHAnsi"/>
                <w:sz w:val="20"/>
                <w:szCs w:val="20"/>
              </w:rPr>
              <w:t>Records of decisions made on a system-</w:t>
            </w:r>
            <w:r w:rsidRPr="00771B10">
              <w:rPr>
                <w:rFonts w:cstheme="minorHAnsi"/>
                <w:w w:val="99"/>
                <w:sz w:val="20"/>
                <w:szCs w:val="20"/>
              </w:rPr>
              <w:t xml:space="preserve"> </w:t>
            </w:r>
            <w:r w:rsidRPr="00771B10">
              <w:rPr>
                <w:rFonts w:cstheme="minorHAnsi"/>
                <w:sz w:val="20"/>
                <w:szCs w:val="20"/>
              </w:rPr>
              <w:t>by-system and case-by-case basis under</w:t>
            </w:r>
            <w:r w:rsidRPr="00771B10">
              <w:rPr>
                <w:rFonts w:cstheme="minorHAnsi"/>
                <w:w w:val="99"/>
                <w:sz w:val="20"/>
                <w:szCs w:val="20"/>
              </w:rPr>
              <w:t xml:space="preserve"> </w:t>
            </w:r>
            <w:r w:rsidRPr="00771B10">
              <w:rPr>
                <w:rFonts w:cstheme="minorHAnsi"/>
                <w:sz w:val="20"/>
                <w:szCs w:val="20"/>
              </w:rPr>
              <w:t>provisions of Part 141, Subpart H, Subpart</w:t>
            </w:r>
            <w:r w:rsidRPr="00771B10">
              <w:rPr>
                <w:rFonts w:cstheme="minorHAnsi"/>
                <w:w w:val="99"/>
                <w:sz w:val="20"/>
                <w:szCs w:val="20"/>
              </w:rPr>
              <w:t xml:space="preserve"> </w:t>
            </w:r>
            <w:r w:rsidRPr="00771B10">
              <w:rPr>
                <w:rFonts w:cstheme="minorHAnsi"/>
                <w:sz w:val="20"/>
                <w:szCs w:val="20"/>
              </w:rPr>
              <w:t>P, or Subpart T.</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4891C4D" w14:textId="77777777">
            <w:pPr>
              <w:pStyle w:val="TableParagraph"/>
              <w:ind w:left="102"/>
              <w:rPr>
                <w:rFonts w:eastAsia="Arial" w:cstheme="minorHAnsi"/>
                <w:sz w:val="20"/>
                <w:szCs w:val="20"/>
              </w:rPr>
            </w:pPr>
            <w:r w:rsidRPr="00771B10">
              <w:rPr>
                <w:rFonts w:cstheme="minorHAnsi"/>
                <w:sz w:val="20"/>
                <w:szCs w:val="20"/>
              </w:rPr>
              <w:t>40 CFR 142.14(a)(4)(ii)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4B0FBD5E" w14:textId="77777777">
            <w:pPr>
              <w:pStyle w:val="TableParagraph"/>
              <w:ind w:left="102"/>
              <w:rPr>
                <w:rFonts w:eastAsia="Arial" w:cstheme="minorHAnsi"/>
                <w:sz w:val="20"/>
                <w:szCs w:val="20"/>
              </w:rPr>
            </w:pPr>
            <w:r w:rsidRPr="00771B10">
              <w:rPr>
                <w:rFonts w:cstheme="minorHAnsi"/>
                <w:sz w:val="20"/>
                <w:szCs w:val="20"/>
              </w:rPr>
              <w:t>As necessary</w:t>
            </w:r>
          </w:p>
        </w:tc>
      </w:tr>
      <w:tr w14:paraId="50EB760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502DB5AB" w14:textId="77777777">
            <w:pPr>
              <w:pStyle w:val="TableParagraph"/>
              <w:ind w:left="102"/>
              <w:rPr>
                <w:rFonts w:eastAsia="Arial" w:cstheme="minorHAnsi"/>
                <w:sz w:val="20"/>
                <w:szCs w:val="20"/>
              </w:rPr>
            </w:pPr>
            <w:r w:rsidRPr="00771B10">
              <w:rPr>
                <w:rFonts w:cstheme="minorHAnsi"/>
                <w:sz w:val="20"/>
                <w:szCs w:val="20"/>
              </w:rPr>
              <w:t>Records of systems consulting with the</w:t>
            </w:r>
            <w:r w:rsidRPr="00771B10">
              <w:rPr>
                <w:rFonts w:cstheme="minorHAnsi"/>
                <w:w w:val="99"/>
                <w:sz w:val="20"/>
                <w:szCs w:val="20"/>
              </w:rPr>
              <w:t xml:space="preserve"> </w:t>
            </w:r>
            <w:r w:rsidRPr="00771B10">
              <w:rPr>
                <w:rFonts w:cstheme="minorHAnsi"/>
                <w:sz w:val="20"/>
                <w:szCs w:val="20"/>
              </w:rPr>
              <w:t>state concerning a significant modification</w:t>
            </w:r>
            <w:r w:rsidRPr="00771B10">
              <w:rPr>
                <w:rFonts w:cstheme="minorHAnsi"/>
                <w:w w:val="99"/>
                <w:sz w:val="20"/>
                <w:szCs w:val="20"/>
              </w:rPr>
              <w:t xml:space="preserve"> </w:t>
            </w:r>
            <w:r w:rsidRPr="00771B10">
              <w:rPr>
                <w:rFonts w:cstheme="minorHAnsi"/>
                <w:sz w:val="20"/>
                <w:szCs w:val="20"/>
              </w:rPr>
              <w:t>to their disinfection practice (including the</w:t>
            </w:r>
            <w:r w:rsidRPr="00771B10">
              <w:rPr>
                <w:rFonts w:cstheme="minorHAnsi"/>
                <w:w w:val="99"/>
                <w:sz w:val="20"/>
                <w:szCs w:val="20"/>
              </w:rPr>
              <w:t xml:space="preserve"> </w:t>
            </w:r>
            <w:r w:rsidRPr="00771B10">
              <w:rPr>
                <w:rFonts w:cstheme="minorHAnsi"/>
                <w:sz w:val="20"/>
                <w:szCs w:val="20"/>
              </w:rPr>
              <w:t>status of the consultation).</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49F3AF7" w14:textId="77777777">
            <w:pPr>
              <w:pStyle w:val="TableParagraph"/>
              <w:ind w:left="102"/>
              <w:rPr>
                <w:rFonts w:eastAsia="Arial" w:cstheme="minorHAnsi"/>
                <w:sz w:val="20"/>
                <w:szCs w:val="20"/>
              </w:rPr>
            </w:pPr>
            <w:r w:rsidRPr="00771B10">
              <w:rPr>
                <w:rFonts w:cstheme="minorHAnsi"/>
                <w:sz w:val="20"/>
                <w:szCs w:val="20"/>
              </w:rPr>
              <w:t>40 CFR 142.14(a)(7)(</w:t>
            </w:r>
            <w:r w:rsidRPr="00771B10">
              <w:rPr>
                <w:rFonts w:cstheme="minorHAnsi"/>
                <w:sz w:val="20"/>
                <w:szCs w:val="20"/>
              </w:rPr>
              <w:t>i</w:t>
            </w:r>
            <w:r w:rsidRPr="00771B10">
              <w:rPr>
                <w:rFonts w:cstheme="minorHAnsi"/>
                <w:sz w:val="20"/>
                <w:szCs w:val="20"/>
              </w:rPr>
              <w:t>)</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BA5C109" w14:textId="77777777">
            <w:pPr>
              <w:pStyle w:val="TableParagraph"/>
              <w:ind w:left="102"/>
              <w:rPr>
                <w:rFonts w:eastAsia="Arial" w:cstheme="minorHAnsi"/>
                <w:sz w:val="20"/>
                <w:szCs w:val="20"/>
              </w:rPr>
            </w:pPr>
            <w:r w:rsidRPr="00771B10">
              <w:rPr>
                <w:rFonts w:cstheme="minorHAnsi"/>
                <w:sz w:val="20"/>
                <w:szCs w:val="20"/>
              </w:rPr>
              <w:t>As necessary</w:t>
            </w:r>
          </w:p>
        </w:tc>
      </w:tr>
      <w:tr w14:paraId="2C61FA79"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41B927A" w14:textId="77777777">
            <w:pPr>
              <w:pStyle w:val="TableParagraph"/>
              <w:ind w:left="102"/>
              <w:rPr>
                <w:rFonts w:eastAsia="Arial" w:cstheme="minorHAnsi"/>
                <w:sz w:val="20"/>
                <w:szCs w:val="20"/>
              </w:rPr>
            </w:pPr>
            <w:r w:rsidRPr="00771B10">
              <w:rPr>
                <w:rFonts w:cstheme="minorHAnsi"/>
                <w:sz w:val="20"/>
                <w:szCs w:val="20"/>
              </w:rPr>
              <w:t>Records of decisions that a system using</w:t>
            </w:r>
            <w:r w:rsidRPr="00771B10">
              <w:rPr>
                <w:rFonts w:cstheme="minorHAnsi"/>
                <w:w w:val="99"/>
                <w:sz w:val="20"/>
                <w:szCs w:val="20"/>
              </w:rPr>
              <w:t xml:space="preserve"> </w:t>
            </w:r>
            <w:r w:rsidRPr="00771B10">
              <w:rPr>
                <w:rFonts w:cstheme="minorHAnsi"/>
                <w:sz w:val="20"/>
                <w:szCs w:val="20"/>
              </w:rPr>
              <w:t>alternative filtration technologies can</w:t>
            </w:r>
            <w:r w:rsidRPr="00771B10">
              <w:rPr>
                <w:rFonts w:cstheme="minorHAnsi"/>
                <w:w w:val="99"/>
                <w:sz w:val="20"/>
                <w:szCs w:val="20"/>
              </w:rPr>
              <w:t xml:space="preserve"> </w:t>
            </w:r>
            <w:r w:rsidRPr="00771B10">
              <w:rPr>
                <w:rFonts w:cstheme="minorHAnsi"/>
                <w:sz w:val="20"/>
                <w:szCs w:val="20"/>
              </w:rPr>
              <w:t>consistently achieve a 2-log (99 percent)</w:t>
            </w:r>
            <w:r w:rsidRPr="00771B10">
              <w:rPr>
                <w:rFonts w:cstheme="minorHAnsi"/>
                <w:w w:val="99"/>
                <w:sz w:val="20"/>
                <w:szCs w:val="20"/>
              </w:rPr>
              <w:t xml:space="preserve"> </w:t>
            </w:r>
            <w:r w:rsidRPr="00771B10">
              <w:rPr>
                <w:rFonts w:cstheme="minorHAnsi"/>
                <w:sz w:val="20"/>
                <w:szCs w:val="20"/>
              </w:rPr>
              <w:t xml:space="preserve">removal of </w:t>
            </w:r>
            <w:r w:rsidRPr="00771B10">
              <w:rPr>
                <w:rFonts w:cstheme="minorHAnsi"/>
                <w:i/>
                <w:sz w:val="20"/>
                <w:szCs w:val="20"/>
              </w:rPr>
              <w:t xml:space="preserve">Cryptosporidium </w:t>
            </w:r>
            <w:r w:rsidRPr="00771B10">
              <w:rPr>
                <w:rFonts w:cstheme="minorHAnsi"/>
                <w:sz w:val="20"/>
                <w:szCs w:val="20"/>
              </w:rPr>
              <w:t>oocysts, as</w:t>
            </w:r>
            <w:r w:rsidRPr="00771B10">
              <w:rPr>
                <w:rFonts w:cstheme="minorHAnsi"/>
                <w:w w:val="99"/>
                <w:sz w:val="20"/>
                <w:szCs w:val="20"/>
              </w:rPr>
              <w:t xml:space="preserve"> </w:t>
            </w:r>
            <w:r w:rsidRPr="00771B10">
              <w:rPr>
                <w:rFonts w:cstheme="minorHAnsi"/>
                <w:sz w:val="20"/>
                <w:szCs w:val="20"/>
              </w:rPr>
              <w:t>well as the required levels of removal</w:t>
            </w:r>
            <w:r w:rsidRPr="00771B10">
              <w:rPr>
                <w:rFonts w:cstheme="minorHAnsi"/>
                <w:w w:val="99"/>
                <w:sz w:val="20"/>
                <w:szCs w:val="20"/>
              </w:rPr>
              <w:t xml:space="preserve"> </w:t>
            </w:r>
            <w:r w:rsidRPr="00771B10">
              <w:rPr>
                <w:rFonts w:cstheme="minorHAnsi"/>
                <w:sz w:val="20"/>
                <w:szCs w:val="20"/>
              </w:rPr>
              <w:t xml:space="preserve">and/or inactivation of </w:t>
            </w:r>
            <w:r w:rsidRPr="00771B10">
              <w:rPr>
                <w:rFonts w:cstheme="minorHAnsi"/>
                <w:i/>
                <w:sz w:val="20"/>
                <w:szCs w:val="20"/>
              </w:rPr>
              <w:t xml:space="preserve">Giardia </w:t>
            </w:r>
            <w:r w:rsidRPr="00771B10">
              <w:rPr>
                <w:rFonts w:cstheme="minorHAnsi"/>
                <w:sz w:val="20"/>
                <w:szCs w:val="20"/>
              </w:rPr>
              <w:t>and viruses</w:t>
            </w:r>
            <w:r w:rsidRPr="00771B10">
              <w:rPr>
                <w:rFonts w:cstheme="minorHAnsi"/>
                <w:w w:val="99"/>
                <w:sz w:val="20"/>
                <w:szCs w:val="20"/>
              </w:rPr>
              <w:t xml:space="preserve"> </w:t>
            </w:r>
            <w:r w:rsidRPr="00771B10">
              <w:rPr>
                <w:rFonts w:cstheme="minorHAnsi"/>
                <w:sz w:val="20"/>
                <w:szCs w:val="20"/>
              </w:rPr>
              <w:t>for systems using alternative filtration</w:t>
            </w:r>
            <w:r w:rsidRPr="00771B10">
              <w:rPr>
                <w:rFonts w:cstheme="minorHAnsi"/>
                <w:w w:val="99"/>
                <w:sz w:val="20"/>
                <w:szCs w:val="20"/>
              </w:rPr>
              <w:t xml:space="preserve"> </w:t>
            </w:r>
            <w:r w:rsidRPr="00771B10">
              <w:rPr>
                <w:rFonts w:cstheme="minorHAnsi"/>
                <w:sz w:val="20"/>
                <w:szCs w:val="20"/>
              </w:rPr>
              <w:t>technologies.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0CF4B67" w14:textId="77777777">
            <w:pPr>
              <w:pStyle w:val="TableParagraph"/>
              <w:ind w:left="102"/>
              <w:rPr>
                <w:rFonts w:eastAsia="Arial" w:cstheme="minorHAnsi"/>
                <w:sz w:val="20"/>
                <w:szCs w:val="20"/>
              </w:rPr>
            </w:pPr>
            <w:r w:rsidRPr="00771B10">
              <w:rPr>
                <w:rFonts w:cstheme="minorHAnsi"/>
                <w:sz w:val="20"/>
                <w:szCs w:val="20"/>
              </w:rPr>
              <w:t>40 CFR 142.14(a)(7)(ii)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B8C9CA4" w14:textId="77777777">
            <w:pPr>
              <w:pStyle w:val="TableParagraph"/>
              <w:ind w:left="102"/>
              <w:rPr>
                <w:rFonts w:eastAsia="Arial" w:cstheme="minorHAnsi"/>
                <w:sz w:val="20"/>
                <w:szCs w:val="20"/>
              </w:rPr>
            </w:pPr>
            <w:r w:rsidRPr="00771B10">
              <w:rPr>
                <w:rFonts w:cstheme="minorHAnsi"/>
                <w:sz w:val="20"/>
                <w:szCs w:val="20"/>
              </w:rPr>
              <w:t>As necessary, kept until decision</w:t>
            </w:r>
            <w:r w:rsidRPr="00771B10">
              <w:rPr>
                <w:rFonts w:cstheme="minorHAnsi"/>
                <w:w w:val="99"/>
                <w:sz w:val="20"/>
                <w:szCs w:val="20"/>
              </w:rPr>
              <w:t xml:space="preserve"> </w:t>
            </w:r>
            <w:r w:rsidRPr="00771B10">
              <w:rPr>
                <w:rFonts w:cstheme="minorHAnsi"/>
                <w:sz w:val="20"/>
                <w:szCs w:val="20"/>
              </w:rPr>
              <w:t>is reversed or revised.</w:t>
            </w:r>
          </w:p>
        </w:tc>
      </w:tr>
      <w:tr w14:paraId="0E09A8A9"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5D2C4F4" w14:textId="77777777">
            <w:pPr>
              <w:pStyle w:val="TableParagraph"/>
              <w:ind w:left="102"/>
              <w:rPr>
                <w:rFonts w:eastAsia="Arial" w:cstheme="minorHAnsi"/>
                <w:sz w:val="20"/>
                <w:szCs w:val="20"/>
              </w:rPr>
            </w:pPr>
            <w:r w:rsidRPr="00771B10">
              <w:rPr>
                <w:rFonts w:cstheme="minorHAnsi"/>
                <w:sz w:val="20"/>
                <w:szCs w:val="20"/>
              </w:rPr>
              <w:t>Records of systems required to conduct a</w:t>
            </w:r>
            <w:r w:rsidRPr="00771B10">
              <w:rPr>
                <w:rFonts w:cstheme="minorHAnsi"/>
                <w:w w:val="99"/>
                <w:sz w:val="20"/>
                <w:szCs w:val="20"/>
              </w:rPr>
              <w:t xml:space="preserve"> </w:t>
            </w:r>
            <w:r w:rsidRPr="00771B10">
              <w:rPr>
                <w:rFonts w:cstheme="minorHAnsi"/>
                <w:sz w:val="20"/>
                <w:szCs w:val="20"/>
              </w:rPr>
              <w:t>filter self-assessment, CPE or composite</w:t>
            </w:r>
            <w:r w:rsidRPr="00771B10">
              <w:rPr>
                <w:rFonts w:cstheme="minorHAnsi"/>
                <w:w w:val="99"/>
                <w:sz w:val="20"/>
                <w:szCs w:val="20"/>
              </w:rPr>
              <w:t xml:space="preserve"> </w:t>
            </w:r>
            <w:r w:rsidRPr="00771B10">
              <w:rPr>
                <w:rFonts w:cstheme="minorHAnsi"/>
                <w:sz w:val="20"/>
                <w:szCs w:val="20"/>
              </w:rPr>
              <w:t>correction program (CCP).</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41DAAC0B" w14:textId="77777777">
            <w:pPr>
              <w:pStyle w:val="TableParagraph"/>
              <w:ind w:left="102"/>
              <w:rPr>
                <w:rFonts w:eastAsia="Arial" w:cstheme="minorHAnsi"/>
                <w:sz w:val="20"/>
                <w:szCs w:val="20"/>
              </w:rPr>
            </w:pPr>
            <w:r w:rsidRPr="00771B10">
              <w:rPr>
                <w:rFonts w:cstheme="minorHAnsi"/>
                <w:sz w:val="20"/>
                <w:szCs w:val="20"/>
              </w:rPr>
              <w:t>40 CFR 142.14(a)(7)(iii)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7D06EEF2" w14:textId="77777777">
            <w:pPr>
              <w:pStyle w:val="TableParagraph"/>
              <w:ind w:left="102"/>
              <w:rPr>
                <w:rFonts w:eastAsia="Arial" w:cstheme="minorHAnsi"/>
                <w:sz w:val="20"/>
                <w:szCs w:val="20"/>
              </w:rPr>
            </w:pPr>
            <w:r w:rsidRPr="00771B10">
              <w:rPr>
                <w:rFonts w:cstheme="minorHAnsi"/>
                <w:sz w:val="20"/>
                <w:szCs w:val="20"/>
              </w:rPr>
              <w:t>As necessary</w:t>
            </w:r>
          </w:p>
        </w:tc>
      </w:tr>
      <w:tr w14:paraId="1E3133A6"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239820DB" w14:textId="77777777">
            <w:pPr>
              <w:pStyle w:val="TableParagraph"/>
              <w:ind w:left="102"/>
              <w:rPr>
                <w:rFonts w:eastAsia="Arial" w:cstheme="minorHAnsi"/>
                <w:sz w:val="20"/>
                <w:szCs w:val="20"/>
              </w:rPr>
            </w:pPr>
            <w:r w:rsidRPr="00771B10">
              <w:rPr>
                <w:rFonts w:cstheme="minorHAnsi"/>
                <w:b/>
                <w:i/>
                <w:sz w:val="20"/>
                <w:szCs w:val="20"/>
              </w:rPr>
              <w:t>FBRR</w:t>
            </w:r>
          </w:p>
        </w:tc>
      </w:tr>
      <w:tr w14:paraId="211BEE9F"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609722B9" w14:textId="77777777">
            <w:pPr>
              <w:pStyle w:val="TableParagraph"/>
              <w:ind w:left="102"/>
              <w:rPr>
                <w:rFonts w:eastAsia="Arial" w:cstheme="minorHAnsi"/>
                <w:sz w:val="20"/>
                <w:szCs w:val="20"/>
              </w:rPr>
            </w:pPr>
            <w:r w:rsidRPr="00771B10">
              <w:rPr>
                <w:rFonts w:cstheme="minorHAnsi"/>
                <w:b/>
                <w:i/>
                <w:sz w:val="20"/>
                <w:szCs w:val="20"/>
              </w:rPr>
              <w:t>Reporting</w:t>
            </w:r>
          </w:p>
        </w:tc>
      </w:tr>
      <w:tr w14:paraId="167E3701"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479E1451" w14:textId="77777777">
            <w:pPr>
              <w:pStyle w:val="TableParagraph"/>
              <w:ind w:left="102"/>
              <w:rPr>
                <w:rFonts w:eastAsia="Arial" w:cstheme="minorHAnsi"/>
                <w:sz w:val="20"/>
                <w:szCs w:val="20"/>
              </w:rPr>
            </w:pPr>
            <w:r w:rsidRPr="00771B10">
              <w:rPr>
                <w:rFonts w:cstheme="minorHAnsi"/>
                <w:sz w:val="20"/>
                <w:szCs w:val="20"/>
              </w:rPr>
              <w:t>Subject to general requirements as listed above.</w:t>
            </w:r>
          </w:p>
        </w:tc>
      </w:tr>
      <w:tr w14:paraId="3732543F"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0310D119" w14:textId="77777777">
            <w:pPr>
              <w:pStyle w:val="TableParagraph"/>
              <w:ind w:left="102"/>
              <w:rPr>
                <w:rFonts w:eastAsia="Arial" w:cstheme="minorHAnsi"/>
                <w:sz w:val="20"/>
                <w:szCs w:val="20"/>
              </w:rPr>
            </w:pPr>
            <w:r w:rsidRPr="00771B10">
              <w:rPr>
                <w:rFonts w:cstheme="minorHAnsi"/>
                <w:b/>
                <w:i/>
                <w:sz w:val="20"/>
                <w:szCs w:val="20"/>
              </w:rPr>
              <w:t>Recordkeeping</w:t>
            </w:r>
          </w:p>
        </w:tc>
      </w:tr>
      <w:tr w14:paraId="779027C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0D6B627" w14:textId="77777777">
            <w:pPr>
              <w:pStyle w:val="TableParagraph"/>
              <w:ind w:left="102"/>
              <w:rPr>
                <w:rFonts w:eastAsia="Arial" w:cstheme="minorHAnsi"/>
                <w:sz w:val="20"/>
                <w:szCs w:val="20"/>
              </w:rPr>
            </w:pPr>
            <w:r w:rsidRPr="00771B10">
              <w:rPr>
                <w:rFonts w:cstheme="minorHAnsi"/>
                <w:sz w:val="20"/>
                <w:szCs w:val="20"/>
              </w:rPr>
              <w:t>Records of any decisions made to</w:t>
            </w:r>
            <w:r w:rsidRPr="00771B10">
              <w:rPr>
                <w:rFonts w:cstheme="minorHAnsi"/>
                <w:w w:val="99"/>
                <w:sz w:val="20"/>
                <w:szCs w:val="20"/>
              </w:rPr>
              <w:t xml:space="preserve"> </w:t>
            </w:r>
            <w:r w:rsidRPr="00771B10">
              <w:rPr>
                <w:rFonts w:cstheme="minorHAnsi"/>
                <w:sz w:val="20"/>
                <w:szCs w:val="20"/>
              </w:rPr>
              <w:t xml:space="preserve">approve alternate </w:t>
            </w:r>
            <w:r w:rsidRPr="00771B10">
              <w:rPr>
                <w:rFonts w:cstheme="minorHAnsi"/>
                <w:sz w:val="20"/>
                <w:szCs w:val="20"/>
              </w:rPr>
              <w:t>recycle</w:t>
            </w:r>
            <w:r w:rsidRPr="00771B10">
              <w:rPr>
                <w:rFonts w:cstheme="minorHAnsi"/>
                <w:sz w:val="20"/>
                <w:szCs w:val="20"/>
              </w:rPr>
              <w:t xml:space="preserve"> locations.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816C8A9" w14:textId="77777777">
            <w:pPr>
              <w:pStyle w:val="TableParagraph"/>
              <w:ind w:left="102"/>
              <w:rPr>
                <w:rFonts w:eastAsia="Arial" w:cstheme="minorHAnsi"/>
                <w:sz w:val="20"/>
                <w:szCs w:val="20"/>
              </w:rPr>
            </w:pPr>
            <w:r w:rsidRPr="00771B10">
              <w:rPr>
                <w:rFonts w:cstheme="minorHAnsi"/>
                <w:sz w:val="20"/>
                <w:szCs w:val="20"/>
              </w:rPr>
              <w:t>40 CFR</w:t>
            </w:r>
          </w:p>
          <w:p w:rsidR="00230CFC" w:rsidRPr="00771B10" w:rsidP="00BA0FEF" w14:paraId="4D1CFB12" w14:textId="77777777">
            <w:pPr>
              <w:pStyle w:val="TableParagraph"/>
              <w:ind w:left="102"/>
              <w:rPr>
                <w:rFonts w:eastAsia="Arial" w:cstheme="minorHAnsi"/>
                <w:sz w:val="20"/>
                <w:szCs w:val="20"/>
              </w:rPr>
            </w:pPr>
            <w:r w:rsidRPr="00771B10">
              <w:rPr>
                <w:rFonts w:cstheme="minorHAnsi"/>
                <w:sz w:val="20"/>
                <w:szCs w:val="20"/>
              </w:rPr>
              <w:t>142.14(a)(4)(ii)(A)(9)</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BD8CF28" w14:textId="77777777">
            <w:pPr>
              <w:pStyle w:val="TableParagraph"/>
              <w:ind w:left="102"/>
              <w:rPr>
                <w:rFonts w:eastAsia="Arial" w:cstheme="minorHAnsi"/>
                <w:sz w:val="20"/>
                <w:szCs w:val="20"/>
              </w:rPr>
            </w:pPr>
            <w:r w:rsidRPr="00771B10">
              <w:rPr>
                <w:rFonts w:cstheme="minorHAnsi"/>
                <w:sz w:val="20"/>
                <w:szCs w:val="20"/>
              </w:rPr>
              <w:t>40 years or until 1 year after</w:t>
            </w:r>
            <w:r w:rsidRPr="00771B10">
              <w:rPr>
                <w:rFonts w:cstheme="minorHAnsi"/>
                <w:w w:val="99"/>
                <w:sz w:val="20"/>
                <w:szCs w:val="20"/>
              </w:rPr>
              <w:t xml:space="preserve"> </w:t>
            </w:r>
            <w:r w:rsidRPr="00771B10">
              <w:rPr>
                <w:rFonts w:cstheme="minorHAnsi"/>
                <w:sz w:val="20"/>
                <w:szCs w:val="20"/>
              </w:rPr>
              <w:t>decision is reversed or revised.</w:t>
            </w:r>
          </w:p>
        </w:tc>
      </w:tr>
      <w:tr w14:paraId="277821D8"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70527C51" w14:textId="77777777">
            <w:pPr>
              <w:pStyle w:val="TableParagraph"/>
              <w:ind w:left="102"/>
              <w:rPr>
                <w:rFonts w:eastAsia="Arial" w:cstheme="minorHAnsi"/>
                <w:sz w:val="20"/>
                <w:szCs w:val="20"/>
              </w:rPr>
            </w:pPr>
            <w:r w:rsidRPr="00771B10">
              <w:rPr>
                <w:rFonts w:cstheme="minorHAnsi"/>
                <w:b/>
                <w:i/>
                <w:sz w:val="20"/>
                <w:szCs w:val="20"/>
              </w:rPr>
              <w:t>LT1ESWTR</w:t>
            </w:r>
          </w:p>
        </w:tc>
      </w:tr>
      <w:tr w14:paraId="79E19345"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46B71D08" w14:textId="77777777">
            <w:pPr>
              <w:pStyle w:val="TableParagraph"/>
              <w:ind w:left="102"/>
              <w:rPr>
                <w:rFonts w:eastAsia="Arial" w:cstheme="minorHAnsi"/>
                <w:sz w:val="20"/>
                <w:szCs w:val="20"/>
              </w:rPr>
            </w:pPr>
            <w:r w:rsidRPr="00771B10">
              <w:rPr>
                <w:rFonts w:cstheme="minorHAnsi"/>
                <w:b/>
                <w:i/>
                <w:sz w:val="20"/>
                <w:szCs w:val="20"/>
              </w:rPr>
              <w:t>Reporting</w:t>
            </w:r>
          </w:p>
        </w:tc>
      </w:tr>
      <w:tr w14:paraId="50EE7C85"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5DDBB653" w14:textId="77777777">
            <w:pPr>
              <w:pStyle w:val="TableParagraph"/>
              <w:ind w:left="102"/>
              <w:rPr>
                <w:rFonts w:eastAsia="Arial" w:cstheme="minorHAnsi"/>
                <w:sz w:val="20"/>
                <w:szCs w:val="20"/>
              </w:rPr>
            </w:pPr>
            <w:r w:rsidRPr="00771B10">
              <w:rPr>
                <w:rFonts w:cstheme="minorHAnsi"/>
                <w:sz w:val="20"/>
                <w:szCs w:val="20"/>
              </w:rPr>
              <w:t>Subject to general requirements as listed above.</w:t>
            </w:r>
          </w:p>
        </w:tc>
      </w:tr>
      <w:tr w14:paraId="77AA0F58"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230CFC" w:rsidRPr="00771B10" w:rsidP="00BA0FEF" w14:paraId="682BE982" w14:textId="77777777">
            <w:pPr>
              <w:pStyle w:val="TableParagraph"/>
              <w:ind w:left="102"/>
              <w:rPr>
                <w:rFonts w:eastAsia="Arial" w:cstheme="minorHAnsi"/>
                <w:sz w:val="20"/>
                <w:szCs w:val="20"/>
              </w:rPr>
            </w:pPr>
            <w:r w:rsidRPr="00771B10">
              <w:rPr>
                <w:rFonts w:cstheme="minorHAnsi"/>
                <w:b/>
                <w:i/>
                <w:sz w:val="20"/>
                <w:szCs w:val="20"/>
              </w:rPr>
              <w:t>Recordkeeping</w:t>
            </w:r>
          </w:p>
        </w:tc>
      </w:tr>
      <w:tr w14:paraId="4F520E2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521B8B1E" w14:textId="77777777">
            <w:pPr>
              <w:pStyle w:val="TableParagraph"/>
              <w:ind w:left="102"/>
              <w:rPr>
                <w:rFonts w:eastAsia="Arial" w:cstheme="minorHAnsi"/>
                <w:sz w:val="20"/>
                <w:szCs w:val="20"/>
              </w:rPr>
            </w:pPr>
            <w:r w:rsidRPr="00771B10">
              <w:rPr>
                <w:rFonts w:cstheme="minorHAnsi"/>
                <w:sz w:val="20"/>
                <w:szCs w:val="20"/>
              </w:rPr>
              <w:t>Records of turbidity measurements.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5B4EA53" w14:textId="77777777">
            <w:pPr>
              <w:pStyle w:val="TableParagraph"/>
              <w:ind w:left="102"/>
              <w:rPr>
                <w:rFonts w:eastAsia="Arial" w:cstheme="minorHAnsi"/>
                <w:sz w:val="20"/>
                <w:szCs w:val="20"/>
              </w:rPr>
            </w:pPr>
            <w:r w:rsidRPr="00771B10">
              <w:rPr>
                <w:rFonts w:cstheme="minorHAnsi"/>
                <w:sz w:val="20"/>
                <w:szCs w:val="20"/>
              </w:rPr>
              <w:t>40 CFR 142.14(a)(3)</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88E1F43" w14:textId="77777777">
            <w:pPr>
              <w:pStyle w:val="TableParagraph"/>
              <w:ind w:left="102"/>
              <w:rPr>
                <w:rFonts w:eastAsia="Arial" w:cstheme="minorHAnsi"/>
                <w:sz w:val="20"/>
                <w:szCs w:val="20"/>
              </w:rPr>
            </w:pPr>
            <w:r w:rsidRPr="00771B10">
              <w:rPr>
                <w:rFonts w:cstheme="minorHAnsi"/>
                <w:sz w:val="20"/>
                <w:szCs w:val="20"/>
              </w:rPr>
              <w:t>Not less than one year.</w:t>
            </w:r>
          </w:p>
        </w:tc>
      </w:tr>
      <w:tr w14:paraId="1710D003"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19F5CC95" w14:textId="77777777">
            <w:pPr>
              <w:pStyle w:val="TableParagraph"/>
              <w:ind w:left="101"/>
              <w:rPr>
                <w:rFonts w:eastAsia="Arial" w:cstheme="minorHAnsi"/>
                <w:sz w:val="20"/>
                <w:szCs w:val="20"/>
              </w:rPr>
            </w:pPr>
            <w:r w:rsidRPr="00771B10">
              <w:rPr>
                <w:rFonts w:cstheme="minorHAnsi"/>
                <w:sz w:val="20"/>
                <w:szCs w:val="20"/>
              </w:rPr>
              <w:t>Records of decisions made on a system-</w:t>
            </w:r>
            <w:r w:rsidRPr="00771B10">
              <w:rPr>
                <w:rFonts w:cstheme="minorHAnsi"/>
                <w:w w:val="99"/>
                <w:sz w:val="20"/>
                <w:szCs w:val="20"/>
              </w:rPr>
              <w:t xml:space="preserve"> </w:t>
            </w:r>
            <w:r w:rsidRPr="00771B10">
              <w:rPr>
                <w:rFonts w:cstheme="minorHAnsi"/>
                <w:sz w:val="20"/>
                <w:szCs w:val="20"/>
              </w:rPr>
              <w:t>by-system and case-by-case basis under</w:t>
            </w:r>
            <w:r w:rsidRPr="00771B10">
              <w:rPr>
                <w:rFonts w:cstheme="minorHAnsi"/>
                <w:w w:val="99"/>
                <w:sz w:val="20"/>
                <w:szCs w:val="20"/>
              </w:rPr>
              <w:t xml:space="preserve"> </w:t>
            </w:r>
            <w:r w:rsidRPr="00771B10">
              <w:rPr>
                <w:rFonts w:cstheme="minorHAnsi"/>
                <w:sz w:val="20"/>
                <w:szCs w:val="20"/>
              </w:rPr>
              <w:t>provisions of Part 141, Subpart H, Subpart</w:t>
            </w:r>
            <w:r w:rsidRPr="00771B10">
              <w:rPr>
                <w:rFonts w:cstheme="minorHAnsi"/>
                <w:w w:val="99"/>
                <w:sz w:val="20"/>
                <w:szCs w:val="20"/>
              </w:rPr>
              <w:t xml:space="preserve"> </w:t>
            </w:r>
            <w:r w:rsidRPr="00771B10">
              <w:rPr>
                <w:rFonts w:cstheme="minorHAnsi"/>
                <w:sz w:val="20"/>
                <w:szCs w:val="20"/>
              </w:rPr>
              <w:t>P, or Subpart T.</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5B61E83" w14:textId="77777777">
            <w:pPr>
              <w:pStyle w:val="TableParagraph"/>
              <w:ind w:left="102"/>
              <w:rPr>
                <w:rFonts w:eastAsia="Arial" w:cstheme="minorHAnsi"/>
                <w:sz w:val="20"/>
                <w:szCs w:val="20"/>
              </w:rPr>
            </w:pPr>
            <w:r w:rsidRPr="00771B10">
              <w:rPr>
                <w:rFonts w:cstheme="minorHAnsi"/>
                <w:sz w:val="20"/>
                <w:szCs w:val="20"/>
              </w:rPr>
              <w:t>40 CFR 142.14(a)(4)(ii)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6BD4BC7" w14:textId="77777777">
            <w:pPr>
              <w:pStyle w:val="TableParagraph"/>
              <w:ind w:left="102"/>
              <w:rPr>
                <w:rFonts w:eastAsia="Arial" w:cstheme="minorHAnsi"/>
                <w:sz w:val="20"/>
                <w:szCs w:val="20"/>
              </w:rPr>
            </w:pPr>
            <w:r w:rsidRPr="00771B10">
              <w:rPr>
                <w:rFonts w:cstheme="minorHAnsi"/>
                <w:sz w:val="20"/>
                <w:szCs w:val="20"/>
              </w:rPr>
              <w:t>As necessary</w:t>
            </w:r>
          </w:p>
        </w:tc>
      </w:tr>
      <w:tr w14:paraId="099147C1"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7B08B7D6" w14:textId="77777777">
            <w:pPr>
              <w:pStyle w:val="TableParagraph"/>
              <w:ind w:left="102"/>
              <w:rPr>
                <w:rFonts w:eastAsia="Arial" w:cstheme="minorHAnsi"/>
                <w:sz w:val="20"/>
                <w:szCs w:val="20"/>
              </w:rPr>
            </w:pPr>
            <w:r w:rsidRPr="00771B10">
              <w:rPr>
                <w:rFonts w:cstheme="minorHAnsi"/>
                <w:sz w:val="20"/>
                <w:szCs w:val="20"/>
              </w:rPr>
              <w:t>Records of systems consulting with the</w:t>
            </w:r>
            <w:r w:rsidRPr="00771B10">
              <w:rPr>
                <w:rFonts w:cstheme="minorHAnsi"/>
                <w:w w:val="99"/>
                <w:sz w:val="20"/>
                <w:szCs w:val="20"/>
              </w:rPr>
              <w:t xml:space="preserve"> </w:t>
            </w:r>
            <w:r w:rsidRPr="00771B10">
              <w:rPr>
                <w:rFonts w:cstheme="minorHAnsi"/>
                <w:sz w:val="20"/>
                <w:szCs w:val="20"/>
              </w:rPr>
              <w:t>state concerning a significant modification</w:t>
            </w:r>
            <w:r w:rsidRPr="00771B10">
              <w:rPr>
                <w:rFonts w:cstheme="minorHAnsi"/>
                <w:w w:val="99"/>
                <w:sz w:val="20"/>
                <w:szCs w:val="20"/>
              </w:rPr>
              <w:t xml:space="preserve"> </w:t>
            </w:r>
            <w:r w:rsidRPr="00771B10">
              <w:rPr>
                <w:rFonts w:cstheme="minorHAnsi"/>
                <w:sz w:val="20"/>
                <w:szCs w:val="20"/>
              </w:rPr>
              <w:t xml:space="preserve">to their </w:t>
            </w:r>
            <w:r w:rsidRPr="00771B10">
              <w:rPr>
                <w:rFonts w:cstheme="minorHAnsi"/>
                <w:sz w:val="20"/>
                <w:szCs w:val="20"/>
              </w:rPr>
              <w:t>disinfection practice (including the</w:t>
            </w:r>
            <w:r w:rsidRPr="00771B10">
              <w:rPr>
                <w:rFonts w:cstheme="minorHAnsi"/>
                <w:w w:val="99"/>
                <w:sz w:val="20"/>
                <w:szCs w:val="20"/>
              </w:rPr>
              <w:t xml:space="preserve"> </w:t>
            </w:r>
            <w:r w:rsidRPr="00771B10">
              <w:rPr>
                <w:rFonts w:cstheme="minorHAnsi"/>
                <w:sz w:val="20"/>
                <w:szCs w:val="20"/>
              </w:rPr>
              <w:t>status of the consultation).</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8818827" w14:textId="77777777">
            <w:pPr>
              <w:pStyle w:val="TableParagraph"/>
              <w:ind w:left="102"/>
              <w:rPr>
                <w:rFonts w:eastAsia="Arial" w:cstheme="minorHAnsi"/>
                <w:sz w:val="20"/>
                <w:szCs w:val="20"/>
              </w:rPr>
            </w:pPr>
            <w:r w:rsidRPr="00771B10">
              <w:rPr>
                <w:rFonts w:cstheme="minorHAnsi"/>
                <w:sz w:val="20"/>
                <w:szCs w:val="20"/>
              </w:rPr>
              <w:t>40 CFR 142.14(a)(7)(</w:t>
            </w:r>
            <w:r w:rsidRPr="00771B10">
              <w:rPr>
                <w:rFonts w:cstheme="minorHAnsi"/>
                <w:sz w:val="20"/>
                <w:szCs w:val="20"/>
              </w:rPr>
              <w:t>i</w:t>
            </w:r>
            <w:r w:rsidRPr="00771B10">
              <w:rPr>
                <w:rFonts w:cstheme="minorHAnsi"/>
                <w:sz w:val="20"/>
                <w:szCs w:val="20"/>
              </w:rPr>
              <w:t>)</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3C50F9F0" w14:textId="77777777">
            <w:pPr>
              <w:pStyle w:val="TableParagraph"/>
              <w:ind w:left="102"/>
              <w:rPr>
                <w:rFonts w:eastAsia="Arial" w:cstheme="minorHAnsi"/>
                <w:sz w:val="20"/>
                <w:szCs w:val="20"/>
              </w:rPr>
            </w:pPr>
            <w:r w:rsidRPr="00771B10">
              <w:rPr>
                <w:rFonts w:cstheme="minorHAnsi"/>
                <w:sz w:val="20"/>
                <w:szCs w:val="20"/>
              </w:rPr>
              <w:t>As necessary</w:t>
            </w:r>
          </w:p>
        </w:tc>
      </w:tr>
      <w:tr w14:paraId="67EEA4E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57A693E" w14:textId="77777777">
            <w:pPr>
              <w:pStyle w:val="TableParagraph"/>
              <w:ind w:left="102"/>
              <w:rPr>
                <w:rFonts w:eastAsia="Arial" w:cstheme="minorHAnsi"/>
                <w:sz w:val="20"/>
                <w:szCs w:val="20"/>
              </w:rPr>
            </w:pPr>
            <w:r w:rsidRPr="00771B10">
              <w:rPr>
                <w:rFonts w:cstheme="minorHAnsi"/>
                <w:sz w:val="20"/>
                <w:szCs w:val="20"/>
              </w:rPr>
              <w:t>Records of decisions that a system using</w:t>
            </w:r>
            <w:r w:rsidRPr="00771B10">
              <w:rPr>
                <w:rFonts w:cstheme="minorHAnsi"/>
                <w:w w:val="99"/>
                <w:sz w:val="20"/>
                <w:szCs w:val="20"/>
              </w:rPr>
              <w:t xml:space="preserve"> </w:t>
            </w:r>
            <w:r w:rsidRPr="00771B10">
              <w:rPr>
                <w:rFonts w:cstheme="minorHAnsi"/>
                <w:sz w:val="20"/>
                <w:szCs w:val="20"/>
              </w:rPr>
              <w:t>alternative filtration technologies can</w:t>
            </w:r>
            <w:r w:rsidRPr="00771B10">
              <w:rPr>
                <w:rFonts w:cstheme="minorHAnsi"/>
                <w:w w:val="99"/>
                <w:sz w:val="20"/>
                <w:szCs w:val="20"/>
              </w:rPr>
              <w:t xml:space="preserve"> </w:t>
            </w:r>
            <w:r w:rsidRPr="00771B10">
              <w:rPr>
                <w:rFonts w:cstheme="minorHAnsi"/>
                <w:sz w:val="20"/>
                <w:szCs w:val="20"/>
              </w:rPr>
              <w:t>consistently achieve a 2-log (99 percent)</w:t>
            </w:r>
            <w:r w:rsidRPr="00771B10">
              <w:rPr>
                <w:rFonts w:cstheme="minorHAnsi"/>
                <w:w w:val="99"/>
                <w:sz w:val="20"/>
                <w:szCs w:val="20"/>
              </w:rPr>
              <w:t xml:space="preserve"> </w:t>
            </w:r>
            <w:r w:rsidRPr="00771B10">
              <w:rPr>
                <w:rFonts w:cstheme="minorHAnsi"/>
                <w:sz w:val="20"/>
                <w:szCs w:val="20"/>
              </w:rPr>
              <w:t xml:space="preserve">removal of </w:t>
            </w:r>
            <w:r w:rsidRPr="00771B10">
              <w:rPr>
                <w:rFonts w:cstheme="minorHAnsi"/>
                <w:i/>
                <w:sz w:val="20"/>
                <w:szCs w:val="20"/>
              </w:rPr>
              <w:t xml:space="preserve">Cryptosporidium </w:t>
            </w:r>
            <w:r w:rsidRPr="00771B10">
              <w:rPr>
                <w:rFonts w:cstheme="minorHAnsi"/>
                <w:sz w:val="20"/>
                <w:szCs w:val="20"/>
              </w:rPr>
              <w:t>oocysts, as</w:t>
            </w:r>
            <w:r w:rsidRPr="00771B10">
              <w:rPr>
                <w:rFonts w:cstheme="minorHAnsi"/>
                <w:w w:val="99"/>
                <w:sz w:val="20"/>
                <w:szCs w:val="20"/>
              </w:rPr>
              <w:t xml:space="preserve"> </w:t>
            </w:r>
            <w:r w:rsidRPr="00771B10">
              <w:rPr>
                <w:rFonts w:cstheme="minorHAnsi"/>
                <w:sz w:val="20"/>
                <w:szCs w:val="20"/>
              </w:rPr>
              <w:t>well as the required levels of removal</w:t>
            </w:r>
            <w:r w:rsidRPr="00771B10">
              <w:rPr>
                <w:rFonts w:cstheme="minorHAnsi"/>
                <w:w w:val="99"/>
                <w:sz w:val="20"/>
                <w:szCs w:val="20"/>
              </w:rPr>
              <w:t xml:space="preserve"> </w:t>
            </w:r>
            <w:r w:rsidRPr="00771B10">
              <w:rPr>
                <w:rFonts w:cstheme="minorHAnsi"/>
                <w:sz w:val="20"/>
                <w:szCs w:val="20"/>
              </w:rPr>
              <w:t xml:space="preserve">and/or inactivation of </w:t>
            </w:r>
            <w:r w:rsidRPr="00771B10">
              <w:rPr>
                <w:rFonts w:cstheme="minorHAnsi"/>
                <w:i/>
                <w:sz w:val="20"/>
                <w:szCs w:val="20"/>
              </w:rPr>
              <w:t xml:space="preserve">Giardia </w:t>
            </w:r>
            <w:r w:rsidRPr="00771B10">
              <w:rPr>
                <w:rFonts w:cstheme="minorHAnsi"/>
                <w:sz w:val="20"/>
                <w:szCs w:val="20"/>
              </w:rPr>
              <w:t>and viruses</w:t>
            </w:r>
            <w:r w:rsidRPr="00771B10">
              <w:rPr>
                <w:rFonts w:cstheme="minorHAnsi"/>
                <w:w w:val="99"/>
                <w:sz w:val="20"/>
                <w:szCs w:val="20"/>
              </w:rPr>
              <w:t xml:space="preserve"> </w:t>
            </w:r>
            <w:r w:rsidRPr="00771B10">
              <w:rPr>
                <w:rFonts w:cstheme="minorHAnsi"/>
                <w:sz w:val="20"/>
                <w:szCs w:val="20"/>
              </w:rPr>
              <w:t>for systems using alternative filtration</w:t>
            </w:r>
            <w:r w:rsidRPr="00771B10">
              <w:rPr>
                <w:rFonts w:cstheme="minorHAnsi"/>
                <w:w w:val="99"/>
                <w:sz w:val="20"/>
                <w:szCs w:val="20"/>
              </w:rPr>
              <w:t xml:space="preserve"> </w:t>
            </w:r>
            <w:r w:rsidRPr="00771B10">
              <w:rPr>
                <w:rFonts w:cstheme="minorHAnsi"/>
                <w:sz w:val="20"/>
                <w:szCs w:val="20"/>
              </w:rPr>
              <w:t>technologies.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642436DA" w14:textId="77777777">
            <w:pPr>
              <w:pStyle w:val="TableParagraph"/>
              <w:ind w:left="102"/>
              <w:rPr>
                <w:rFonts w:eastAsia="Arial" w:cstheme="minorHAnsi"/>
                <w:sz w:val="20"/>
                <w:szCs w:val="20"/>
              </w:rPr>
            </w:pPr>
            <w:r w:rsidRPr="00771B10">
              <w:rPr>
                <w:rFonts w:cstheme="minorHAnsi"/>
                <w:sz w:val="20"/>
                <w:szCs w:val="20"/>
              </w:rPr>
              <w:t>40 CFR 142.14(a)(7)(ii)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C594666" w14:textId="77777777">
            <w:pPr>
              <w:pStyle w:val="TableParagraph"/>
              <w:ind w:left="102"/>
              <w:rPr>
                <w:rFonts w:eastAsia="Arial" w:cstheme="minorHAnsi"/>
                <w:sz w:val="20"/>
                <w:szCs w:val="20"/>
              </w:rPr>
            </w:pPr>
            <w:r w:rsidRPr="00771B10">
              <w:rPr>
                <w:rFonts w:cstheme="minorHAnsi"/>
                <w:sz w:val="20"/>
                <w:szCs w:val="20"/>
              </w:rPr>
              <w:t>As necessary</w:t>
            </w:r>
          </w:p>
        </w:tc>
      </w:tr>
      <w:tr w14:paraId="67455C2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4938F055" w14:textId="77777777">
            <w:pPr>
              <w:pStyle w:val="TableParagraph"/>
              <w:ind w:left="102"/>
              <w:rPr>
                <w:rFonts w:eastAsia="Arial" w:cstheme="minorHAnsi"/>
                <w:sz w:val="20"/>
                <w:szCs w:val="20"/>
              </w:rPr>
            </w:pPr>
            <w:r w:rsidRPr="00771B10">
              <w:rPr>
                <w:rFonts w:cstheme="minorHAnsi"/>
                <w:sz w:val="20"/>
                <w:szCs w:val="20"/>
              </w:rPr>
              <w:t>Records of those systems required to</w:t>
            </w:r>
            <w:r w:rsidRPr="00771B10">
              <w:rPr>
                <w:rFonts w:cstheme="minorHAnsi"/>
                <w:w w:val="99"/>
                <w:sz w:val="20"/>
                <w:szCs w:val="20"/>
              </w:rPr>
              <w:t xml:space="preserve"> </w:t>
            </w:r>
            <w:r w:rsidRPr="00771B10">
              <w:rPr>
                <w:rFonts w:cstheme="minorHAnsi"/>
                <w:sz w:val="20"/>
                <w:szCs w:val="20"/>
              </w:rPr>
              <w:t>conduct a filter self-assessment, CPE or</w:t>
            </w:r>
            <w:r w:rsidRPr="00771B10">
              <w:rPr>
                <w:rFonts w:cstheme="minorHAnsi"/>
                <w:w w:val="99"/>
                <w:sz w:val="20"/>
                <w:szCs w:val="20"/>
              </w:rPr>
              <w:t xml:space="preserve"> </w:t>
            </w:r>
            <w:r w:rsidRPr="00771B10">
              <w:rPr>
                <w:rFonts w:cstheme="minorHAnsi"/>
                <w:sz w:val="20"/>
                <w:szCs w:val="20"/>
              </w:rPr>
              <w:t>CCP.</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2868D27C" w14:textId="77777777">
            <w:pPr>
              <w:pStyle w:val="TableParagraph"/>
              <w:ind w:left="102"/>
              <w:rPr>
                <w:rFonts w:eastAsia="Arial" w:cstheme="minorHAnsi"/>
                <w:sz w:val="20"/>
                <w:szCs w:val="20"/>
              </w:rPr>
            </w:pPr>
            <w:r w:rsidRPr="00771B10">
              <w:rPr>
                <w:rFonts w:cstheme="minorHAnsi"/>
                <w:sz w:val="20"/>
                <w:szCs w:val="20"/>
              </w:rPr>
              <w:t>40 CFR 142.14(a)(7)(iii)</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85F9E36" w14:textId="77777777">
            <w:pPr>
              <w:pStyle w:val="TableParagraph"/>
              <w:ind w:left="102"/>
              <w:rPr>
                <w:rFonts w:eastAsia="Arial" w:cstheme="minorHAnsi"/>
                <w:sz w:val="20"/>
                <w:szCs w:val="20"/>
              </w:rPr>
            </w:pPr>
            <w:r w:rsidRPr="00771B10">
              <w:rPr>
                <w:rFonts w:cstheme="minorHAnsi"/>
                <w:sz w:val="20"/>
                <w:szCs w:val="20"/>
              </w:rPr>
              <w:t>As necessary</w:t>
            </w:r>
          </w:p>
        </w:tc>
      </w:tr>
      <w:tr w14:paraId="4976A7D9"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230CFC" w:rsidRPr="00771B10" w:rsidP="00BA0FEF" w14:paraId="6AEE0D07" w14:textId="77777777">
            <w:pPr>
              <w:pStyle w:val="TableParagraph"/>
              <w:ind w:left="102"/>
              <w:rPr>
                <w:rFonts w:eastAsia="Arial" w:cstheme="minorHAnsi"/>
                <w:sz w:val="20"/>
                <w:szCs w:val="20"/>
              </w:rPr>
            </w:pPr>
            <w:r w:rsidRPr="00771B10">
              <w:rPr>
                <w:rFonts w:cstheme="minorHAnsi"/>
                <w:b/>
                <w:i/>
                <w:sz w:val="20"/>
                <w:szCs w:val="20"/>
              </w:rPr>
              <w:t>LT2ESWTR</w:t>
            </w:r>
          </w:p>
        </w:tc>
      </w:tr>
      <w:tr w14:paraId="0E8BEC68"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681215A8" w14:textId="77777777">
            <w:pPr>
              <w:pStyle w:val="TableParagraph"/>
              <w:ind w:left="102"/>
              <w:rPr>
                <w:rFonts w:eastAsia="Arial" w:cstheme="minorHAnsi"/>
                <w:sz w:val="20"/>
                <w:szCs w:val="20"/>
              </w:rPr>
            </w:pPr>
            <w:r w:rsidRPr="00771B10">
              <w:rPr>
                <w:rFonts w:cstheme="minorHAnsi"/>
                <w:b/>
                <w:i/>
                <w:sz w:val="20"/>
                <w:szCs w:val="20"/>
              </w:rPr>
              <w:t>Reporting</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18D5C877" w14:textId="77777777">
            <w:pPr>
              <w:spacing w:after="0" w:line="240" w:lineRule="auto"/>
              <w:rPr>
                <w:rFonts w:cstheme="minorHAnsi"/>
                <w:sz w:val="20"/>
                <w:szCs w:val="20"/>
              </w:rPr>
            </w:pP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5C784F6D" w14:textId="77777777">
            <w:pPr>
              <w:spacing w:after="0" w:line="240" w:lineRule="auto"/>
              <w:rPr>
                <w:rFonts w:cstheme="minorHAnsi"/>
                <w:sz w:val="20"/>
                <w:szCs w:val="20"/>
              </w:rPr>
            </w:pPr>
          </w:p>
        </w:tc>
      </w:tr>
      <w:tr w14:paraId="40332049"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28F90329" w14:textId="77777777">
            <w:pPr>
              <w:pStyle w:val="TableParagraph"/>
              <w:ind w:left="102"/>
              <w:rPr>
                <w:rFonts w:eastAsia="Arial" w:cstheme="minorHAnsi"/>
                <w:sz w:val="20"/>
                <w:szCs w:val="20"/>
              </w:rPr>
            </w:pPr>
            <w:r w:rsidRPr="00771B10">
              <w:rPr>
                <w:rFonts w:cstheme="minorHAnsi"/>
                <w:sz w:val="20"/>
                <w:szCs w:val="20"/>
              </w:rPr>
              <w:t>The bin classification after the initial and</w:t>
            </w:r>
            <w:r w:rsidRPr="00771B10">
              <w:rPr>
                <w:rFonts w:cstheme="minorHAnsi"/>
                <w:w w:val="99"/>
                <w:sz w:val="20"/>
                <w:szCs w:val="20"/>
              </w:rPr>
              <w:t xml:space="preserve"> </w:t>
            </w:r>
            <w:r w:rsidRPr="00771B10">
              <w:rPr>
                <w:rFonts w:cstheme="minorHAnsi"/>
                <w:sz w:val="20"/>
                <w:szCs w:val="20"/>
              </w:rPr>
              <w:t>after the second round of source water</w:t>
            </w:r>
            <w:r w:rsidRPr="00771B10">
              <w:rPr>
                <w:rFonts w:cstheme="minorHAnsi"/>
                <w:w w:val="99"/>
                <w:sz w:val="20"/>
                <w:szCs w:val="20"/>
              </w:rPr>
              <w:t xml:space="preserve"> </w:t>
            </w:r>
            <w:r w:rsidRPr="00771B10">
              <w:rPr>
                <w:rFonts w:cstheme="minorHAnsi"/>
                <w:sz w:val="20"/>
                <w:szCs w:val="20"/>
              </w:rPr>
              <w:t>monitoring for each filtered system.</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73FB0A44" w14:textId="77777777">
            <w:pPr>
              <w:pStyle w:val="TableParagraph"/>
              <w:ind w:left="102"/>
              <w:rPr>
                <w:rFonts w:eastAsia="Arial" w:cstheme="minorHAnsi"/>
                <w:sz w:val="20"/>
                <w:szCs w:val="20"/>
              </w:rPr>
            </w:pPr>
            <w:r w:rsidRPr="00771B10">
              <w:rPr>
                <w:rFonts w:cstheme="minorHAnsi"/>
                <w:sz w:val="20"/>
                <w:szCs w:val="20"/>
              </w:rPr>
              <w:t>40 CFR 142.15(c)(6)</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00C5D2C2" w14:textId="77777777">
            <w:pPr>
              <w:pStyle w:val="TableParagraph"/>
              <w:ind w:left="102"/>
              <w:rPr>
                <w:rFonts w:eastAsia="Arial" w:cstheme="minorHAnsi"/>
                <w:sz w:val="20"/>
                <w:szCs w:val="20"/>
              </w:rPr>
            </w:pPr>
            <w:r w:rsidRPr="00771B10">
              <w:rPr>
                <w:rFonts w:cstheme="minorHAnsi"/>
                <w:sz w:val="20"/>
                <w:szCs w:val="20"/>
              </w:rPr>
              <w:t>After each round of monitoring.</w:t>
            </w:r>
          </w:p>
        </w:tc>
      </w:tr>
      <w:tr w14:paraId="7AFC309C"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230CFC" w:rsidRPr="00771B10" w:rsidP="00BA0FEF" w14:paraId="046A7920" w14:textId="77777777">
            <w:pPr>
              <w:pStyle w:val="TableParagraph"/>
              <w:ind w:left="102"/>
              <w:rPr>
                <w:rFonts w:eastAsia="Arial" w:cstheme="minorHAnsi"/>
                <w:sz w:val="20"/>
                <w:szCs w:val="20"/>
              </w:rPr>
            </w:pPr>
            <w:r w:rsidRPr="00771B10">
              <w:rPr>
                <w:rFonts w:cstheme="minorHAnsi"/>
                <w:sz w:val="20"/>
                <w:szCs w:val="20"/>
              </w:rPr>
              <w:t>Any change in treatment requirements for</w:t>
            </w:r>
            <w:r w:rsidRPr="00771B10">
              <w:rPr>
                <w:rFonts w:cstheme="minorHAnsi"/>
                <w:w w:val="99"/>
                <w:sz w:val="20"/>
                <w:szCs w:val="20"/>
              </w:rPr>
              <w:t xml:space="preserve"> </w:t>
            </w:r>
            <w:r w:rsidRPr="00771B10">
              <w:rPr>
                <w:rFonts w:cstheme="minorHAnsi"/>
                <w:sz w:val="20"/>
                <w:szCs w:val="20"/>
              </w:rPr>
              <w:t>these systems due to watershed</w:t>
            </w:r>
            <w:r w:rsidRPr="00771B10">
              <w:rPr>
                <w:rFonts w:cstheme="minorHAnsi"/>
                <w:w w:val="99"/>
                <w:sz w:val="20"/>
                <w:szCs w:val="20"/>
              </w:rPr>
              <w:t xml:space="preserve"> </w:t>
            </w:r>
            <w:r w:rsidRPr="00771B10">
              <w:rPr>
                <w:rFonts w:cstheme="minorHAnsi"/>
                <w:sz w:val="20"/>
                <w:szCs w:val="20"/>
              </w:rPr>
              <w:t>assessments during sanitary surveys.</w:t>
            </w:r>
          </w:p>
        </w:tc>
        <w:tc>
          <w:tcPr>
            <w:tcW w:w="1345" w:type="pct"/>
            <w:tcBorders>
              <w:top w:val="single" w:sz="5" w:space="0" w:color="000000"/>
              <w:left w:val="single" w:sz="5" w:space="0" w:color="000000"/>
              <w:bottom w:val="single" w:sz="5" w:space="0" w:color="000000"/>
              <w:right w:val="single" w:sz="5" w:space="0" w:color="000000"/>
            </w:tcBorders>
          </w:tcPr>
          <w:p w:rsidR="00230CFC" w:rsidRPr="00771B10" w:rsidP="00BA0FEF" w14:paraId="03B56F16" w14:textId="77777777">
            <w:pPr>
              <w:pStyle w:val="TableParagraph"/>
              <w:ind w:left="102"/>
              <w:rPr>
                <w:rFonts w:eastAsia="Arial" w:cstheme="minorHAnsi"/>
                <w:sz w:val="20"/>
                <w:szCs w:val="20"/>
              </w:rPr>
            </w:pPr>
            <w:r w:rsidRPr="00771B10">
              <w:rPr>
                <w:rFonts w:cstheme="minorHAnsi"/>
                <w:sz w:val="20"/>
                <w:szCs w:val="20"/>
              </w:rPr>
              <w:t>40 CFR 142.15(c)(6)</w:t>
            </w:r>
          </w:p>
        </w:tc>
        <w:tc>
          <w:tcPr>
            <w:tcW w:w="1627" w:type="pct"/>
            <w:tcBorders>
              <w:top w:val="single" w:sz="5" w:space="0" w:color="000000"/>
              <w:left w:val="single" w:sz="5" w:space="0" w:color="000000"/>
              <w:bottom w:val="single" w:sz="5" w:space="0" w:color="000000"/>
              <w:right w:val="single" w:sz="5" w:space="0" w:color="000000"/>
            </w:tcBorders>
          </w:tcPr>
          <w:p w:rsidR="00230CFC" w:rsidRPr="00771B10" w:rsidP="00BA0FEF" w14:paraId="627343C8" w14:textId="77777777">
            <w:pPr>
              <w:pStyle w:val="TableParagraph"/>
              <w:ind w:left="102"/>
              <w:rPr>
                <w:rFonts w:eastAsia="Arial" w:cstheme="minorHAnsi"/>
                <w:sz w:val="20"/>
                <w:szCs w:val="20"/>
              </w:rPr>
            </w:pPr>
            <w:r w:rsidRPr="00771B10">
              <w:rPr>
                <w:rFonts w:cstheme="minorHAnsi"/>
                <w:sz w:val="20"/>
                <w:szCs w:val="20"/>
              </w:rPr>
              <w:t>After each round of monitoring.</w:t>
            </w:r>
          </w:p>
        </w:tc>
      </w:tr>
      <w:tr w14:paraId="0CF206E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6DF6829F" w14:textId="77777777">
            <w:pPr>
              <w:pStyle w:val="TableParagraph"/>
              <w:ind w:left="102"/>
              <w:rPr>
                <w:rFonts w:eastAsia="Arial" w:cstheme="minorHAnsi"/>
                <w:sz w:val="20"/>
                <w:szCs w:val="20"/>
              </w:rPr>
            </w:pPr>
            <w:r w:rsidRPr="00771B10">
              <w:rPr>
                <w:rFonts w:cstheme="minorHAnsi"/>
                <w:sz w:val="20"/>
                <w:szCs w:val="20"/>
              </w:rPr>
              <w:t>The determination of whether the mean</w:t>
            </w:r>
            <w:r w:rsidRPr="00771B10">
              <w:rPr>
                <w:rFonts w:cstheme="minorHAnsi"/>
                <w:w w:val="99"/>
                <w:sz w:val="20"/>
                <w:szCs w:val="20"/>
              </w:rPr>
              <w:t xml:space="preserve"> </w:t>
            </w:r>
            <w:r w:rsidRPr="00771B10">
              <w:rPr>
                <w:rFonts w:cstheme="minorHAnsi"/>
                <w:i/>
                <w:sz w:val="20"/>
                <w:szCs w:val="20"/>
              </w:rPr>
              <w:t xml:space="preserve">Cryptosporidium </w:t>
            </w:r>
            <w:r w:rsidRPr="00771B10">
              <w:rPr>
                <w:rFonts w:cstheme="minorHAnsi"/>
                <w:sz w:val="20"/>
                <w:szCs w:val="20"/>
              </w:rPr>
              <w:t>level is greater than 0.01</w:t>
            </w:r>
            <w:r w:rsidRPr="00771B10">
              <w:rPr>
                <w:rFonts w:cstheme="minorHAnsi"/>
                <w:w w:val="99"/>
                <w:sz w:val="20"/>
                <w:szCs w:val="20"/>
              </w:rPr>
              <w:t xml:space="preserve"> </w:t>
            </w:r>
            <w:r w:rsidRPr="00771B10">
              <w:rPr>
                <w:rFonts w:cstheme="minorHAnsi"/>
                <w:sz w:val="20"/>
                <w:szCs w:val="20"/>
              </w:rPr>
              <w:t>oocysts/L both after the initial and after</w:t>
            </w:r>
            <w:r w:rsidRPr="00771B10">
              <w:rPr>
                <w:rFonts w:cstheme="minorHAnsi"/>
                <w:w w:val="99"/>
                <w:sz w:val="20"/>
                <w:szCs w:val="20"/>
              </w:rPr>
              <w:t xml:space="preserve"> </w:t>
            </w:r>
            <w:r w:rsidRPr="00771B10">
              <w:rPr>
                <w:rFonts w:cstheme="minorHAnsi"/>
                <w:sz w:val="20"/>
                <w:szCs w:val="20"/>
              </w:rPr>
              <w:t>the second round of source water</w:t>
            </w:r>
            <w:r w:rsidRPr="00771B10">
              <w:rPr>
                <w:rFonts w:cstheme="minorHAnsi"/>
                <w:w w:val="99"/>
                <w:sz w:val="20"/>
                <w:szCs w:val="20"/>
              </w:rPr>
              <w:t xml:space="preserve"> </w:t>
            </w:r>
            <w:r w:rsidRPr="00771B10">
              <w:rPr>
                <w:rFonts w:cstheme="minorHAnsi"/>
                <w:sz w:val="20"/>
                <w:szCs w:val="20"/>
              </w:rPr>
              <w:t>monitoring for each unfiltered system.</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24FDFAA2" w14:textId="77777777">
            <w:pPr>
              <w:pStyle w:val="TableParagraph"/>
              <w:ind w:left="102"/>
              <w:rPr>
                <w:rFonts w:eastAsia="Arial" w:cstheme="minorHAnsi"/>
                <w:sz w:val="20"/>
                <w:szCs w:val="20"/>
              </w:rPr>
            </w:pPr>
            <w:r w:rsidRPr="00771B10">
              <w:rPr>
                <w:rFonts w:cstheme="minorHAnsi"/>
                <w:sz w:val="20"/>
                <w:szCs w:val="20"/>
              </w:rPr>
              <w:t>40 CFR 142.15(c)(6)</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3E84EFD8" w14:textId="77777777">
            <w:pPr>
              <w:pStyle w:val="TableParagraph"/>
              <w:ind w:left="70"/>
              <w:rPr>
                <w:rFonts w:eastAsia="Arial" w:cstheme="minorHAnsi"/>
                <w:sz w:val="20"/>
                <w:szCs w:val="20"/>
              </w:rPr>
            </w:pPr>
            <w:r w:rsidRPr="00771B10">
              <w:rPr>
                <w:rFonts w:cstheme="minorHAnsi"/>
                <w:sz w:val="20"/>
                <w:szCs w:val="20"/>
              </w:rPr>
              <w:t>As necessary</w:t>
            </w:r>
          </w:p>
        </w:tc>
      </w:tr>
      <w:tr w14:paraId="06CAB06D"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3BFF0F00" w14:textId="77777777">
            <w:pPr>
              <w:pStyle w:val="TableParagraph"/>
              <w:ind w:left="102"/>
              <w:rPr>
                <w:rFonts w:eastAsia="Arial" w:cstheme="minorHAnsi"/>
                <w:sz w:val="20"/>
                <w:szCs w:val="20"/>
              </w:rPr>
            </w:pPr>
            <w:r w:rsidRPr="00771B10">
              <w:rPr>
                <w:rFonts w:cstheme="minorHAnsi"/>
                <w:b/>
                <w:i/>
                <w:sz w:val="20"/>
                <w:szCs w:val="20"/>
              </w:rPr>
              <w:t>Recordkeeping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42EF595A" w14:textId="77777777">
            <w:pPr>
              <w:spacing w:after="0" w:line="240" w:lineRule="auto"/>
              <w:rPr>
                <w:rFonts w:cstheme="minorHAnsi"/>
                <w:sz w:val="20"/>
                <w:szCs w:val="20"/>
              </w:rPr>
            </w:pP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7343B02D" w14:textId="77777777">
            <w:pPr>
              <w:spacing w:after="0" w:line="240" w:lineRule="auto"/>
              <w:rPr>
                <w:rFonts w:cstheme="minorHAnsi"/>
                <w:sz w:val="20"/>
                <w:szCs w:val="20"/>
              </w:rPr>
            </w:pPr>
          </w:p>
        </w:tc>
      </w:tr>
      <w:tr w14:paraId="0201A23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28DF05AA" w14:textId="77777777">
            <w:pPr>
              <w:pStyle w:val="TableParagraph"/>
              <w:ind w:left="102"/>
              <w:rPr>
                <w:rFonts w:eastAsia="Arial" w:cstheme="minorHAnsi"/>
                <w:sz w:val="20"/>
                <w:szCs w:val="20"/>
              </w:rPr>
            </w:pPr>
            <w:r w:rsidRPr="00771B10">
              <w:rPr>
                <w:rFonts w:cstheme="minorHAnsi"/>
                <w:sz w:val="20"/>
                <w:szCs w:val="20"/>
              </w:rPr>
              <w:t xml:space="preserve">Results of </w:t>
            </w:r>
            <w:r w:rsidRPr="00771B10">
              <w:rPr>
                <w:rFonts w:cstheme="minorHAnsi"/>
                <w:i/>
                <w:sz w:val="20"/>
                <w:szCs w:val="20"/>
              </w:rPr>
              <w:t xml:space="preserve">Cryptosporidium </w:t>
            </w:r>
            <w:r w:rsidRPr="00771B10">
              <w:rPr>
                <w:rFonts w:cstheme="minorHAnsi"/>
                <w:sz w:val="20"/>
                <w:szCs w:val="20"/>
              </w:rPr>
              <w:t xml:space="preserve">and </w:t>
            </w:r>
            <w:r w:rsidRPr="00771B10">
              <w:rPr>
                <w:rFonts w:cstheme="minorHAnsi"/>
                <w:i/>
                <w:sz w:val="20"/>
                <w:szCs w:val="20"/>
              </w:rPr>
              <w:t>E. coli</w:t>
            </w:r>
          </w:p>
          <w:p w:rsidR="008E5BB5" w:rsidRPr="00771B10" w:rsidP="00BA0FEF" w14:paraId="0EE909DA" w14:textId="77777777">
            <w:pPr>
              <w:pStyle w:val="TableParagraph"/>
              <w:ind w:left="102"/>
              <w:rPr>
                <w:rFonts w:eastAsia="Arial" w:cstheme="minorHAnsi"/>
                <w:sz w:val="20"/>
                <w:szCs w:val="20"/>
              </w:rPr>
            </w:pPr>
            <w:r w:rsidRPr="00771B10">
              <w:rPr>
                <w:rFonts w:cstheme="minorHAnsi"/>
                <w:sz w:val="20"/>
                <w:szCs w:val="20"/>
              </w:rPr>
              <w:t>source water monitoring.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1D2BA16D"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2DDC930A" w14:textId="77777777">
            <w:pPr>
              <w:pStyle w:val="TableParagraph"/>
              <w:ind w:left="102"/>
              <w:rPr>
                <w:rFonts w:eastAsia="Arial" w:cstheme="minorHAnsi"/>
                <w:sz w:val="20"/>
                <w:szCs w:val="20"/>
              </w:rPr>
            </w:pPr>
            <w:r w:rsidRPr="00771B10">
              <w:rPr>
                <w:rFonts w:cstheme="minorHAnsi"/>
                <w:sz w:val="20"/>
                <w:szCs w:val="20"/>
              </w:rPr>
              <w:t>As necessary</w:t>
            </w:r>
          </w:p>
        </w:tc>
      </w:tr>
      <w:tr w14:paraId="2971B7B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13B867E1" w14:textId="77777777">
            <w:pPr>
              <w:pStyle w:val="TableParagraph"/>
              <w:ind w:left="102"/>
              <w:rPr>
                <w:rFonts w:eastAsia="Arial" w:cstheme="minorHAnsi"/>
                <w:sz w:val="20"/>
                <w:szCs w:val="20"/>
              </w:rPr>
            </w:pPr>
            <w:r w:rsidRPr="00771B10">
              <w:rPr>
                <w:rFonts w:cstheme="minorHAnsi"/>
                <w:sz w:val="20"/>
                <w:szCs w:val="20"/>
              </w:rPr>
              <w:t>Bin classification after the first and second</w:t>
            </w:r>
            <w:r w:rsidRPr="00771B10">
              <w:rPr>
                <w:rFonts w:cstheme="minorHAnsi"/>
                <w:w w:val="99"/>
                <w:sz w:val="20"/>
                <w:szCs w:val="20"/>
              </w:rPr>
              <w:t xml:space="preserve"> </w:t>
            </w:r>
            <w:r w:rsidRPr="00771B10">
              <w:rPr>
                <w:rFonts w:cstheme="minorHAnsi"/>
                <w:sz w:val="20"/>
                <w:szCs w:val="20"/>
              </w:rPr>
              <w:t>round of monitoring.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2475E50E"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59E10B0C" w14:textId="77777777">
            <w:pPr>
              <w:pStyle w:val="TableParagraph"/>
              <w:ind w:left="102"/>
              <w:rPr>
                <w:rFonts w:eastAsia="Arial" w:cstheme="minorHAnsi"/>
                <w:sz w:val="20"/>
                <w:szCs w:val="20"/>
              </w:rPr>
            </w:pPr>
            <w:r w:rsidRPr="00771B10">
              <w:rPr>
                <w:rFonts w:cstheme="minorHAnsi"/>
                <w:sz w:val="20"/>
                <w:szCs w:val="20"/>
              </w:rPr>
              <w:t>As necessary</w:t>
            </w:r>
          </w:p>
        </w:tc>
      </w:tr>
      <w:tr w14:paraId="1CA37E8E"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AA16742" w14:textId="77777777">
            <w:pPr>
              <w:pStyle w:val="TableParagraph"/>
              <w:ind w:left="102"/>
              <w:rPr>
                <w:rFonts w:eastAsia="Arial" w:cstheme="minorHAnsi"/>
                <w:sz w:val="20"/>
                <w:szCs w:val="20"/>
              </w:rPr>
            </w:pPr>
            <w:r w:rsidRPr="00771B10">
              <w:rPr>
                <w:rFonts w:cstheme="minorHAnsi"/>
                <w:sz w:val="20"/>
                <w:szCs w:val="20"/>
              </w:rPr>
              <w:t>Any change in treatment requirements for</w:t>
            </w:r>
            <w:r w:rsidRPr="00771B10">
              <w:rPr>
                <w:rFonts w:cstheme="minorHAnsi"/>
                <w:w w:val="99"/>
                <w:sz w:val="20"/>
                <w:szCs w:val="20"/>
              </w:rPr>
              <w:t xml:space="preserve"> </w:t>
            </w:r>
            <w:r w:rsidRPr="00771B10">
              <w:rPr>
                <w:rFonts w:cstheme="minorHAnsi"/>
                <w:sz w:val="20"/>
                <w:szCs w:val="20"/>
              </w:rPr>
              <w:t>filtered systems due to watershed</w:t>
            </w:r>
            <w:r w:rsidRPr="00771B10">
              <w:rPr>
                <w:rFonts w:cstheme="minorHAnsi"/>
                <w:w w:val="99"/>
                <w:sz w:val="20"/>
                <w:szCs w:val="20"/>
              </w:rPr>
              <w:t xml:space="preserve"> </w:t>
            </w:r>
            <w:r w:rsidRPr="00771B10">
              <w:rPr>
                <w:rFonts w:cstheme="minorHAnsi"/>
                <w:sz w:val="20"/>
                <w:szCs w:val="20"/>
              </w:rPr>
              <w:t>assessment during sanitary surveys.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D0313E8"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2A1FAFAE" w14:textId="77777777">
            <w:pPr>
              <w:pStyle w:val="TableParagraph"/>
              <w:ind w:left="102"/>
              <w:rPr>
                <w:rFonts w:eastAsia="Arial" w:cstheme="minorHAnsi"/>
                <w:sz w:val="20"/>
                <w:szCs w:val="20"/>
              </w:rPr>
            </w:pPr>
            <w:r w:rsidRPr="00771B10">
              <w:rPr>
                <w:rFonts w:cstheme="minorHAnsi"/>
                <w:sz w:val="20"/>
                <w:szCs w:val="20"/>
              </w:rPr>
              <w:t>As necessary</w:t>
            </w:r>
          </w:p>
        </w:tc>
      </w:tr>
      <w:tr w14:paraId="05E440EF"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473AC6FB" w14:textId="77777777">
            <w:pPr>
              <w:pStyle w:val="TableParagraph"/>
              <w:ind w:left="102"/>
              <w:rPr>
                <w:rFonts w:eastAsia="Arial" w:cstheme="minorHAnsi"/>
                <w:sz w:val="20"/>
                <w:szCs w:val="20"/>
              </w:rPr>
            </w:pPr>
            <w:r w:rsidRPr="00771B10">
              <w:rPr>
                <w:rFonts w:cstheme="minorHAnsi"/>
                <w:sz w:val="20"/>
                <w:szCs w:val="20"/>
              </w:rPr>
              <w:t>The determination of whether the mean</w:t>
            </w:r>
            <w:r w:rsidRPr="00771B10">
              <w:rPr>
                <w:rFonts w:cstheme="minorHAnsi"/>
                <w:w w:val="99"/>
                <w:sz w:val="20"/>
                <w:szCs w:val="20"/>
              </w:rPr>
              <w:t xml:space="preserve"> </w:t>
            </w:r>
            <w:r w:rsidRPr="00771B10">
              <w:rPr>
                <w:rFonts w:cstheme="minorHAnsi"/>
                <w:i/>
                <w:sz w:val="20"/>
                <w:szCs w:val="20"/>
              </w:rPr>
              <w:t xml:space="preserve">Cryptosporidium </w:t>
            </w:r>
            <w:r w:rsidRPr="00771B10">
              <w:rPr>
                <w:rFonts w:cstheme="minorHAnsi"/>
                <w:sz w:val="20"/>
                <w:szCs w:val="20"/>
              </w:rPr>
              <w:t>level is greater than 0.01</w:t>
            </w:r>
            <w:r w:rsidRPr="00771B10">
              <w:rPr>
                <w:rFonts w:cstheme="minorHAnsi"/>
                <w:w w:val="99"/>
                <w:sz w:val="20"/>
                <w:szCs w:val="20"/>
              </w:rPr>
              <w:t xml:space="preserve"> </w:t>
            </w:r>
            <w:r w:rsidRPr="00771B10">
              <w:rPr>
                <w:rFonts w:cstheme="minorHAnsi"/>
                <w:sz w:val="20"/>
                <w:szCs w:val="20"/>
              </w:rPr>
              <w:t>oocysts/L after the initial and after the</w:t>
            </w:r>
            <w:r w:rsidRPr="00771B10">
              <w:rPr>
                <w:rFonts w:cstheme="minorHAnsi"/>
                <w:w w:val="99"/>
                <w:sz w:val="20"/>
                <w:szCs w:val="20"/>
              </w:rPr>
              <w:t xml:space="preserve"> </w:t>
            </w:r>
            <w:r w:rsidRPr="00771B10">
              <w:rPr>
                <w:rFonts w:cstheme="minorHAnsi"/>
                <w:sz w:val="20"/>
                <w:szCs w:val="20"/>
              </w:rPr>
              <w:t>second round of source water monitoring</w:t>
            </w:r>
            <w:r w:rsidRPr="00771B10">
              <w:rPr>
                <w:rFonts w:cstheme="minorHAnsi"/>
                <w:w w:val="99"/>
                <w:sz w:val="20"/>
                <w:szCs w:val="20"/>
              </w:rPr>
              <w:t xml:space="preserve"> </w:t>
            </w:r>
            <w:r w:rsidRPr="00771B10">
              <w:rPr>
                <w:rFonts w:cstheme="minorHAnsi"/>
                <w:sz w:val="20"/>
                <w:szCs w:val="20"/>
              </w:rPr>
              <w:t>for each unfiltered system.</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34F06A45"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6299FCD" w14:textId="77777777">
            <w:pPr>
              <w:pStyle w:val="TableParagraph"/>
              <w:ind w:left="102"/>
              <w:rPr>
                <w:rFonts w:eastAsia="Arial" w:cstheme="minorHAnsi"/>
                <w:sz w:val="20"/>
                <w:szCs w:val="20"/>
              </w:rPr>
            </w:pPr>
            <w:r w:rsidRPr="00771B10">
              <w:rPr>
                <w:rFonts w:cstheme="minorHAnsi"/>
                <w:sz w:val="20"/>
                <w:szCs w:val="20"/>
              </w:rPr>
              <w:t>As necessary</w:t>
            </w:r>
          </w:p>
        </w:tc>
      </w:tr>
      <w:tr w14:paraId="152C50A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209BD2EA" w14:textId="77777777">
            <w:pPr>
              <w:pStyle w:val="TableParagraph"/>
              <w:ind w:left="102"/>
              <w:rPr>
                <w:rFonts w:eastAsia="Arial" w:cstheme="minorHAnsi"/>
                <w:sz w:val="20"/>
                <w:szCs w:val="20"/>
              </w:rPr>
            </w:pPr>
            <w:r w:rsidRPr="00771B10">
              <w:rPr>
                <w:rFonts w:cstheme="minorHAnsi"/>
                <w:sz w:val="20"/>
                <w:szCs w:val="20"/>
              </w:rPr>
              <w:t>The treatment processes or control</w:t>
            </w:r>
            <w:r w:rsidRPr="00771B10">
              <w:rPr>
                <w:rFonts w:cstheme="minorHAnsi"/>
                <w:w w:val="99"/>
                <w:sz w:val="20"/>
                <w:szCs w:val="20"/>
              </w:rPr>
              <w:t xml:space="preserve"> </w:t>
            </w:r>
            <w:r w:rsidRPr="00771B10">
              <w:rPr>
                <w:rFonts w:cstheme="minorHAnsi"/>
                <w:sz w:val="20"/>
                <w:szCs w:val="20"/>
              </w:rPr>
              <w:t>measures that systems use to meet their</w:t>
            </w:r>
            <w:r w:rsidRPr="00771B10">
              <w:rPr>
                <w:rFonts w:cstheme="minorHAnsi"/>
                <w:w w:val="99"/>
                <w:sz w:val="20"/>
                <w:szCs w:val="20"/>
              </w:rPr>
              <w:t xml:space="preserve"> </w:t>
            </w:r>
            <w:r w:rsidRPr="00771B10">
              <w:rPr>
                <w:rFonts w:cstheme="minorHAnsi"/>
                <w:i/>
                <w:sz w:val="20"/>
                <w:szCs w:val="20"/>
              </w:rPr>
              <w:t xml:space="preserve">Cryptosporidium </w:t>
            </w:r>
            <w:r w:rsidRPr="00771B10">
              <w:rPr>
                <w:rFonts w:cstheme="minorHAnsi"/>
                <w:sz w:val="20"/>
                <w:szCs w:val="20"/>
              </w:rPr>
              <w:t>treatment requirements.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14F7166E"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66242F02" w14:textId="77777777">
            <w:pPr>
              <w:pStyle w:val="TableParagraph"/>
              <w:ind w:left="102"/>
              <w:rPr>
                <w:rFonts w:eastAsia="Arial" w:cstheme="minorHAnsi"/>
                <w:sz w:val="20"/>
                <w:szCs w:val="20"/>
              </w:rPr>
            </w:pPr>
            <w:r w:rsidRPr="00771B10">
              <w:rPr>
                <w:rFonts w:cstheme="minorHAnsi"/>
                <w:sz w:val="20"/>
                <w:szCs w:val="20"/>
              </w:rPr>
              <w:t>As necessary</w:t>
            </w:r>
          </w:p>
        </w:tc>
      </w:tr>
      <w:tr w14:paraId="40BBC2BA"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601E9983" w14:textId="77777777">
            <w:pPr>
              <w:pStyle w:val="TableParagraph"/>
              <w:ind w:left="102"/>
              <w:rPr>
                <w:rFonts w:eastAsia="Arial" w:cstheme="minorHAnsi"/>
                <w:sz w:val="20"/>
                <w:szCs w:val="20"/>
              </w:rPr>
            </w:pPr>
            <w:r w:rsidRPr="00771B10">
              <w:rPr>
                <w:rFonts w:cstheme="minorHAnsi"/>
                <w:sz w:val="20"/>
                <w:szCs w:val="20"/>
              </w:rPr>
              <w:t>A list of systems required to cover or treat</w:t>
            </w:r>
            <w:r w:rsidRPr="00771B10">
              <w:rPr>
                <w:rFonts w:cstheme="minorHAnsi"/>
                <w:w w:val="99"/>
                <w:sz w:val="20"/>
                <w:szCs w:val="20"/>
              </w:rPr>
              <w:t xml:space="preserve"> </w:t>
            </w:r>
            <w:r w:rsidRPr="00771B10">
              <w:rPr>
                <w:rFonts w:cstheme="minorHAnsi"/>
                <w:sz w:val="20"/>
                <w:szCs w:val="20"/>
              </w:rPr>
              <w:t>the effluent of an uncovered finished</w:t>
            </w:r>
            <w:r w:rsidRPr="00771B10">
              <w:rPr>
                <w:rFonts w:cstheme="minorHAnsi"/>
                <w:w w:val="99"/>
                <w:sz w:val="20"/>
                <w:szCs w:val="20"/>
              </w:rPr>
              <w:t xml:space="preserve"> </w:t>
            </w:r>
            <w:r w:rsidRPr="00771B10">
              <w:rPr>
                <w:rFonts w:cstheme="minorHAnsi"/>
                <w:sz w:val="20"/>
                <w:szCs w:val="20"/>
              </w:rPr>
              <w:t>water storage facility.</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10F4330D" w14:textId="77777777">
            <w:pPr>
              <w:pStyle w:val="TableParagraph"/>
              <w:ind w:left="102"/>
              <w:rPr>
                <w:rFonts w:eastAsia="Arial" w:cstheme="minorHAnsi"/>
                <w:sz w:val="20"/>
                <w:szCs w:val="20"/>
              </w:rPr>
            </w:pPr>
            <w:r w:rsidRPr="00771B10">
              <w:rPr>
                <w:rFonts w:cstheme="minorHAnsi"/>
                <w:sz w:val="20"/>
                <w:szCs w:val="20"/>
              </w:rPr>
              <w:t>40 CFR 142.14(a)(9)</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35721E3" w14:textId="77777777">
            <w:pPr>
              <w:pStyle w:val="TableParagraph"/>
              <w:ind w:left="102"/>
              <w:rPr>
                <w:rFonts w:eastAsia="Arial" w:cstheme="minorHAnsi"/>
                <w:sz w:val="20"/>
                <w:szCs w:val="20"/>
              </w:rPr>
            </w:pPr>
            <w:r w:rsidRPr="00771B10">
              <w:rPr>
                <w:rFonts w:cstheme="minorHAnsi"/>
                <w:sz w:val="20"/>
                <w:szCs w:val="20"/>
              </w:rPr>
              <w:t>As necessary</w:t>
            </w:r>
          </w:p>
        </w:tc>
      </w:tr>
      <w:tr w14:paraId="3536A6FB"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8E5BB5" w:rsidRPr="00771B10" w:rsidP="00BA0FEF" w14:paraId="7E2A3B6C" w14:textId="77777777">
            <w:pPr>
              <w:pStyle w:val="TableParagraph"/>
              <w:ind w:left="102"/>
              <w:rPr>
                <w:rFonts w:eastAsia="Arial" w:cstheme="minorHAnsi"/>
                <w:sz w:val="20"/>
                <w:szCs w:val="20"/>
              </w:rPr>
            </w:pPr>
            <w:r w:rsidRPr="00771B10">
              <w:rPr>
                <w:rFonts w:cstheme="minorHAnsi"/>
                <w:b/>
                <w:i/>
                <w:sz w:val="20"/>
                <w:szCs w:val="20"/>
              </w:rPr>
              <w:t>GWR</w:t>
            </w:r>
          </w:p>
        </w:tc>
      </w:tr>
      <w:tr w14:paraId="0896F07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CB0B1B2" w14:textId="77777777">
            <w:pPr>
              <w:pStyle w:val="TableParagraph"/>
              <w:ind w:left="102"/>
              <w:rPr>
                <w:rFonts w:eastAsia="Arial" w:cstheme="minorHAnsi"/>
                <w:sz w:val="20"/>
                <w:szCs w:val="20"/>
              </w:rPr>
            </w:pPr>
            <w:r w:rsidRPr="00771B10">
              <w:rPr>
                <w:rFonts w:cstheme="minorHAnsi"/>
                <w:b/>
                <w:i/>
                <w:sz w:val="20"/>
                <w:szCs w:val="20"/>
              </w:rPr>
              <w:t>Reporting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719DAA37" w14:textId="77777777">
            <w:pPr>
              <w:spacing w:after="0" w:line="240" w:lineRule="auto"/>
              <w:rPr>
                <w:rFonts w:cstheme="minorHAnsi"/>
                <w:sz w:val="20"/>
                <w:szCs w:val="20"/>
              </w:rPr>
            </w:pP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4897F4CB" w14:textId="77777777">
            <w:pPr>
              <w:spacing w:after="0" w:line="240" w:lineRule="auto"/>
              <w:rPr>
                <w:rFonts w:cstheme="minorHAnsi"/>
                <w:sz w:val="20"/>
                <w:szCs w:val="20"/>
              </w:rPr>
            </w:pPr>
          </w:p>
        </w:tc>
      </w:tr>
      <w:tr w14:paraId="4B11C21B"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21946545" w14:textId="77777777">
            <w:pPr>
              <w:pStyle w:val="TableParagraph"/>
              <w:ind w:left="102"/>
              <w:rPr>
                <w:rFonts w:eastAsia="Arial" w:cstheme="minorHAnsi"/>
                <w:sz w:val="20"/>
                <w:szCs w:val="20"/>
              </w:rPr>
            </w:pPr>
            <w:r w:rsidRPr="00771B10">
              <w:rPr>
                <w:rFonts w:cstheme="minorHAnsi"/>
                <w:sz w:val="20"/>
                <w:szCs w:val="20"/>
              </w:rPr>
              <w:t>The month and year in which the most</w:t>
            </w:r>
            <w:r w:rsidRPr="00771B10">
              <w:rPr>
                <w:rFonts w:cstheme="minorHAnsi"/>
                <w:w w:val="99"/>
                <w:sz w:val="20"/>
                <w:szCs w:val="20"/>
              </w:rPr>
              <w:t xml:space="preserve"> </w:t>
            </w:r>
            <w:r w:rsidRPr="00771B10">
              <w:rPr>
                <w:rFonts w:cstheme="minorHAnsi"/>
                <w:sz w:val="20"/>
                <w:szCs w:val="20"/>
              </w:rPr>
              <w:t>recent sanitary survey was completed. For a state that used a phased review</w:t>
            </w:r>
            <w:r w:rsidRPr="00771B10">
              <w:rPr>
                <w:rFonts w:cstheme="minorHAnsi"/>
                <w:w w:val="99"/>
                <w:sz w:val="20"/>
                <w:szCs w:val="20"/>
              </w:rPr>
              <w:t xml:space="preserve"> </w:t>
            </w:r>
            <w:r w:rsidRPr="00771B10">
              <w:rPr>
                <w:rFonts w:cstheme="minorHAnsi"/>
                <w:sz w:val="20"/>
                <w:szCs w:val="20"/>
              </w:rPr>
              <w:t xml:space="preserve">process, the </w:t>
            </w:r>
            <w:r w:rsidRPr="00771B10">
              <w:rPr>
                <w:rFonts w:cstheme="minorHAnsi"/>
                <w:sz w:val="20"/>
                <w:szCs w:val="20"/>
              </w:rPr>
              <w:t>date the last element of the</w:t>
            </w:r>
            <w:r w:rsidRPr="00771B10">
              <w:rPr>
                <w:rFonts w:cstheme="minorHAnsi"/>
                <w:w w:val="99"/>
                <w:sz w:val="20"/>
                <w:szCs w:val="20"/>
              </w:rPr>
              <w:t xml:space="preserve"> </w:t>
            </w:r>
            <w:r w:rsidRPr="00771B10">
              <w:rPr>
                <w:rFonts w:cstheme="minorHAnsi"/>
                <w:sz w:val="20"/>
                <w:szCs w:val="20"/>
              </w:rPr>
              <w:t>applicable eight elements was evaluated</w:t>
            </w:r>
            <w:r w:rsidRPr="00771B10">
              <w:rPr>
                <w:rFonts w:cstheme="minorHAnsi"/>
                <w:w w:val="99"/>
                <w:sz w:val="20"/>
                <w:szCs w:val="20"/>
              </w:rPr>
              <w:t xml:space="preserve"> </w:t>
            </w:r>
            <w:r w:rsidRPr="00771B10">
              <w:rPr>
                <w:rFonts w:cstheme="minorHAnsi"/>
                <w:sz w:val="20"/>
                <w:szCs w:val="20"/>
              </w:rPr>
              <w:t>for each ground water system.</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54FDBF96" w14:textId="77777777">
            <w:pPr>
              <w:pStyle w:val="TableParagraph"/>
              <w:ind w:left="102"/>
              <w:rPr>
                <w:rFonts w:eastAsia="Arial" w:cstheme="minorHAnsi"/>
                <w:sz w:val="20"/>
                <w:szCs w:val="20"/>
              </w:rPr>
            </w:pPr>
            <w:r w:rsidRPr="00771B10">
              <w:rPr>
                <w:rFonts w:cstheme="minorHAnsi"/>
                <w:sz w:val="20"/>
                <w:szCs w:val="20"/>
              </w:rPr>
              <w:t>40 CFR 142.15(c)(7)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25ABCE30" w14:textId="77777777">
            <w:pPr>
              <w:pStyle w:val="TableParagraph"/>
              <w:ind w:left="102"/>
              <w:rPr>
                <w:rFonts w:eastAsia="Arial" w:cstheme="minorHAnsi"/>
                <w:sz w:val="20"/>
                <w:szCs w:val="20"/>
              </w:rPr>
            </w:pPr>
            <w:r w:rsidRPr="00771B10">
              <w:rPr>
                <w:rFonts w:cstheme="minorHAnsi"/>
                <w:sz w:val="20"/>
                <w:szCs w:val="20"/>
              </w:rPr>
              <w:t>As necessary</w:t>
            </w:r>
          </w:p>
        </w:tc>
      </w:tr>
      <w:tr w14:paraId="4A92E82A"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3506845" w14:textId="77777777">
            <w:pPr>
              <w:pStyle w:val="TableParagraph"/>
              <w:ind w:left="102"/>
              <w:rPr>
                <w:rFonts w:eastAsia="Arial" w:cstheme="minorHAnsi"/>
                <w:sz w:val="20"/>
                <w:szCs w:val="20"/>
              </w:rPr>
            </w:pPr>
            <w:r w:rsidRPr="00771B10">
              <w:rPr>
                <w:rFonts w:cstheme="minorHAnsi"/>
                <w:sz w:val="20"/>
                <w:szCs w:val="20"/>
              </w:rPr>
              <w:t>The date the system completed the</w:t>
            </w:r>
            <w:r w:rsidRPr="00771B10">
              <w:rPr>
                <w:rFonts w:cstheme="minorHAnsi"/>
                <w:w w:val="99"/>
                <w:sz w:val="20"/>
                <w:szCs w:val="20"/>
              </w:rPr>
              <w:t xml:space="preserve"> </w:t>
            </w:r>
            <w:r w:rsidRPr="00771B10">
              <w:rPr>
                <w:rFonts w:cstheme="minorHAnsi"/>
                <w:sz w:val="20"/>
                <w:szCs w:val="20"/>
              </w:rPr>
              <w:t>corrective action.</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3EBCC61B" w14:textId="77777777">
            <w:pPr>
              <w:pStyle w:val="TableParagraph"/>
              <w:ind w:left="102"/>
              <w:rPr>
                <w:rFonts w:eastAsia="Arial" w:cstheme="minorHAnsi"/>
                <w:sz w:val="20"/>
                <w:szCs w:val="20"/>
              </w:rPr>
            </w:pPr>
            <w:r w:rsidRPr="00771B10">
              <w:rPr>
                <w:rFonts w:cstheme="minorHAnsi"/>
                <w:sz w:val="20"/>
                <w:szCs w:val="20"/>
              </w:rPr>
              <w:t>40 CFR 142.15(c)(7)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6B08C5A3" w14:textId="77777777">
            <w:pPr>
              <w:pStyle w:val="TableParagraph"/>
              <w:ind w:left="102"/>
              <w:rPr>
                <w:rFonts w:eastAsia="Arial" w:cstheme="minorHAnsi"/>
                <w:sz w:val="20"/>
                <w:szCs w:val="20"/>
              </w:rPr>
            </w:pPr>
            <w:r w:rsidRPr="00771B10">
              <w:rPr>
                <w:rFonts w:cstheme="minorHAnsi"/>
                <w:sz w:val="20"/>
                <w:szCs w:val="20"/>
              </w:rPr>
              <w:t>As necessary</w:t>
            </w:r>
          </w:p>
        </w:tc>
      </w:tr>
      <w:tr w14:paraId="0791E05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0E1671B" w14:textId="77777777">
            <w:pPr>
              <w:pStyle w:val="TableParagraph"/>
              <w:ind w:left="102"/>
              <w:rPr>
                <w:rFonts w:eastAsia="Arial" w:cstheme="minorHAnsi"/>
                <w:sz w:val="20"/>
                <w:szCs w:val="20"/>
              </w:rPr>
            </w:pPr>
            <w:r w:rsidRPr="00771B10">
              <w:rPr>
                <w:rFonts w:cstheme="minorHAnsi"/>
                <w:sz w:val="20"/>
                <w:szCs w:val="20"/>
              </w:rPr>
              <w:t>All ground water systems providing at</w:t>
            </w:r>
            <w:r w:rsidRPr="00771B10">
              <w:rPr>
                <w:rFonts w:cstheme="minorHAnsi"/>
                <w:w w:val="99"/>
                <w:sz w:val="20"/>
                <w:szCs w:val="20"/>
              </w:rPr>
              <w:t xml:space="preserve"> </w:t>
            </w:r>
            <w:r w:rsidRPr="00771B10">
              <w:rPr>
                <w:rFonts w:cstheme="minorHAnsi"/>
                <w:sz w:val="20"/>
                <w:szCs w:val="20"/>
              </w:rPr>
              <w:t>least 4-log treatment of viruses (using</w:t>
            </w:r>
            <w:r w:rsidRPr="00771B10">
              <w:rPr>
                <w:rFonts w:cstheme="minorHAnsi"/>
                <w:w w:val="99"/>
                <w:sz w:val="20"/>
                <w:szCs w:val="20"/>
              </w:rPr>
              <w:t xml:space="preserve"> </w:t>
            </w:r>
            <w:r w:rsidRPr="00771B10">
              <w:rPr>
                <w:rFonts w:cstheme="minorHAnsi"/>
                <w:sz w:val="20"/>
                <w:szCs w:val="20"/>
              </w:rPr>
              <w:t>inactivation, removal, or a state-approved</w:t>
            </w:r>
            <w:r w:rsidRPr="00771B10">
              <w:rPr>
                <w:rFonts w:cstheme="minorHAnsi"/>
                <w:w w:val="99"/>
                <w:sz w:val="20"/>
                <w:szCs w:val="20"/>
              </w:rPr>
              <w:t xml:space="preserve"> </w:t>
            </w:r>
            <w:r w:rsidRPr="00771B10">
              <w:rPr>
                <w:rFonts w:cstheme="minorHAnsi"/>
                <w:sz w:val="20"/>
                <w:szCs w:val="20"/>
              </w:rPr>
              <w:t>combination of 4-log virus inactivation and</w:t>
            </w:r>
            <w:r w:rsidRPr="00771B10">
              <w:rPr>
                <w:rFonts w:cstheme="minorHAnsi"/>
                <w:w w:val="99"/>
                <w:sz w:val="20"/>
                <w:szCs w:val="20"/>
              </w:rPr>
              <w:t xml:space="preserve"> </w:t>
            </w:r>
            <w:r w:rsidRPr="00771B10">
              <w:rPr>
                <w:rFonts w:cstheme="minorHAnsi"/>
                <w:sz w:val="20"/>
                <w:szCs w:val="20"/>
              </w:rPr>
              <w:t>removal) before or at the first customer for</w:t>
            </w:r>
            <w:r w:rsidRPr="00771B10">
              <w:rPr>
                <w:rFonts w:cstheme="minorHAnsi"/>
                <w:w w:val="99"/>
                <w:sz w:val="20"/>
                <w:szCs w:val="20"/>
              </w:rPr>
              <w:t xml:space="preserve"> </w:t>
            </w:r>
            <w:r w:rsidRPr="00771B10">
              <w:rPr>
                <w:rFonts w:cstheme="minorHAnsi"/>
                <w:sz w:val="20"/>
                <w:szCs w:val="20"/>
              </w:rPr>
              <w:t>any ground water source(s).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23D3419" w14:textId="77777777">
            <w:pPr>
              <w:pStyle w:val="TableParagraph"/>
              <w:ind w:left="102"/>
              <w:rPr>
                <w:rFonts w:eastAsia="Arial" w:cstheme="minorHAnsi"/>
                <w:sz w:val="20"/>
                <w:szCs w:val="20"/>
              </w:rPr>
            </w:pPr>
            <w:r w:rsidRPr="00771B10">
              <w:rPr>
                <w:rFonts w:cstheme="minorHAnsi"/>
                <w:sz w:val="20"/>
                <w:szCs w:val="20"/>
              </w:rPr>
              <w:t>40 CFR 142.15(c)(7)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61049340" w14:textId="77777777">
            <w:pPr>
              <w:pStyle w:val="TableParagraph"/>
              <w:ind w:left="102"/>
              <w:rPr>
                <w:rFonts w:eastAsia="Arial" w:cstheme="minorHAnsi"/>
                <w:sz w:val="20"/>
                <w:szCs w:val="20"/>
              </w:rPr>
            </w:pPr>
            <w:r w:rsidRPr="00771B10">
              <w:rPr>
                <w:rFonts w:cstheme="minorHAnsi"/>
                <w:sz w:val="20"/>
                <w:szCs w:val="20"/>
              </w:rPr>
              <w:t>As necessary</w:t>
            </w:r>
          </w:p>
        </w:tc>
      </w:tr>
      <w:tr w14:paraId="0BD39C11"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257EDCE" w14:textId="77777777">
            <w:pPr>
              <w:pStyle w:val="TableParagraph"/>
              <w:ind w:left="102"/>
              <w:rPr>
                <w:rFonts w:eastAsia="Arial" w:cstheme="minorHAnsi"/>
                <w:sz w:val="20"/>
                <w:szCs w:val="20"/>
              </w:rPr>
            </w:pPr>
            <w:r w:rsidRPr="00771B10">
              <w:rPr>
                <w:rFonts w:cstheme="minorHAnsi"/>
                <w:b/>
                <w:i/>
                <w:sz w:val="20"/>
                <w:szCs w:val="20"/>
              </w:rPr>
              <w:t>Recordkeeping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024AB1E9" w14:textId="77777777">
            <w:pPr>
              <w:spacing w:after="0" w:line="240" w:lineRule="auto"/>
              <w:rPr>
                <w:rFonts w:cstheme="minorHAnsi"/>
                <w:sz w:val="20"/>
                <w:szCs w:val="20"/>
              </w:rPr>
            </w:pP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697E25C" w14:textId="77777777">
            <w:pPr>
              <w:spacing w:after="0" w:line="240" w:lineRule="auto"/>
              <w:rPr>
                <w:rFonts w:cstheme="minorHAnsi"/>
                <w:sz w:val="20"/>
                <w:szCs w:val="20"/>
              </w:rPr>
            </w:pPr>
          </w:p>
        </w:tc>
      </w:tr>
      <w:tr w14:paraId="695C0027"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5016F04F" w14:textId="77777777">
            <w:pPr>
              <w:pStyle w:val="TableParagraph"/>
              <w:ind w:left="102"/>
              <w:rPr>
                <w:rFonts w:eastAsia="Arial" w:cstheme="minorHAnsi"/>
                <w:sz w:val="20"/>
                <w:szCs w:val="20"/>
              </w:rPr>
            </w:pPr>
            <w:r w:rsidRPr="00771B10">
              <w:rPr>
                <w:rFonts w:cstheme="minorHAnsi"/>
                <w:sz w:val="20"/>
                <w:szCs w:val="20"/>
              </w:rPr>
              <w:t>Records of written notices of significant</w:t>
            </w:r>
            <w:r w:rsidRPr="00771B10">
              <w:rPr>
                <w:rFonts w:cstheme="minorHAnsi"/>
                <w:w w:val="99"/>
                <w:sz w:val="20"/>
                <w:szCs w:val="20"/>
              </w:rPr>
              <w:t xml:space="preserve"> </w:t>
            </w:r>
            <w:r w:rsidRPr="00771B10">
              <w:rPr>
                <w:rFonts w:cstheme="minorHAnsi"/>
                <w:sz w:val="20"/>
                <w:szCs w:val="20"/>
              </w:rPr>
              <w:t>deficiencies.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1B0DF94E"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221E507" w14:textId="77777777">
            <w:pPr>
              <w:pStyle w:val="TableParagraph"/>
              <w:ind w:left="102"/>
              <w:rPr>
                <w:rFonts w:eastAsia="Arial" w:cstheme="minorHAnsi"/>
                <w:sz w:val="20"/>
                <w:szCs w:val="20"/>
              </w:rPr>
            </w:pPr>
            <w:r w:rsidRPr="00771B10">
              <w:rPr>
                <w:rFonts w:cstheme="minorHAnsi"/>
                <w:sz w:val="20"/>
                <w:szCs w:val="20"/>
              </w:rPr>
              <w:t>At least 12 years</w:t>
            </w:r>
          </w:p>
        </w:tc>
      </w:tr>
      <w:tr w14:paraId="36D803C0"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97EC45F" w14:textId="77777777">
            <w:pPr>
              <w:pStyle w:val="TableParagraph"/>
              <w:ind w:left="102"/>
              <w:rPr>
                <w:rFonts w:eastAsia="Arial" w:cstheme="minorHAnsi"/>
                <w:sz w:val="20"/>
                <w:szCs w:val="20"/>
              </w:rPr>
            </w:pPr>
            <w:r w:rsidRPr="00771B10">
              <w:rPr>
                <w:rFonts w:cstheme="minorHAnsi"/>
                <w:sz w:val="20"/>
                <w:szCs w:val="20"/>
              </w:rPr>
              <w:t>Records of corrective action plans,</w:t>
            </w:r>
            <w:r w:rsidRPr="00771B10">
              <w:rPr>
                <w:rFonts w:cstheme="minorHAnsi"/>
                <w:w w:val="99"/>
                <w:sz w:val="20"/>
                <w:szCs w:val="20"/>
              </w:rPr>
              <w:t xml:space="preserve"> </w:t>
            </w:r>
            <w:r w:rsidRPr="00771B10">
              <w:rPr>
                <w:rFonts w:cstheme="minorHAnsi"/>
                <w:sz w:val="20"/>
                <w:szCs w:val="20"/>
              </w:rPr>
              <w:t>schedule approvals, and state-specified</w:t>
            </w:r>
            <w:r w:rsidRPr="00771B10">
              <w:rPr>
                <w:rFonts w:cstheme="minorHAnsi"/>
                <w:w w:val="99"/>
                <w:sz w:val="20"/>
                <w:szCs w:val="20"/>
              </w:rPr>
              <w:t xml:space="preserve"> </w:t>
            </w:r>
            <w:r w:rsidRPr="00771B10">
              <w:rPr>
                <w:rFonts w:cstheme="minorHAnsi"/>
                <w:sz w:val="20"/>
                <w:szCs w:val="20"/>
              </w:rPr>
              <w:t>interim measures.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5F401FB7"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3A0D99F4" w14:textId="77777777">
            <w:pPr>
              <w:pStyle w:val="TableParagraph"/>
              <w:ind w:left="102"/>
              <w:rPr>
                <w:rFonts w:eastAsia="Arial" w:cstheme="minorHAnsi"/>
                <w:sz w:val="20"/>
                <w:szCs w:val="20"/>
              </w:rPr>
            </w:pPr>
            <w:r w:rsidRPr="00771B10">
              <w:rPr>
                <w:rFonts w:cstheme="minorHAnsi"/>
                <w:sz w:val="20"/>
                <w:szCs w:val="20"/>
              </w:rPr>
              <w:t>At least 12 years</w:t>
            </w:r>
          </w:p>
        </w:tc>
      </w:tr>
      <w:tr w14:paraId="7D265338"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1814BBFD" w14:textId="77777777">
            <w:pPr>
              <w:pStyle w:val="TableParagraph"/>
              <w:ind w:left="102"/>
              <w:rPr>
                <w:rFonts w:eastAsia="Arial" w:cstheme="minorHAnsi"/>
                <w:sz w:val="20"/>
                <w:szCs w:val="20"/>
              </w:rPr>
            </w:pPr>
            <w:r w:rsidRPr="00771B10">
              <w:rPr>
                <w:rFonts w:cstheme="minorHAnsi"/>
                <w:sz w:val="20"/>
                <w:szCs w:val="20"/>
              </w:rPr>
              <w:t>Records of confirmations that a significant</w:t>
            </w:r>
            <w:r w:rsidRPr="00771B10">
              <w:rPr>
                <w:rFonts w:cstheme="minorHAnsi"/>
                <w:w w:val="99"/>
                <w:sz w:val="20"/>
                <w:szCs w:val="20"/>
              </w:rPr>
              <w:t xml:space="preserve"> </w:t>
            </w:r>
            <w:r w:rsidRPr="00771B10">
              <w:rPr>
                <w:rFonts w:cstheme="minorHAnsi"/>
                <w:sz w:val="20"/>
                <w:szCs w:val="20"/>
              </w:rPr>
              <w:t>deficiency has been corrected or the fecal</w:t>
            </w:r>
            <w:r w:rsidRPr="00771B10">
              <w:rPr>
                <w:rFonts w:cstheme="minorHAnsi"/>
                <w:w w:val="99"/>
                <w:sz w:val="20"/>
                <w:szCs w:val="20"/>
              </w:rPr>
              <w:t xml:space="preserve"> </w:t>
            </w:r>
            <w:r w:rsidRPr="00771B10">
              <w:rPr>
                <w:rFonts w:cstheme="minorHAnsi"/>
                <w:sz w:val="20"/>
                <w:szCs w:val="20"/>
              </w:rPr>
              <w:t>contamination in the ground water source</w:t>
            </w:r>
            <w:r w:rsidRPr="00771B10">
              <w:rPr>
                <w:rFonts w:cstheme="minorHAnsi"/>
                <w:w w:val="99"/>
                <w:sz w:val="20"/>
                <w:szCs w:val="20"/>
              </w:rPr>
              <w:t xml:space="preserve"> </w:t>
            </w:r>
            <w:r w:rsidRPr="00771B10">
              <w:rPr>
                <w:rFonts w:cstheme="minorHAnsi"/>
                <w:sz w:val="20"/>
                <w:szCs w:val="20"/>
              </w:rPr>
              <w:t>has been addressed.</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E7C8737"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3A5C2C90" w14:textId="77777777">
            <w:pPr>
              <w:pStyle w:val="TableParagraph"/>
              <w:ind w:left="102"/>
              <w:rPr>
                <w:rFonts w:eastAsia="Arial" w:cstheme="minorHAnsi"/>
                <w:sz w:val="20"/>
                <w:szCs w:val="20"/>
              </w:rPr>
            </w:pPr>
            <w:r w:rsidRPr="00771B10">
              <w:rPr>
                <w:rFonts w:cstheme="minorHAnsi"/>
                <w:sz w:val="20"/>
                <w:szCs w:val="20"/>
              </w:rPr>
              <w:t>At least 12 years</w:t>
            </w:r>
          </w:p>
        </w:tc>
      </w:tr>
      <w:tr w14:paraId="29EE3E6F"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54EBB9B5" w14:textId="77777777">
            <w:pPr>
              <w:pStyle w:val="TableParagraph"/>
              <w:ind w:left="102"/>
              <w:rPr>
                <w:rFonts w:eastAsia="Arial" w:cstheme="minorHAnsi"/>
                <w:sz w:val="20"/>
                <w:szCs w:val="20"/>
              </w:rPr>
            </w:pPr>
            <w:r w:rsidRPr="00771B10">
              <w:rPr>
                <w:rFonts w:eastAsia="Arial" w:cstheme="minorHAnsi"/>
                <w:sz w:val="20"/>
                <w:szCs w:val="20"/>
              </w:rPr>
              <w:t>Records of state determinations and</w:t>
            </w:r>
            <w:r w:rsidRPr="00771B10">
              <w:rPr>
                <w:rFonts w:eastAsia="Arial" w:cstheme="minorHAnsi"/>
                <w:w w:val="99"/>
                <w:sz w:val="20"/>
                <w:szCs w:val="20"/>
              </w:rPr>
              <w:t xml:space="preserve"> </w:t>
            </w:r>
            <w:r w:rsidRPr="00771B10">
              <w:rPr>
                <w:rFonts w:eastAsia="Arial" w:cstheme="minorHAnsi"/>
                <w:sz w:val="20"/>
                <w:szCs w:val="20"/>
              </w:rPr>
              <w:t>records of ground water systems’</w:t>
            </w:r>
            <w:r w:rsidRPr="00771B10">
              <w:rPr>
                <w:rFonts w:eastAsia="Arial" w:cstheme="minorHAnsi"/>
                <w:w w:val="99"/>
                <w:sz w:val="20"/>
                <w:szCs w:val="20"/>
              </w:rPr>
              <w:t xml:space="preserve"> </w:t>
            </w:r>
            <w:r w:rsidRPr="00771B10">
              <w:rPr>
                <w:rFonts w:eastAsia="Arial" w:cstheme="minorHAnsi"/>
                <w:sz w:val="20"/>
                <w:szCs w:val="20"/>
              </w:rPr>
              <w:t>documentation for not conducting</w:t>
            </w:r>
            <w:r w:rsidRPr="00771B10">
              <w:rPr>
                <w:rFonts w:eastAsia="Arial" w:cstheme="minorHAnsi"/>
                <w:w w:val="99"/>
                <w:sz w:val="20"/>
                <w:szCs w:val="20"/>
              </w:rPr>
              <w:t xml:space="preserve"> </w:t>
            </w:r>
            <w:r w:rsidRPr="00771B10">
              <w:rPr>
                <w:rFonts w:eastAsia="Arial" w:cstheme="minorHAnsi"/>
                <w:sz w:val="20"/>
                <w:szCs w:val="20"/>
              </w:rPr>
              <w:t>triggered source water monitoring.</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7240314A"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23AFCA3D" w14:textId="77777777">
            <w:pPr>
              <w:pStyle w:val="TableParagraph"/>
              <w:ind w:left="102"/>
              <w:rPr>
                <w:rFonts w:eastAsia="Arial" w:cstheme="minorHAnsi"/>
                <w:sz w:val="20"/>
                <w:szCs w:val="20"/>
              </w:rPr>
            </w:pPr>
            <w:r w:rsidRPr="00771B10">
              <w:rPr>
                <w:rFonts w:cstheme="minorHAnsi"/>
                <w:sz w:val="20"/>
                <w:szCs w:val="20"/>
              </w:rPr>
              <w:t>At least 12 years</w:t>
            </w:r>
          </w:p>
        </w:tc>
      </w:tr>
      <w:tr w14:paraId="2B17C964"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33DDEB9C" w14:textId="77777777">
            <w:pPr>
              <w:pStyle w:val="TableParagraph"/>
              <w:ind w:left="102"/>
              <w:rPr>
                <w:rFonts w:eastAsia="Arial" w:cstheme="minorHAnsi"/>
                <w:sz w:val="20"/>
                <w:szCs w:val="20"/>
              </w:rPr>
            </w:pPr>
            <w:r w:rsidRPr="00771B10">
              <w:rPr>
                <w:rFonts w:cstheme="minorHAnsi"/>
                <w:sz w:val="20"/>
                <w:szCs w:val="20"/>
              </w:rPr>
              <w:t>Records of invalidations of fecal indicator-</w:t>
            </w:r>
            <w:r w:rsidRPr="00771B10">
              <w:rPr>
                <w:rFonts w:cstheme="minorHAnsi"/>
                <w:w w:val="99"/>
                <w:sz w:val="20"/>
                <w:szCs w:val="20"/>
              </w:rPr>
              <w:t xml:space="preserve"> </w:t>
            </w:r>
            <w:r w:rsidRPr="00771B10">
              <w:rPr>
                <w:rFonts w:cstheme="minorHAnsi"/>
                <w:sz w:val="20"/>
                <w:szCs w:val="20"/>
              </w:rPr>
              <w:t>positive ground water source samples.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3A49DDB"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3D48C0C3" w14:textId="77777777">
            <w:pPr>
              <w:pStyle w:val="TableParagraph"/>
              <w:ind w:left="102"/>
              <w:rPr>
                <w:rFonts w:eastAsia="Arial" w:cstheme="minorHAnsi"/>
                <w:sz w:val="20"/>
                <w:szCs w:val="20"/>
              </w:rPr>
            </w:pPr>
            <w:r w:rsidRPr="00771B10">
              <w:rPr>
                <w:rFonts w:cstheme="minorHAnsi"/>
                <w:sz w:val="20"/>
                <w:szCs w:val="20"/>
              </w:rPr>
              <w:t>At least 12 years</w:t>
            </w:r>
          </w:p>
        </w:tc>
      </w:tr>
      <w:tr w14:paraId="2B62FF00"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4A95BEEB" w14:textId="77777777">
            <w:pPr>
              <w:pStyle w:val="TableParagraph"/>
              <w:ind w:left="102"/>
              <w:rPr>
                <w:rFonts w:eastAsia="Arial" w:cstheme="minorHAnsi"/>
                <w:sz w:val="20"/>
                <w:szCs w:val="20"/>
              </w:rPr>
            </w:pPr>
            <w:r w:rsidRPr="00771B10">
              <w:rPr>
                <w:rFonts w:cstheme="minorHAnsi"/>
                <w:sz w:val="20"/>
                <w:szCs w:val="20"/>
              </w:rPr>
              <w:t>Records of state approvals of source</w:t>
            </w:r>
            <w:r w:rsidRPr="00771B10">
              <w:rPr>
                <w:rFonts w:cstheme="minorHAnsi"/>
                <w:w w:val="99"/>
                <w:sz w:val="20"/>
                <w:szCs w:val="20"/>
              </w:rPr>
              <w:t xml:space="preserve"> </w:t>
            </w:r>
            <w:r w:rsidRPr="00771B10">
              <w:rPr>
                <w:rFonts w:cstheme="minorHAnsi"/>
                <w:sz w:val="20"/>
                <w:szCs w:val="20"/>
              </w:rPr>
              <w:t>water monitoring plans.</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DCA230C"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7EAF6FDA" w14:textId="77777777">
            <w:pPr>
              <w:pStyle w:val="TableParagraph"/>
              <w:ind w:left="102"/>
              <w:rPr>
                <w:rFonts w:eastAsia="Arial" w:cstheme="minorHAnsi"/>
                <w:sz w:val="20"/>
                <w:szCs w:val="20"/>
              </w:rPr>
            </w:pPr>
            <w:r w:rsidRPr="00771B10">
              <w:rPr>
                <w:rFonts w:cstheme="minorHAnsi"/>
                <w:sz w:val="20"/>
                <w:szCs w:val="20"/>
              </w:rPr>
              <w:t>At least 12 years</w:t>
            </w:r>
          </w:p>
        </w:tc>
      </w:tr>
      <w:tr w14:paraId="28941521"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0FDD5FC5" w14:textId="77777777">
            <w:pPr>
              <w:pStyle w:val="TableParagraph"/>
              <w:ind w:left="102"/>
              <w:rPr>
                <w:rFonts w:eastAsia="Arial" w:cstheme="minorHAnsi"/>
                <w:sz w:val="20"/>
                <w:szCs w:val="20"/>
              </w:rPr>
            </w:pPr>
            <w:r w:rsidRPr="00771B10">
              <w:rPr>
                <w:rFonts w:cstheme="minorHAnsi"/>
                <w:sz w:val="20"/>
                <w:szCs w:val="20"/>
              </w:rPr>
              <w:t>Records of notices of the minimum</w:t>
            </w:r>
            <w:r w:rsidRPr="00771B10">
              <w:rPr>
                <w:rFonts w:cstheme="minorHAnsi"/>
                <w:w w:val="99"/>
                <w:sz w:val="20"/>
                <w:szCs w:val="20"/>
              </w:rPr>
              <w:t xml:space="preserve"> </w:t>
            </w:r>
            <w:r w:rsidRPr="00771B10">
              <w:rPr>
                <w:rFonts w:cstheme="minorHAnsi"/>
                <w:sz w:val="20"/>
                <w:szCs w:val="20"/>
              </w:rPr>
              <w:t>residual disinfectant concentration (when</w:t>
            </w:r>
            <w:r w:rsidRPr="00771B10">
              <w:rPr>
                <w:rFonts w:cstheme="minorHAnsi"/>
                <w:w w:val="99"/>
                <w:sz w:val="20"/>
                <w:szCs w:val="20"/>
              </w:rPr>
              <w:t xml:space="preserve"> </w:t>
            </w:r>
            <w:r w:rsidRPr="00771B10">
              <w:rPr>
                <w:rFonts w:cstheme="minorHAnsi"/>
                <w:sz w:val="20"/>
                <w:szCs w:val="20"/>
              </w:rPr>
              <w:t>using chemical disinfection) needed to</w:t>
            </w:r>
            <w:r w:rsidRPr="00771B10">
              <w:rPr>
                <w:rFonts w:cstheme="minorHAnsi"/>
                <w:w w:val="99"/>
                <w:sz w:val="20"/>
                <w:szCs w:val="20"/>
              </w:rPr>
              <w:t xml:space="preserve"> </w:t>
            </w:r>
            <w:r w:rsidRPr="00771B10">
              <w:rPr>
                <w:rFonts w:cstheme="minorHAnsi"/>
                <w:sz w:val="20"/>
                <w:szCs w:val="20"/>
              </w:rPr>
              <w:t>achieve at least 4-log virus inactivation</w:t>
            </w:r>
            <w:r w:rsidRPr="00771B10">
              <w:rPr>
                <w:rFonts w:cstheme="minorHAnsi"/>
                <w:w w:val="99"/>
                <w:sz w:val="20"/>
                <w:szCs w:val="20"/>
              </w:rPr>
              <w:t xml:space="preserve"> </w:t>
            </w:r>
            <w:r w:rsidRPr="00771B10">
              <w:rPr>
                <w:rFonts w:cstheme="minorHAnsi"/>
                <w:sz w:val="20"/>
                <w:szCs w:val="20"/>
              </w:rPr>
              <w:t>before or at the first customer.</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3AAFC7F5"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496CF1C" w14:textId="77777777">
            <w:pPr>
              <w:pStyle w:val="TableParagraph"/>
              <w:ind w:left="102"/>
              <w:rPr>
                <w:rFonts w:eastAsia="Arial" w:cstheme="minorHAnsi"/>
                <w:sz w:val="20"/>
                <w:szCs w:val="20"/>
              </w:rPr>
            </w:pPr>
            <w:r w:rsidRPr="00771B10">
              <w:rPr>
                <w:rFonts w:cstheme="minorHAnsi"/>
                <w:sz w:val="20"/>
                <w:szCs w:val="20"/>
              </w:rPr>
              <w:t>At least 12 years</w:t>
            </w:r>
          </w:p>
        </w:tc>
      </w:tr>
      <w:tr w14:paraId="175FADF5"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53FB500E" w14:textId="77777777">
            <w:pPr>
              <w:pStyle w:val="TableParagraph"/>
              <w:ind w:left="102"/>
              <w:rPr>
                <w:rFonts w:eastAsia="Arial" w:cstheme="minorHAnsi"/>
                <w:sz w:val="20"/>
                <w:szCs w:val="20"/>
              </w:rPr>
            </w:pPr>
            <w:r w:rsidRPr="00771B10">
              <w:rPr>
                <w:rFonts w:cstheme="minorHAnsi"/>
                <w:sz w:val="20"/>
                <w:szCs w:val="20"/>
              </w:rPr>
              <w:t>Records of notices of the state-specified</w:t>
            </w:r>
            <w:r w:rsidRPr="00771B10">
              <w:rPr>
                <w:rFonts w:cstheme="minorHAnsi"/>
                <w:w w:val="99"/>
                <w:sz w:val="20"/>
                <w:szCs w:val="20"/>
              </w:rPr>
              <w:t xml:space="preserve"> </w:t>
            </w:r>
            <w:r w:rsidRPr="00771B10">
              <w:rPr>
                <w:rFonts w:cstheme="minorHAnsi"/>
                <w:sz w:val="20"/>
                <w:szCs w:val="20"/>
              </w:rPr>
              <w:t>monitoring and compliance requirements</w:t>
            </w:r>
            <w:r w:rsidRPr="00771B10">
              <w:rPr>
                <w:rFonts w:cstheme="minorHAnsi"/>
                <w:w w:val="99"/>
                <w:sz w:val="20"/>
                <w:szCs w:val="20"/>
              </w:rPr>
              <w:t xml:space="preserve"> </w:t>
            </w:r>
            <w:r w:rsidRPr="00771B10">
              <w:rPr>
                <w:rFonts w:cstheme="minorHAnsi"/>
                <w:sz w:val="20"/>
                <w:szCs w:val="20"/>
              </w:rPr>
              <w:t>(when using membrane filtration or</w:t>
            </w:r>
            <w:r w:rsidRPr="00771B10">
              <w:rPr>
                <w:rFonts w:cstheme="minorHAnsi"/>
                <w:w w:val="99"/>
                <w:sz w:val="20"/>
                <w:szCs w:val="20"/>
              </w:rPr>
              <w:t xml:space="preserve"> </w:t>
            </w:r>
            <w:r w:rsidRPr="00771B10">
              <w:rPr>
                <w:rFonts w:cstheme="minorHAnsi"/>
                <w:sz w:val="20"/>
                <w:szCs w:val="20"/>
              </w:rPr>
              <w:t>alternative treatment) needed to achieve</w:t>
            </w:r>
            <w:r w:rsidRPr="00771B10">
              <w:rPr>
                <w:rFonts w:cstheme="minorHAnsi"/>
                <w:w w:val="99"/>
                <w:sz w:val="20"/>
                <w:szCs w:val="20"/>
              </w:rPr>
              <w:t xml:space="preserve"> </w:t>
            </w:r>
            <w:r w:rsidRPr="00771B10">
              <w:rPr>
                <w:rFonts w:cstheme="minorHAnsi"/>
                <w:sz w:val="20"/>
                <w:szCs w:val="20"/>
              </w:rPr>
              <w:t>at least 4-log treatment of viruses (using</w:t>
            </w:r>
            <w:r w:rsidRPr="00771B10">
              <w:rPr>
                <w:rFonts w:cstheme="minorHAnsi"/>
                <w:w w:val="99"/>
                <w:sz w:val="20"/>
                <w:szCs w:val="20"/>
              </w:rPr>
              <w:t xml:space="preserve"> </w:t>
            </w:r>
            <w:r w:rsidRPr="00771B10">
              <w:rPr>
                <w:rFonts w:cstheme="minorHAnsi"/>
                <w:sz w:val="20"/>
                <w:szCs w:val="20"/>
              </w:rPr>
              <w:t>inactivation, removal, or a state-approved</w:t>
            </w:r>
            <w:r w:rsidRPr="00771B10">
              <w:rPr>
                <w:rFonts w:cstheme="minorHAnsi"/>
                <w:w w:val="99"/>
                <w:sz w:val="20"/>
                <w:szCs w:val="20"/>
              </w:rPr>
              <w:t xml:space="preserve"> </w:t>
            </w:r>
            <w:r w:rsidRPr="00771B10">
              <w:rPr>
                <w:rFonts w:cstheme="minorHAnsi"/>
                <w:sz w:val="20"/>
                <w:szCs w:val="20"/>
              </w:rPr>
              <w:t>combination of 4-log inactivation and</w:t>
            </w:r>
            <w:r w:rsidRPr="00771B10">
              <w:rPr>
                <w:rFonts w:cstheme="minorHAnsi"/>
                <w:w w:val="99"/>
                <w:sz w:val="20"/>
                <w:szCs w:val="20"/>
              </w:rPr>
              <w:t xml:space="preserve"> </w:t>
            </w:r>
            <w:r w:rsidRPr="00771B10">
              <w:rPr>
                <w:rFonts w:cstheme="minorHAnsi"/>
                <w:sz w:val="20"/>
                <w:szCs w:val="20"/>
              </w:rPr>
              <w:t>removal) before or at the first customer.</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B3B0459"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5222AD50" w14:textId="77777777">
            <w:pPr>
              <w:pStyle w:val="TableParagraph"/>
              <w:ind w:left="102"/>
              <w:rPr>
                <w:rFonts w:eastAsia="Arial" w:cstheme="minorHAnsi"/>
                <w:sz w:val="20"/>
                <w:szCs w:val="20"/>
              </w:rPr>
            </w:pPr>
            <w:r w:rsidRPr="00771B10">
              <w:rPr>
                <w:rFonts w:cstheme="minorHAnsi"/>
                <w:sz w:val="20"/>
                <w:szCs w:val="20"/>
              </w:rPr>
              <w:t>At least 12 years</w:t>
            </w:r>
          </w:p>
        </w:tc>
      </w:tr>
      <w:tr w14:paraId="2142FBB2"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4CA145F4" w14:textId="5B9555D3">
            <w:pPr>
              <w:pStyle w:val="TableParagraph"/>
              <w:ind w:left="102"/>
              <w:rPr>
                <w:rFonts w:eastAsia="Arial" w:cstheme="minorHAnsi"/>
                <w:sz w:val="20"/>
                <w:szCs w:val="20"/>
              </w:rPr>
            </w:pPr>
            <w:r w:rsidRPr="00771B10">
              <w:rPr>
                <w:rFonts w:cstheme="minorHAnsi"/>
                <w:sz w:val="20"/>
                <w:szCs w:val="20"/>
              </w:rPr>
              <w:t>Records of written notices from the ground water system that it provides at</w:t>
            </w:r>
            <w:r w:rsidRPr="00771B10">
              <w:rPr>
                <w:rFonts w:cstheme="minorHAnsi"/>
                <w:w w:val="99"/>
                <w:sz w:val="20"/>
                <w:szCs w:val="20"/>
              </w:rPr>
              <w:t xml:space="preserve"> </w:t>
            </w:r>
            <w:r w:rsidRPr="00771B10">
              <w:rPr>
                <w:rFonts w:cstheme="minorHAnsi"/>
                <w:sz w:val="20"/>
                <w:szCs w:val="20"/>
              </w:rPr>
              <w:t>least 4-log treatment of viruses (using</w:t>
            </w:r>
            <w:r w:rsidRPr="00771B10">
              <w:rPr>
                <w:rFonts w:cstheme="minorHAnsi"/>
                <w:w w:val="99"/>
                <w:sz w:val="20"/>
                <w:szCs w:val="20"/>
              </w:rPr>
              <w:t xml:space="preserve"> </w:t>
            </w:r>
            <w:r w:rsidRPr="00771B10">
              <w:rPr>
                <w:rFonts w:cstheme="minorHAnsi"/>
                <w:sz w:val="20"/>
                <w:szCs w:val="20"/>
              </w:rPr>
              <w:t>inactivation, removal, or a state-approved</w:t>
            </w:r>
            <w:r w:rsidRPr="00771B10">
              <w:rPr>
                <w:rFonts w:cstheme="minorHAnsi"/>
                <w:w w:val="99"/>
                <w:sz w:val="20"/>
                <w:szCs w:val="20"/>
              </w:rPr>
              <w:t xml:space="preserve"> </w:t>
            </w:r>
            <w:r w:rsidRPr="00771B10">
              <w:rPr>
                <w:rFonts w:cstheme="minorHAnsi"/>
                <w:sz w:val="20"/>
                <w:szCs w:val="20"/>
              </w:rPr>
              <w:t>combination of 4-log virus inactivation and</w:t>
            </w:r>
            <w:r w:rsidRPr="00771B10">
              <w:rPr>
                <w:rFonts w:cstheme="minorHAnsi"/>
                <w:w w:val="99"/>
                <w:sz w:val="20"/>
                <w:szCs w:val="20"/>
              </w:rPr>
              <w:t xml:space="preserve"> </w:t>
            </w:r>
            <w:r w:rsidRPr="00771B10">
              <w:rPr>
                <w:rFonts w:cstheme="minorHAnsi"/>
                <w:sz w:val="20"/>
                <w:szCs w:val="20"/>
              </w:rPr>
              <w:t>removal) before or at the first customer for</w:t>
            </w:r>
            <w:r w:rsidRPr="00771B10">
              <w:rPr>
                <w:rFonts w:cstheme="minorHAnsi"/>
                <w:w w:val="99"/>
                <w:sz w:val="20"/>
                <w:szCs w:val="20"/>
              </w:rPr>
              <w:t xml:space="preserve"> </w:t>
            </w:r>
            <w:r w:rsidRPr="00771B10">
              <w:rPr>
                <w:rFonts w:cstheme="minorHAnsi"/>
                <w:sz w:val="20"/>
                <w:szCs w:val="20"/>
              </w:rPr>
              <w:t>each ground water source.</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62057316"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061CFDD8" w14:textId="77777777">
            <w:pPr>
              <w:pStyle w:val="TableParagraph"/>
              <w:ind w:left="102"/>
              <w:rPr>
                <w:rFonts w:eastAsia="Arial" w:cstheme="minorHAnsi"/>
                <w:sz w:val="20"/>
                <w:szCs w:val="20"/>
              </w:rPr>
            </w:pPr>
            <w:r w:rsidRPr="00771B10">
              <w:rPr>
                <w:rFonts w:cstheme="minorHAnsi"/>
                <w:sz w:val="20"/>
                <w:szCs w:val="20"/>
              </w:rPr>
              <w:t>At least 12 years</w:t>
            </w:r>
          </w:p>
        </w:tc>
      </w:tr>
      <w:tr w14:paraId="0482F5F6" w14:textId="77777777" w:rsidTr="00780F80">
        <w:tblPrEx>
          <w:tblW w:w="5000" w:type="pct"/>
          <w:tblCellMar>
            <w:left w:w="0" w:type="dxa"/>
            <w:right w:w="0" w:type="dxa"/>
          </w:tblCellMar>
          <w:tblLook w:val="01E0"/>
        </w:tblPrEx>
        <w:trPr>
          <w:trHeight w:val="20"/>
        </w:trPr>
        <w:tc>
          <w:tcPr>
            <w:tcW w:w="2028" w:type="pct"/>
            <w:tcBorders>
              <w:top w:val="single" w:sz="5" w:space="0" w:color="000000"/>
              <w:left w:val="single" w:sz="5" w:space="0" w:color="000000"/>
              <w:bottom w:val="single" w:sz="5" w:space="0" w:color="000000"/>
              <w:right w:val="single" w:sz="5" w:space="0" w:color="000000"/>
            </w:tcBorders>
          </w:tcPr>
          <w:p w:rsidR="008E5BB5" w:rsidRPr="00771B10" w:rsidP="00BA0FEF" w14:paraId="21BEA64B" w14:textId="593A706E">
            <w:pPr>
              <w:pStyle w:val="TableParagraph"/>
              <w:ind w:left="102"/>
              <w:rPr>
                <w:rFonts w:eastAsia="Arial" w:cstheme="minorHAnsi"/>
                <w:sz w:val="20"/>
                <w:szCs w:val="20"/>
              </w:rPr>
            </w:pPr>
            <w:r w:rsidRPr="00771B10">
              <w:rPr>
                <w:rFonts w:cstheme="minorHAnsi"/>
                <w:sz w:val="20"/>
                <w:szCs w:val="20"/>
              </w:rPr>
              <w:t>Records of written determinations that the</w:t>
            </w:r>
            <w:r w:rsidRPr="00771B10">
              <w:rPr>
                <w:rFonts w:cstheme="minorHAnsi"/>
                <w:w w:val="99"/>
                <w:sz w:val="20"/>
                <w:szCs w:val="20"/>
              </w:rPr>
              <w:t xml:space="preserve"> </w:t>
            </w:r>
            <w:r w:rsidRPr="00771B10">
              <w:rPr>
                <w:rFonts w:cstheme="minorHAnsi"/>
                <w:sz w:val="20"/>
                <w:szCs w:val="20"/>
              </w:rPr>
              <w:t>ground water system may discontinue 4</w:t>
            </w:r>
            <w:r w:rsidRPr="00771B10" w:rsidR="00724A09">
              <w:rPr>
                <w:rFonts w:cstheme="minorHAnsi"/>
                <w:sz w:val="20"/>
                <w:szCs w:val="20"/>
              </w:rPr>
              <w:t>-</w:t>
            </w:r>
            <w:r w:rsidRPr="00771B10" w:rsidR="00724A09">
              <w:rPr>
                <w:rFonts w:cstheme="minorHAnsi"/>
                <w:w w:val="99"/>
                <w:sz w:val="20"/>
                <w:szCs w:val="20"/>
              </w:rPr>
              <w:t>log</w:t>
            </w:r>
            <w:r w:rsidRPr="00771B10">
              <w:rPr>
                <w:rFonts w:cstheme="minorHAnsi"/>
                <w:sz w:val="20"/>
                <w:szCs w:val="20"/>
              </w:rPr>
              <w:t xml:space="preserve"> treatment of viruses (using</w:t>
            </w:r>
            <w:r w:rsidRPr="00771B10">
              <w:rPr>
                <w:rFonts w:cstheme="minorHAnsi"/>
                <w:w w:val="99"/>
                <w:sz w:val="20"/>
                <w:szCs w:val="20"/>
              </w:rPr>
              <w:t xml:space="preserve"> </w:t>
            </w:r>
            <w:r w:rsidRPr="00771B10">
              <w:rPr>
                <w:rFonts w:cstheme="minorHAnsi"/>
                <w:sz w:val="20"/>
                <w:szCs w:val="20"/>
              </w:rPr>
              <w:t>inactivation, removal, or a state-approved</w:t>
            </w:r>
            <w:r w:rsidRPr="00771B10">
              <w:rPr>
                <w:rFonts w:cstheme="minorHAnsi"/>
                <w:w w:val="99"/>
                <w:sz w:val="20"/>
                <w:szCs w:val="20"/>
              </w:rPr>
              <w:t xml:space="preserve"> </w:t>
            </w:r>
            <w:r w:rsidRPr="00771B10">
              <w:rPr>
                <w:rFonts w:cstheme="minorHAnsi"/>
                <w:sz w:val="20"/>
                <w:szCs w:val="20"/>
              </w:rPr>
              <w:t>combination of 4-log inactivation and</w:t>
            </w:r>
            <w:r w:rsidRPr="00771B10">
              <w:rPr>
                <w:rFonts w:cstheme="minorHAnsi"/>
                <w:w w:val="99"/>
                <w:sz w:val="20"/>
                <w:szCs w:val="20"/>
              </w:rPr>
              <w:t xml:space="preserve"> </w:t>
            </w:r>
            <w:r w:rsidRPr="00771B10">
              <w:rPr>
                <w:rFonts w:cstheme="minorHAnsi"/>
                <w:sz w:val="20"/>
                <w:szCs w:val="20"/>
              </w:rPr>
              <w:t>removal).</w:t>
            </w:r>
          </w:p>
        </w:tc>
        <w:tc>
          <w:tcPr>
            <w:tcW w:w="1345" w:type="pct"/>
            <w:tcBorders>
              <w:top w:val="single" w:sz="5" w:space="0" w:color="000000"/>
              <w:left w:val="single" w:sz="5" w:space="0" w:color="000000"/>
              <w:bottom w:val="single" w:sz="5" w:space="0" w:color="000000"/>
              <w:right w:val="single" w:sz="5" w:space="0" w:color="000000"/>
            </w:tcBorders>
          </w:tcPr>
          <w:p w:rsidR="008E5BB5" w:rsidRPr="00771B10" w:rsidP="00BA0FEF" w14:paraId="29FE61CA" w14:textId="77777777">
            <w:pPr>
              <w:pStyle w:val="TableParagraph"/>
              <w:ind w:left="102"/>
              <w:rPr>
                <w:rFonts w:eastAsia="Arial" w:cstheme="minorHAnsi"/>
                <w:sz w:val="20"/>
                <w:szCs w:val="20"/>
              </w:rPr>
            </w:pPr>
            <w:r w:rsidRPr="00771B10">
              <w:rPr>
                <w:rFonts w:cstheme="minorHAnsi"/>
                <w:sz w:val="20"/>
                <w:szCs w:val="20"/>
              </w:rPr>
              <w:t>40 CFR 142.14(d)(17)</w:t>
            </w:r>
          </w:p>
        </w:tc>
        <w:tc>
          <w:tcPr>
            <w:tcW w:w="1627" w:type="pct"/>
            <w:tcBorders>
              <w:top w:val="single" w:sz="5" w:space="0" w:color="000000"/>
              <w:left w:val="single" w:sz="5" w:space="0" w:color="000000"/>
              <w:bottom w:val="single" w:sz="5" w:space="0" w:color="000000"/>
              <w:right w:val="single" w:sz="5" w:space="0" w:color="000000"/>
            </w:tcBorders>
          </w:tcPr>
          <w:p w:rsidR="008E5BB5" w:rsidRPr="00771B10" w:rsidP="00BA0FEF" w14:paraId="1EFA545B" w14:textId="77777777">
            <w:pPr>
              <w:pStyle w:val="TableParagraph"/>
              <w:ind w:left="102"/>
              <w:rPr>
                <w:rFonts w:eastAsia="Arial" w:cstheme="minorHAnsi"/>
                <w:sz w:val="20"/>
                <w:szCs w:val="20"/>
              </w:rPr>
            </w:pPr>
            <w:r w:rsidRPr="00771B10">
              <w:rPr>
                <w:rFonts w:cstheme="minorHAnsi"/>
                <w:sz w:val="20"/>
                <w:szCs w:val="20"/>
              </w:rPr>
              <w:t>At least 12 years</w:t>
            </w:r>
          </w:p>
        </w:tc>
      </w:tr>
      <w:tr w14:paraId="5DCBAB6C"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rsidR="008E5BB5" w:rsidRPr="00771B10" w:rsidP="00BA0FEF" w14:paraId="2F229C1C" w14:textId="77777777">
            <w:pPr>
              <w:pStyle w:val="TableParagraph"/>
              <w:ind w:left="102"/>
              <w:rPr>
                <w:rFonts w:eastAsia="Arial" w:cstheme="minorHAnsi"/>
                <w:sz w:val="20"/>
                <w:szCs w:val="20"/>
              </w:rPr>
            </w:pPr>
            <w:r w:rsidRPr="00771B10">
              <w:rPr>
                <w:rFonts w:cstheme="minorHAnsi"/>
                <w:b/>
                <w:i/>
                <w:sz w:val="20"/>
                <w:szCs w:val="20"/>
              </w:rPr>
              <w:t>ADWR</w:t>
            </w:r>
          </w:p>
        </w:tc>
      </w:tr>
      <w:tr w14:paraId="5CA9C099" w14:textId="77777777" w:rsidTr="00780F80">
        <w:tblPrEx>
          <w:tblW w:w="5000" w:type="pct"/>
          <w:tblCellMar>
            <w:left w:w="0" w:type="dxa"/>
            <w:right w:w="0" w:type="dxa"/>
          </w:tblCellMar>
          <w:tblLook w:val="01E0"/>
        </w:tblPrEx>
        <w:trPr>
          <w:trHeight w:val="20"/>
        </w:trPr>
        <w:tc>
          <w:tcPr>
            <w:tcW w:w="5000" w:type="pct"/>
            <w:gridSpan w:val="3"/>
            <w:tcBorders>
              <w:top w:val="single" w:sz="5" w:space="0" w:color="000000"/>
              <w:left w:val="single" w:sz="5" w:space="0" w:color="000000"/>
              <w:bottom w:val="single" w:sz="5" w:space="0" w:color="000000"/>
              <w:right w:val="single" w:sz="5" w:space="0" w:color="000000"/>
            </w:tcBorders>
          </w:tcPr>
          <w:p w:rsidR="008E5BB5" w:rsidRPr="00771B10" w:rsidP="00BA0FEF" w14:paraId="697C327C" w14:textId="77777777">
            <w:pPr>
              <w:pStyle w:val="TableParagraph"/>
              <w:ind w:left="102"/>
              <w:rPr>
                <w:rFonts w:eastAsia="Arial" w:cstheme="minorHAnsi"/>
                <w:sz w:val="20"/>
                <w:szCs w:val="20"/>
              </w:rPr>
            </w:pPr>
            <w:r w:rsidRPr="00771B10">
              <w:rPr>
                <w:rFonts w:cstheme="minorHAnsi"/>
                <w:sz w:val="20"/>
                <w:szCs w:val="20"/>
              </w:rPr>
              <w:t>States do not have information collection requirements for the ADWR.</w:t>
            </w:r>
          </w:p>
        </w:tc>
      </w:tr>
    </w:tbl>
    <w:p w:rsidR="001F28B0" w:rsidP="00CF4119" w14:paraId="5440F913" w14:textId="77777777">
      <w:pPr>
        <w:spacing w:line="259" w:lineRule="auto"/>
        <w:rPr>
          <w:rFonts w:cstheme="minorHAnsi"/>
        </w:rPr>
      </w:pPr>
    </w:p>
    <w:p w:rsidR="00CF4119" w:rsidRPr="00CF4119" w:rsidP="0085621D" w14:paraId="41416FEC" w14:textId="2B9D5E3C">
      <w:pPr>
        <w:spacing w:after="0" w:line="259" w:lineRule="auto"/>
        <w:rPr>
          <w:rFonts w:cstheme="minorHAnsi"/>
          <w:u w:val="single"/>
        </w:rPr>
      </w:pPr>
      <w:r w:rsidRPr="00CF4119">
        <w:rPr>
          <w:rFonts w:cstheme="minorHAnsi"/>
          <w:u w:val="single"/>
        </w:rPr>
        <w:t>Data Items</w:t>
      </w:r>
    </w:p>
    <w:p w:rsidR="00CD336B" w:rsidRPr="00CD336B" w:rsidP="0085621D" w14:paraId="277A8618" w14:textId="5FCDA369">
      <w:pPr>
        <w:pStyle w:val="ListParagraph"/>
        <w:numPr>
          <w:ilvl w:val="0"/>
          <w:numId w:val="13"/>
        </w:numPr>
        <w:spacing w:before="240" w:line="259" w:lineRule="auto"/>
        <w:rPr>
          <w:rFonts w:cstheme="minorHAnsi"/>
        </w:rPr>
      </w:pPr>
      <w:r w:rsidRPr="003A5257">
        <w:rPr>
          <w:rFonts w:cstheme="minorHAnsi"/>
          <w:u w:val="single"/>
        </w:rPr>
        <w:t>Surface Water Treatment Rule</w:t>
      </w:r>
      <w:r>
        <w:rPr>
          <w:rStyle w:val="FootnoteReference"/>
          <w:rFonts w:cstheme="minorHAnsi"/>
        </w:rPr>
        <w:footnoteReference w:id="13"/>
      </w:r>
    </w:p>
    <w:p w:rsidR="00CD336B" w:rsidRPr="00CD336B" w:rsidP="00CD336B" w14:paraId="4A8B74C6" w14:textId="77777777">
      <w:pPr>
        <w:spacing w:line="259" w:lineRule="auto"/>
        <w:ind w:left="0" w:firstLine="0"/>
        <w:rPr>
          <w:rFonts w:cstheme="minorHAnsi"/>
        </w:rPr>
      </w:pPr>
      <w:r w:rsidRPr="00CD336B">
        <w:rPr>
          <w:rFonts w:cstheme="minorHAnsi"/>
        </w:rPr>
        <w:t>Provisions of the SWTR require the following data to be collected by PWSs and covered under this ICR:</w:t>
      </w:r>
    </w:p>
    <w:p w:rsidR="00CD336B" w:rsidRPr="00CD336B" w:rsidP="0040323C" w14:paraId="47345385" w14:textId="0C2CE82B">
      <w:pPr>
        <w:pStyle w:val="ListParagraph"/>
        <w:numPr>
          <w:ilvl w:val="0"/>
          <w:numId w:val="14"/>
        </w:numPr>
        <w:spacing w:line="259" w:lineRule="auto"/>
        <w:rPr>
          <w:rFonts w:cstheme="minorHAnsi"/>
        </w:rPr>
      </w:pPr>
      <w:r w:rsidRPr="00CD336B">
        <w:rPr>
          <w:rFonts w:cstheme="minorHAnsi"/>
        </w:rPr>
        <w:t>Source water coliform data for unfiltered systems.</w:t>
      </w:r>
    </w:p>
    <w:p w:rsidR="00CD336B" w:rsidRPr="00CD336B" w:rsidP="0040323C" w14:paraId="36E16D68" w14:textId="7061F908">
      <w:pPr>
        <w:pStyle w:val="ListParagraph"/>
        <w:numPr>
          <w:ilvl w:val="0"/>
          <w:numId w:val="14"/>
        </w:numPr>
        <w:spacing w:line="259" w:lineRule="auto"/>
        <w:rPr>
          <w:rFonts w:cstheme="minorHAnsi"/>
        </w:rPr>
      </w:pPr>
      <w:r w:rsidRPr="00CD336B">
        <w:rPr>
          <w:rFonts w:cstheme="minorHAnsi"/>
        </w:rPr>
        <w:t>CFE turbidity data for filtered systems.</w:t>
      </w:r>
    </w:p>
    <w:p w:rsidR="00CD336B" w:rsidRPr="00CD336B" w:rsidP="0040323C" w14:paraId="012EED47" w14:textId="530F40EA">
      <w:pPr>
        <w:pStyle w:val="ListParagraph"/>
        <w:numPr>
          <w:ilvl w:val="0"/>
          <w:numId w:val="14"/>
        </w:numPr>
        <w:spacing w:line="259" w:lineRule="auto"/>
        <w:rPr>
          <w:rFonts w:cstheme="minorHAnsi"/>
        </w:rPr>
      </w:pPr>
      <w:r w:rsidRPr="00CD336B">
        <w:rPr>
          <w:rFonts w:cstheme="minorHAnsi"/>
        </w:rPr>
        <w:t>Source water turbidity for unfiltered systems.</w:t>
      </w:r>
    </w:p>
    <w:p w:rsidR="00CD336B" w:rsidRPr="00CD336B" w:rsidP="0040323C" w14:paraId="00515CA4" w14:textId="1528B7AD">
      <w:pPr>
        <w:pStyle w:val="ListParagraph"/>
        <w:numPr>
          <w:ilvl w:val="0"/>
          <w:numId w:val="14"/>
        </w:numPr>
        <w:spacing w:line="259" w:lineRule="auto"/>
        <w:rPr>
          <w:rFonts w:cstheme="minorHAnsi"/>
        </w:rPr>
      </w:pPr>
      <w:r w:rsidRPr="00CD336B">
        <w:rPr>
          <w:rFonts w:cstheme="minorHAnsi"/>
        </w:rPr>
        <w:t>Annual summaries of watershed control programs for unfiltered systems.</w:t>
      </w:r>
    </w:p>
    <w:p w:rsidR="00CD336B" w:rsidRPr="00CD336B" w:rsidP="0040323C" w14:paraId="4C5BBA9F" w14:textId="6B174B6E">
      <w:pPr>
        <w:pStyle w:val="ListParagraph"/>
        <w:numPr>
          <w:ilvl w:val="0"/>
          <w:numId w:val="14"/>
        </w:numPr>
        <w:spacing w:line="259" w:lineRule="auto"/>
        <w:rPr>
          <w:rFonts w:cstheme="minorHAnsi"/>
        </w:rPr>
      </w:pPr>
      <w:r w:rsidRPr="00CD336B">
        <w:rPr>
          <w:rFonts w:cstheme="minorHAnsi"/>
        </w:rPr>
        <w:t>Annual reports summarizing the results of on-site inspections for unfiltered systems.</w:t>
      </w:r>
    </w:p>
    <w:p w:rsidR="00CD336B" w:rsidRPr="00CD336B" w:rsidP="0040323C" w14:paraId="2E5F0C61" w14:textId="3360CC27">
      <w:pPr>
        <w:pStyle w:val="ListParagraph"/>
        <w:numPr>
          <w:ilvl w:val="0"/>
          <w:numId w:val="14"/>
        </w:numPr>
        <w:spacing w:line="259" w:lineRule="auto"/>
        <w:rPr>
          <w:rFonts w:cstheme="minorHAnsi"/>
        </w:rPr>
      </w:pPr>
      <w:r w:rsidRPr="00CD336B">
        <w:rPr>
          <w:rFonts w:cstheme="minorHAnsi"/>
        </w:rPr>
        <w:t>A report to the primacy agency within 48 hours following attribution of any waterborne disease outbreak in filtered and unfiltered systems.</w:t>
      </w:r>
    </w:p>
    <w:p w:rsidR="00CD336B" w:rsidRPr="00CD336B" w:rsidP="00CD336B" w14:paraId="1F4D045C" w14:textId="77777777">
      <w:pPr>
        <w:spacing w:line="259" w:lineRule="auto"/>
        <w:ind w:left="0" w:firstLine="0"/>
        <w:rPr>
          <w:rFonts w:cstheme="minorHAnsi"/>
        </w:rPr>
      </w:pPr>
      <w:r w:rsidRPr="00CD336B">
        <w:rPr>
          <w:rFonts w:cstheme="minorHAnsi"/>
        </w:rPr>
        <w:t>In addition, primacy agencies must submit special reports as specified in 40 CFR 142.15(c)(1). These reports include:</w:t>
      </w:r>
    </w:p>
    <w:p w:rsidR="00CD336B" w:rsidRPr="00CD336B" w:rsidP="0040323C" w14:paraId="5076D8A3" w14:textId="7F74FC61">
      <w:pPr>
        <w:pStyle w:val="ListParagraph"/>
        <w:numPr>
          <w:ilvl w:val="0"/>
          <w:numId w:val="15"/>
        </w:numPr>
        <w:spacing w:line="259" w:lineRule="auto"/>
        <w:rPr>
          <w:rFonts w:cstheme="minorHAnsi"/>
        </w:rPr>
      </w:pPr>
      <w:r w:rsidRPr="00CD336B">
        <w:rPr>
          <w:rFonts w:cstheme="minorHAnsi"/>
        </w:rPr>
        <w:t>List of PWSs not required to provide filtration.</w:t>
      </w:r>
    </w:p>
    <w:p w:rsidR="00CD336B" w:rsidRPr="00CD336B" w:rsidP="0040323C" w14:paraId="7A61BBE7" w14:textId="4CC02ABE">
      <w:pPr>
        <w:pStyle w:val="ListParagraph"/>
        <w:numPr>
          <w:ilvl w:val="0"/>
          <w:numId w:val="15"/>
        </w:numPr>
        <w:spacing w:line="259" w:lineRule="auto"/>
        <w:rPr>
          <w:rFonts w:cstheme="minorHAnsi"/>
        </w:rPr>
      </w:pPr>
      <w:r w:rsidRPr="00CD336B">
        <w:rPr>
          <w:rFonts w:cstheme="minorHAnsi"/>
        </w:rPr>
        <w:t>List of PWSs not required to analyze for HPC.</w:t>
      </w:r>
    </w:p>
    <w:p w:rsidR="00CD336B" w:rsidP="0085621D" w14:paraId="12729331" w14:textId="0940593D">
      <w:pPr>
        <w:pStyle w:val="ListParagraph"/>
        <w:numPr>
          <w:ilvl w:val="0"/>
          <w:numId w:val="15"/>
        </w:numPr>
        <w:spacing w:after="0" w:line="259" w:lineRule="auto"/>
        <w:rPr>
          <w:rFonts w:cstheme="minorHAnsi"/>
        </w:rPr>
      </w:pPr>
      <w:r w:rsidRPr="00CD336B">
        <w:rPr>
          <w:rFonts w:cstheme="minorHAnsi"/>
        </w:rPr>
        <w:t>Notification of determination that a PWS is not required to provide filtration.</w:t>
      </w:r>
    </w:p>
    <w:p w:rsidR="0085621D" w:rsidRPr="0085621D" w:rsidP="0085621D" w14:paraId="3F5F837D" w14:textId="77777777">
      <w:pPr>
        <w:spacing w:after="0" w:line="259" w:lineRule="auto"/>
        <w:rPr>
          <w:rFonts w:cstheme="minorHAnsi"/>
        </w:rPr>
      </w:pPr>
    </w:p>
    <w:p w:rsidR="00CD336B" w:rsidRPr="003A5257" w:rsidP="0085621D" w14:paraId="2D5DBE5C" w14:textId="69E6F7BA">
      <w:pPr>
        <w:pStyle w:val="ListParagraph"/>
        <w:numPr>
          <w:ilvl w:val="0"/>
          <w:numId w:val="13"/>
        </w:numPr>
        <w:spacing w:line="259" w:lineRule="auto"/>
        <w:rPr>
          <w:rFonts w:cstheme="minorHAnsi"/>
          <w:u w:val="single"/>
        </w:rPr>
      </w:pPr>
      <w:r w:rsidRPr="003A5257">
        <w:rPr>
          <w:rFonts w:cstheme="minorHAnsi"/>
          <w:u w:val="single"/>
        </w:rPr>
        <w:t>Revised Total Coliform Rule</w:t>
      </w:r>
    </w:p>
    <w:p w:rsidR="00CD336B" w:rsidRPr="00CD336B" w:rsidP="00CD336B" w14:paraId="7AE522E4" w14:textId="77777777">
      <w:pPr>
        <w:spacing w:line="259" w:lineRule="auto"/>
        <w:ind w:left="0" w:firstLine="0"/>
        <w:rPr>
          <w:rFonts w:cstheme="minorHAnsi"/>
        </w:rPr>
      </w:pPr>
      <w:r w:rsidRPr="00CD336B">
        <w:rPr>
          <w:rFonts w:cstheme="minorHAnsi"/>
        </w:rPr>
        <w:t>In addition to the reporting requirements specified in 40 CFR 141.31, PWSs are required by the RTCR to report the following to the states (see section 141.861(a)):</w:t>
      </w:r>
    </w:p>
    <w:p w:rsidR="00CD336B" w:rsidRPr="00CD336B" w:rsidP="0040323C" w14:paraId="0257DB40" w14:textId="3C32940B">
      <w:pPr>
        <w:pStyle w:val="ListParagraph"/>
        <w:numPr>
          <w:ilvl w:val="0"/>
          <w:numId w:val="16"/>
        </w:numPr>
        <w:spacing w:line="259" w:lineRule="auto"/>
        <w:rPr>
          <w:rFonts w:cstheme="minorHAnsi"/>
        </w:rPr>
      </w:pPr>
      <w:r w:rsidRPr="00CD336B">
        <w:rPr>
          <w:rFonts w:cstheme="minorHAnsi"/>
        </w:rPr>
        <w:t>E. coli MCL violation by the end of the day the system learns of the violation, or by the end of the next business day if the state office is closed when the system learns of the violation.</w:t>
      </w:r>
    </w:p>
    <w:p w:rsidR="00CD336B" w:rsidRPr="00CD336B" w:rsidP="0040323C" w14:paraId="7F82CFC2" w14:textId="15A98FC7">
      <w:pPr>
        <w:pStyle w:val="ListParagraph"/>
        <w:numPr>
          <w:ilvl w:val="0"/>
          <w:numId w:val="16"/>
        </w:numPr>
        <w:spacing w:line="259" w:lineRule="auto"/>
        <w:rPr>
          <w:rFonts w:cstheme="minorHAnsi"/>
        </w:rPr>
      </w:pPr>
      <w:r w:rsidRPr="00CD336B">
        <w:rPr>
          <w:rFonts w:cstheme="minorHAnsi"/>
        </w:rPr>
        <w:t xml:space="preserve">E. coli-positive sample by the end of the day when the system </w:t>
      </w:r>
      <w:r w:rsidRPr="00CD336B">
        <w:rPr>
          <w:rFonts w:cstheme="minorHAnsi"/>
        </w:rPr>
        <w:t>learns of</w:t>
      </w:r>
      <w:r w:rsidRPr="00CD336B">
        <w:rPr>
          <w:rFonts w:cstheme="minorHAnsi"/>
        </w:rPr>
        <w:t xml:space="preserve"> the analytical result, or by the end of the next business day if the state office is closed when the system </w:t>
      </w:r>
      <w:r w:rsidRPr="00CD336B">
        <w:rPr>
          <w:rFonts w:cstheme="minorHAnsi"/>
        </w:rPr>
        <w:t>learns of</w:t>
      </w:r>
      <w:r w:rsidRPr="00CD336B">
        <w:rPr>
          <w:rFonts w:cstheme="minorHAnsi"/>
        </w:rPr>
        <w:t xml:space="preserve"> the result.</w:t>
      </w:r>
    </w:p>
    <w:p w:rsidR="00CD336B" w:rsidRPr="00CD336B" w:rsidP="0040323C" w14:paraId="58693772" w14:textId="6D6EC510">
      <w:pPr>
        <w:pStyle w:val="ListParagraph"/>
        <w:numPr>
          <w:ilvl w:val="0"/>
          <w:numId w:val="16"/>
        </w:numPr>
        <w:spacing w:line="259" w:lineRule="auto"/>
        <w:rPr>
          <w:rFonts w:cstheme="minorHAnsi"/>
        </w:rPr>
      </w:pPr>
      <w:r w:rsidRPr="00CD336B">
        <w:rPr>
          <w:rFonts w:cstheme="minorHAnsi"/>
        </w:rPr>
        <w:t>Treatment technique violation for total coliforms by no later than the end of the next business day after the PWS learns of the violation. The PWS must provide public notification.</w:t>
      </w:r>
    </w:p>
    <w:p w:rsidR="00CD336B" w:rsidP="0040323C" w14:paraId="2D64E66B" w14:textId="77777777">
      <w:pPr>
        <w:pStyle w:val="ListParagraph"/>
        <w:numPr>
          <w:ilvl w:val="0"/>
          <w:numId w:val="16"/>
        </w:numPr>
        <w:spacing w:line="259" w:lineRule="auto"/>
        <w:rPr>
          <w:rFonts w:cstheme="minorHAnsi"/>
        </w:rPr>
      </w:pPr>
      <w:r w:rsidRPr="00CD336B">
        <w:rPr>
          <w:rFonts w:cstheme="minorHAnsi"/>
        </w:rPr>
        <w:t>Assessment form within 30 days of triggering an assessment and completion of each scheduled corrective action for corrections not completed by the time of submission of the assessment form. A “Level 1” assessment (described further in section 4(b)(ii)) is required in the following situations:</w:t>
      </w:r>
    </w:p>
    <w:p w:rsidR="00CD336B" w:rsidP="0040323C" w14:paraId="3EAD08D8" w14:textId="77777777">
      <w:pPr>
        <w:pStyle w:val="ListParagraph"/>
        <w:numPr>
          <w:ilvl w:val="1"/>
          <w:numId w:val="16"/>
        </w:numPr>
        <w:spacing w:line="259" w:lineRule="auto"/>
        <w:rPr>
          <w:rFonts w:cstheme="minorHAnsi"/>
        </w:rPr>
      </w:pPr>
      <w:r w:rsidRPr="00CD336B">
        <w:rPr>
          <w:rFonts w:cstheme="minorHAnsi"/>
        </w:rPr>
        <w:t>PWSs taking ≥40 samples per month have total coliform bacteria present in more than 5 percent of samples for a given month;</w:t>
      </w:r>
    </w:p>
    <w:p w:rsidR="00CD336B" w:rsidP="0040323C" w14:paraId="6217A4C4" w14:textId="77777777">
      <w:pPr>
        <w:pStyle w:val="ListParagraph"/>
        <w:numPr>
          <w:ilvl w:val="1"/>
          <w:numId w:val="16"/>
        </w:numPr>
        <w:spacing w:line="259" w:lineRule="auto"/>
        <w:rPr>
          <w:rFonts w:cstheme="minorHAnsi"/>
        </w:rPr>
      </w:pPr>
      <w:r w:rsidRPr="00CD336B">
        <w:rPr>
          <w:rFonts w:cstheme="minorHAnsi"/>
        </w:rPr>
        <w:t>PWSs taking &lt;40 samples per month have two or more total coliform positive samples in a month; or</w:t>
      </w:r>
    </w:p>
    <w:p w:rsidR="00CD336B" w:rsidP="0040323C" w14:paraId="58936FA0" w14:textId="77777777">
      <w:pPr>
        <w:pStyle w:val="ListParagraph"/>
        <w:numPr>
          <w:ilvl w:val="1"/>
          <w:numId w:val="16"/>
        </w:numPr>
        <w:spacing w:line="259" w:lineRule="auto"/>
        <w:rPr>
          <w:rFonts w:cstheme="minorHAnsi"/>
        </w:rPr>
      </w:pPr>
      <w:r w:rsidRPr="00CD336B">
        <w:rPr>
          <w:rFonts w:cstheme="minorHAnsi"/>
        </w:rPr>
        <w:t>PWSs fail to take all required repeat samples after a single total-coliform positive sample.</w:t>
      </w:r>
    </w:p>
    <w:p w:rsidR="00CD336B" w:rsidP="0040323C" w14:paraId="3922BE09" w14:textId="77777777">
      <w:pPr>
        <w:pStyle w:val="ListParagraph"/>
        <w:numPr>
          <w:ilvl w:val="0"/>
          <w:numId w:val="16"/>
        </w:numPr>
        <w:spacing w:line="259" w:lineRule="auto"/>
        <w:rPr>
          <w:rFonts w:cstheme="minorHAnsi"/>
        </w:rPr>
      </w:pPr>
      <w:r w:rsidRPr="00CD336B">
        <w:rPr>
          <w:rFonts w:cstheme="minorHAnsi"/>
        </w:rPr>
        <w:t>A “Level 2” assessment is required in the following situations:</w:t>
      </w:r>
    </w:p>
    <w:p w:rsidR="00CD336B" w:rsidP="0040323C" w14:paraId="4D3B6FE7" w14:textId="77777777">
      <w:pPr>
        <w:pStyle w:val="ListParagraph"/>
        <w:numPr>
          <w:ilvl w:val="1"/>
          <w:numId w:val="16"/>
        </w:numPr>
        <w:spacing w:line="259" w:lineRule="auto"/>
        <w:rPr>
          <w:rFonts w:cstheme="minorHAnsi"/>
        </w:rPr>
      </w:pPr>
      <w:r w:rsidRPr="00CD336B">
        <w:rPr>
          <w:rFonts w:cstheme="minorHAnsi"/>
        </w:rPr>
        <w:t>A PWS has an E. coli MCL violation; or</w:t>
      </w:r>
    </w:p>
    <w:p w:rsidR="00CD336B" w:rsidP="0040323C" w14:paraId="62242115" w14:textId="77777777">
      <w:pPr>
        <w:pStyle w:val="ListParagraph"/>
        <w:numPr>
          <w:ilvl w:val="1"/>
          <w:numId w:val="16"/>
        </w:numPr>
        <w:spacing w:line="259" w:lineRule="auto"/>
        <w:rPr>
          <w:rFonts w:cstheme="minorHAnsi"/>
        </w:rPr>
      </w:pPr>
      <w:r w:rsidRPr="00CD336B">
        <w:rPr>
          <w:rFonts w:cstheme="minorHAnsi"/>
        </w:rPr>
        <w:t>A PWS is triggered into a Level 1 assessment for the second time in 12 months, unless the first Level 1 treatment technique trigger was based on exceeding the allowable number of total coliform-positive samples, the state has determined a likely reason for the positive samples that caused the initial Level 1 treatment technique trigger, and the state establishes that the system has fully corrected the problem; or</w:t>
      </w:r>
    </w:p>
    <w:p w:rsidR="00CD336B" w:rsidP="0040323C" w14:paraId="3C85F5E5" w14:textId="77777777">
      <w:pPr>
        <w:pStyle w:val="ListParagraph"/>
        <w:numPr>
          <w:ilvl w:val="1"/>
          <w:numId w:val="16"/>
        </w:numPr>
        <w:spacing w:line="259" w:lineRule="auto"/>
        <w:rPr>
          <w:rFonts w:cstheme="minorHAnsi"/>
        </w:rPr>
      </w:pPr>
      <w:r w:rsidRPr="00CD336B">
        <w:rPr>
          <w:rFonts w:cstheme="minorHAnsi"/>
        </w:rPr>
        <w:t>PWSs with approved reduced annual monitoring triggers a Level 1 assessment in</w:t>
      </w:r>
      <w:r>
        <w:rPr>
          <w:rFonts w:cstheme="minorHAnsi"/>
        </w:rPr>
        <w:t xml:space="preserve"> </w:t>
      </w:r>
      <w:r w:rsidRPr="00CD336B">
        <w:rPr>
          <w:rFonts w:cstheme="minorHAnsi"/>
        </w:rPr>
        <w:t>two consecutive years.</w:t>
      </w:r>
    </w:p>
    <w:p w:rsidR="00CD336B" w:rsidRPr="00CD336B" w:rsidP="0040323C" w14:paraId="3685C660" w14:textId="1177D07D">
      <w:pPr>
        <w:pStyle w:val="ListParagraph"/>
        <w:numPr>
          <w:ilvl w:val="0"/>
          <w:numId w:val="16"/>
        </w:numPr>
        <w:spacing w:line="259" w:lineRule="auto"/>
        <w:rPr>
          <w:rFonts w:cstheme="minorHAnsi"/>
        </w:rPr>
      </w:pPr>
      <w:r w:rsidRPr="00CD336B">
        <w:rPr>
          <w:rFonts w:cstheme="minorHAnsi"/>
        </w:rPr>
        <w:t>Monitoring violation within 10 days after the PWS discovers the violation. The PWS must provide public notification.</w:t>
      </w:r>
    </w:p>
    <w:p w:rsidR="00CD336B" w:rsidRPr="00CD336B" w:rsidP="00CD336B" w14:paraId="4C1A156B" w14:textId="77777777">
      <w:pPr>
        <w:spacing w:line="259" w:lineRule="auto"/>
        <w:ind w:left="0" w:firstLine="0"/>
        <w:rPr>
          <w:rFonts w:cstheme="minorHAnsi"/>
        </w:rPr>
      </w:pPr>
      <w:r w:rsidRPr="00CD336B">
        <w:rPr>
          <w:rFonts w:cstheme="minorHAnsi"/>
        </w:rPr>
        <w:t>In addition to the recordkeeping requirements for PWSs specified in 40 CFR 141.33, PWSs are required by the RTCR to keep records of the following (see section 141.861(b)):</w:t>
      </w:r>
    </w:p>
    <w:p w:rsidR="00CD336B" w:rsidRPr="00CD336B" w:rsidP="0040323C" w14:paraId="6B980A00" w14:textId="7978B356">
      <w:pPr>
        <w:pStyle w:val="ListParagraph"/>
        <w:numPr>
          <w:ilvl w:val="0"/>
          <w:numId w:val="17"/>
        </w:numPr>
        <w:spacing w:line="259" w:lineRule="auto"/>
        <w:rPr>
          <w:rFonts w:cstheme="minorHAnsi"/>
        </w:rPr>
      </w:pPr>
      <w:r w:rsidRPr="00CD336B">
        <w:rPr>
          <w:rFonts w:cstheme="minorHAnsi"/>
        </w:rPr>
        <w:t xml:space="preserve">Any assessment form, documentation of corrective actions completed </w:t>
      </w:r>
      <w:r w:rsidRPr="00CD336B">
        <w:rPr>
          <w:rFonts w:cstheme="minorHAnsi"/>
        </w:rPr>
        <w:t>as a result of</w:t>
      </w:r>
      <w:r w:rsidRPr="00CD336B">
        <w:rPr>
          <w:rFonts w:cstheme="minorHAnsi"/>
        </w:rPr>
        <w:t xml:space="preserve"> assessments, or other available summary documentation of the sanitary defects found</w:t>
      </w:r>
      <w:r w:rsidR="003E6233">
        <w:rPr>
          <w:rFonts w:cstheme="minorHAnsi"/>
        </w:rPr>
        <w:t>,</w:t>
      </w:r>
      <w:r w:rsidRPr="00CD336B">
        <w:rPr>
          <w:rFonts w:cstheme="minorHAnsi"/>
        </w:rPr>
        <w:t xml:space="preserve"> and corrective actions taken for state review; and</w:t>
      </w:r>
    </w:p>
    <w:p w:rsidR="00CD336B" w:rsidRPr="00CD336B" w:rsidP="0040323C" w14:paraId="42C4A2BA" w14:textId="75C371C8">
      <w:pPr>
        <w:pStyle w:val="ListParagraph"/>
        <w:numPr>
          <w:ilvl w:val="0"/>
          <w:numId w:val="17"/>
        </w:numPr>
        <w:spacing w:line="259" w:lineRule="auto"/>
        <w:rPr>
          <w:rFonts w:cstheme="minorHAnsi"/>
        </w:rPr>
      </w:pPr>
      <w:r w:rsidRPr="00CD336B">
        <w:rPr>
          <w:rFonts w:cstheme="minorHAnsi"/>
        </w:rPr>
        <w:t>Any repeat</w:t>
      </w:r>
      <w:r w:rsidRPr="00CD336B">
        <w:rPr>
          <w:rFonts w:cstheme="minorHAnsi"/>
        </w:rPr>
        <w:t xml:space="preserve"> sample taken that meets state criteria for an extension of the 24-hour period for collecting repeat samples.</w:t>
      </w:r>
    </w:p>
    <w:p w:rsidR="00CD336B" w:rsidRPr="00CD336B" w:rsidP="00CD336B" w14:paraId="7AB6F0AD" w14:textId="77777777">
      <w:pPr>
        <w:spacing w:line="259" w:lineRule="auto"/>
        <w:ind w:left="0" w:firstLine="0"/>
        <w:rPr>
          <w:rFonts w:cstheme="minorHAnsi"/>
        </w:rPr>
      </w:pPr>
      <w:r w:rsidRPr="00CD336B">
        <w:rPr>
          <w:rFonts w:cstheme="minorHAnsi"/>
        </w:rPr>
        <w:t xml:space="preserve">States were required to begin complying with the reporting and recordkeeping requirements described below by April 1, 2016. It is important to note that the burden associated with the development of primacy applications was addressed in the standalone RTCR ICR. </w:t>
      </w:r>
    </w:p>
    <w:p w:rsidR="00CD336B" w:rsidRPr="00CD336B" w:rsidP="00CD336B" w14:paraId="359E2B37" w14:textId="77777777">
      <w:pPr>
        <w:spacing w:line="259" w:lineRule="auto"/>
        <w:ind w:left="0" w:firstLine="0"/>
        <w:rPr>
          <w:rFonts w:cstheme="minorHAnsi"/>
        </w:rPr>
      </w:pPr>
      <w:r w:rsidRPr="00CD336B">
        <w:rPr>
          <w:rFonts w:cstheme="minorHAnsi"/>
        </w:rPr>
        <w:t>In addition to the reporting requirements specified in 40 CFR 142.15, the RTCR requires states to report the following to EPA (see section 142.15(c)(3)):</w:t>
      </w:r>
    </w:p>
    <w:p w:rsidR="00CD336B" w:rsidRPr="00CD336B" w:rsidP="0040323C" w14:paraId="0679501D" w14:textId="0DD2E944">
      <w:pPr>
        <w:pStyle w:val="ListParagraph"/>
        <w:numPr>
          <w:ilvl w:val="0"/>
          <w:numId w:val="18"/>
        </w:numPr>
        <w:spacing w:line="259" w:lineRule="auto"/>
        <w:rPr>
          <w:rFonts w:cstheme="minorHAnsi"/>
        </w:rPr>
      </w:pPr>
      <w:r w:rsidRPr="00CD336B">
        <w:rPr>
          <w:rFonts w:cstheme="minorHAnsi"/>
        </w:rPr>
        <w:t>A list of systems that the state is allowing to monitor under a reduced monitoring frequency.</w:t>
      </w:r>
    </w:p>
    <w:p w:rsidR="00CD336B" w:rsidRPr="00CD336B" w:rsidP="00CD336B" w14:paraId="4BEF20ED" w14:textId="77777777">
      <w:pPr>
        <w:spacing w:line="259" w:lineRule="auto"/>
        <w:ind w:left="0" w:firstLine="0"/>
        <w:rPr>
          <w:rFonts w:cstheme="minorHAnsi"/>
        </w:rPr>
      </w:pPr>
      <w:r w:rsidRPr="00CD336B">
        <w:rPr>
          <w:rFonts w:cstheme="minorHAnsi"/>
        </w:rPr>
        <w:t>In addition to those items already specified in 40 CFR 142.14, states are required to keep records of the following (see section 142.14(a)(10)):</w:t>
      </w:r>
    </w:p>
    <w:p w:rsidR="00CD336B" w:rsidRPr="00CD336B" w:rsidP="0040323C" w14:paraId="3557D62F" w14:textId="494AAF63">
      <w:pPr>
        <w:pStyle w:val="ListParagraph"/>
        <w:numPr>
          <w:ilvl w:val="0"/>
          <w:numId w:val="18"/>
        </w:numPr>
        <w:spacing w:line="259" w:lineRule="auto"/>
        <w:rPr>
          <w:rFonts w:cstheme="minorHAnsi"/>
        </w:rPr>
      </w:pPr>
      <w:r w:rsidRPr="00CD336B">
        <w:rPr>
          <w:rFonts w:cstheme="minorHAnsi"/>
        </w:rPr>
        <w:t>Any case-by-case decision to waive or extend the 24-hour time limit for collecting samples following either a total coliform-positive routine sample, invalidation, or a high turbidity measurement;</w:t>
      </w:r>
    </w:p>
    <w:p w:rsidR="00CD336B" w:rsidRPr="00CD336B" w:rsidP="0040323C" w14:paraId="05C0A2EB" w14:textId="71A5577B">
      <w:pPr>
        <w:pStyle w:val="ListParagraph"/>
        <w:numPr>
          <w:ilvl w:val="0"/>
          <w:numId w:val="18"/>
        </w:numPr>
        <w:spacing w:line="259" w:lineRule="auto"/>
        <w:rPr>
          <w:rFonts w:cstheme="minorHAnsi"/>
        </w:rPr>
      </w:pPr>
      <w:r w:rsidRPr="00CD336B">
        <w:rPr>
          <w:rFonts w:cstheme="minorHAnsi"/>
        </w:rPr>
        <w:t>Any decision to allow a system to waive the requirement for three routine samples the month following a total coliform-positive sample;</w:t>
      </w:r>
    </w:p>
    <w:p w:rsidR="00CD336B" w:rsidRPr="00CD336B" w:rsidP="0040323C" w14:paraId="4A36BCAE" w14:textId="7D7E7EC6">
      <w:pPr>
        <w:pStyle w:val="ListParagraph"/>
        <w:numPr>
          <w:ilvl w:val="0"/>
          <w:numId w:val="18"/>
        </w:numPr>
        <w:spacing w:line="259" w:lineRule="auto"/>
        <w:rPr>
          <w:rFonts w:cstheme="minorHAnsi"/>
        </w:rPr>
      </w:pPr>
      <w:r w:rsidRPr="00CD336B">
        <w:rPr>
          <w:rFonts w:cstheme="minorHAnsi"/>
        </w:rPr>
        <w:t>Any decision to invalidate a total coliform-positive sample;</w:t>
      </w:r>
    </w:p>
    <w:p w:rsidR="00CD336B" w:rsidRPr="00CD336B" w:rsidP="0040323C" w14:paraId="30F1389A" w14:textId="54C3999B">
      <w:pPr>
        <w:pStyle w:val="ListParagraph"/>
        <w:numPr>
          <w:ilvl w:val="0"/>
          <w:numId w:val="18"/>
        </w:numPr>
        <w:spacing w:line="259" w:lineRule="auto"/>
        <w:rPr>
          <w:rFonts w:cstheme="minorHAnsi"/>
        </w:rPr>
      </w:pPr>
      <w:r w:rsidRPr="00CD336B">
        <w:rPr>
          <w:rFonts w:cstheme="minorHAnsi"/>
        </w:rPr>
        <w:t>Completed and approved Level 1 and/or Level 2 assessments, including reports from the system that corrective action has been completed;</w:t>
      </w:r>
    </w:p>
    <w:p w:rsidR="00CD336B" w:rsidRPr="00CD336B" w:rsidP="0040323C" w14:paraId="31153A2C" w14:textId="7B0F5EEF">
      <w:pPr>
        <w:pStyle w:val="ListParagraph"/>
        <w:numPr>
          <w:ilvl w:val="0"/>
          <w:numId w:val="18"/>
        </w:numPr>
        <w:spacing w:line="259" w:lineRule="auto"/>
        <w:rPr>
          <w:rFonts w:cstheme="minorHAnsi"/>
        </w:rPr>
      </w:pPr>
      <w:r w:rsidRPr="00CD336B">
        <w:rPr>
          <w:rFonts w:cstheme="minorHAnsi"/>
        </w:rPr>
        <w:t>Any decision to reduce the total coliform monitoring frequency for a CWS serving 1,000 or fewer people to less than once per month;</w:t>
      </w:r>
    </w:p>
    <w:p w:rsidR="00CD336B" w:rsidRPr="00CD336B" w:rsidP="0040323C" w14:paraId="166575BD" w14:textId="5312800D">
      <w:pPr>
        <w:pStyle w:val="ListParagraph"/>
        <w:numPr>
          <w:ilvl w:val="0"/>
          <w:numId w:val="18"/>
        </w:numPr>
        <w:spacing w:line="259" w:lineRule="auto"/>
        <w:rPr>
          <w:rFonts w:cstheme="minorHAnsi"/>
        </w:rPr>
      </w:pPr>
      <w:r w:rsidRPr="00CD336B">
        <w:rPr>
          <w:rFonts w:cstheme="minorHAnsi"/>
        </w:rPr>
        <w:t>Any decision to reduce the total coliform monitoring frequency for a NCWS using only ground water and serving 1,000 or fewer people to less than once per quarter;</w:t>
      </w:r>
    </w:p>
    <w:p w:rsidR="00CD336B" w:rsidRPr="00CD336B" w:rsidP="0040323C" w14:paraId="4D629FA3" w14:textId="338F955A">
      <w:pPr>
        <w:pStyle w:val="ListParagraph"/>
        <w:numPr>
          <w:ilvl w:val="0"/>
          <w:numId w:val="18"/>
        </w:numPr>
        <w:spacing w:line="259" w:lineRule="auto"/>
        <w:rPr>
          <w:rFonts w:cstheme="minorHAnsi"/>
        </w:rPr>
      </w:pPr>
      <w:r w:rsidRPr="00CD336B">
        <w:rPr>
          <w:rFonts w:cstheme="minorHAnsi"/>
        </w:rPr>
        <w:t>Any decision to reduce the total coliform monitoring frequency for a NCWS using only ground water and serving more than 1,000 people during any month the system serves 1,000 or fewer people; and</w:t>
      </w:r>
    </w:p>
    <w:p w:rsidR="00CD336B" w:rsidP="0085621D" w14:paraId="5B931119" w14:textId="6CD9C267">
      <w:pPr>
        <w:pStyle w:val="ListParagraph"/>
        <w:numPr>
          <w:ilvl w:val="0"/>
          <w:numId w:val="18"/>
        </w:numPr>
        <w:spacing w:after="0" w:line="259" w:lineRule="auto"/>
        <w:rPr>
          <w:rFonts w:cstheme="minorHAnsi"/>
        </w:rPr>
      </w:pPr>
      <w:r w:rsidRPr="00CD336B">
        <w:rPr>
          <w:rFonts w:cstheme="minorHAnsi"/>
        </w:rPr>
        <w:t>Any decision to allow a system to forgo E. coli testing of a total coliform-positive sample if that system assumes that the total coliform-positive sample is E. coli- positive.</w:t>
      </w:r>
    </w:p>
    <w:p w:rsidR="0085621D" w:rsidRPr="0085621D" w:rsidP="0085621D" w14:paraId="300701EB" w14:textId="77777777">
      <w:pPr>
        <w:spacing w:after="0" w:line="259" w:lineRule="auto"/>
        <w:rPr>
          <w:rFonts w:cstheme="minorHAnsi"/>
        </w:rPr>
      </w:pPr>
    </w:p>
    <w:p w:rsidR="00CD336B" w:rsidRPr="003A5257" w:rsidP="0085621D" w14:paraId="0F00A997" w14:textId="5F86386B">
      <w:pPr>
        <w:pStyle w:val="ListParagraph"/>
        <w:numPr>
          <w:ilvl w:val="0"/>
          <w:numId w:val="13"/>
        </w:numPr>
        <w:spacing w:line="259" w:lineRule="auto"/>
        <w:rPr>
          <w:rFonts w:cstheme="minorHAnsi"/>
          <w:u w:val="single"/>
        </w:rPr>
      </w:pPr>
      <w:r w:rsidRPr="003A5257">
        <w:rPr>
          <w:rFonts w:cstheme="minorHAnsi"/>
          <w:u w:val="single"/>
        </w:rPr>
        <w:t>Interim Enhanced Surface Water Treatment Rule</w:t>
      </w:r>
    </w:p>
    <w:p w:rsidR="00CD336B" w:rsidRPr="00CD336B" w:rsidP="00CD336B" w14:paraId="2DD9AD94" w14:textId="715CEA5B">
      <w:pPr>
        <w:spacing w:line="259" w:lineRule="auto"/>
        <w:ind w:left="0" w:firstLine="0"/>
        <w:rPr>
          <w:rFonts w:cstheme="minorHAnsi"/>
        </w:rPr>
      </w:pPr>
      <w:r w:rsidRPr="00CD336B">
        <w:rPr>
          <w:rFonts w:cstheme="minorHAnsi"/>
        </w:rPr>
        <w:t>The EPA must balance the health risks from microbial organisms, such as Giardia lamblia and Cryptosporidium, against risks from compounds formed during water disinfection. The IESWTR and Stage 1 DBPR, which were promulgated concurrently, address complex and interrelated drinking water issues. The IESWTR requires individual filter monitoring and modifies the allowable turbidity levels specified in the SWTR.</w:t>
      </w:r>
    </w:p>
    <w:p w:rsidR="00CD336B" w:rsidRPr="00CD336B" w:rsidP="00CD336B" w14:paraId="6E4D9139" w14:textId="77777777">
      <w:pPr>
        <w:spacing w:line="259" w:lineRule="auto"/>
        <w:ind w:left="0" w:firstLine="0"/>
        <w:rPr>
          <w:rFonts w:cstheme="minorHAnsi"/>
        </w:rPr>
      </w:pPr>
      <w:r w:rsidRPr="00CD336B">
        <w:rPr>
          <w:rFonts w:cstheme="minorHAnsi"/>
        </w:rPr>
        <w:t>Under the IESWTR, PWSs must report the following:</w:t>
      </w:r>
    </w:p>
    <w:p w:rsidR="00CD336B" w:rsidRPr="00CD336B" w:rsidP="0040323C" w14:paraId="32057C4F" w14:textId="5B36EA24">
      <w:pPr>
        <w:pStyle w:val="ListParagraph"/>
        <w:numPr>
          <w:ilvl w:val="0"/>
          <w:numId w:val="19"/>
        </w:numPr>
        <w:spacing w:line="259" w:lineRule="auto"/>
        <w:rPr>
          <w:rFonts w:cstheme="minorHAnsi"/>
        </w:rPr>
      </w:pPr>
      <w:r w:rsidRPr="00CD336B">
        <w:rPr>
          <w:rFonts w:cstheme="minorHAnsi"/>
        </w:rPr>
        <w:t>The total number of CFE turbidity measurements that exceed their 95th percentile turbidity limit and the number of measurements that exceed their maximum turbidity limit.</w:t>
      </w:r>
    </w:p>
    <w:p w:rsidR="00CD336B" w:rsidRPr="00CD336B" w:rsidP="0040323C" w14:paraId="177E9FD8" w14:textId="6DBB6B63">
      <w:pPr>
        <w:pStyle w:val="ListParagraph"/>
        <w:numPr>
          <w:ilvl w:val="0"/>
          <w:numId w:val="19"/>
        </w:numPr>
        <w:spacing w:line="259" w:lineRule="auto"/>
        <w:rPr>
          <w:rFonts w:cstheme="minorHAnsi"/>
        </w:rPr>
      </w:pPr>
      <w:r w:rsidRPr="00CD336B">
        <w:rPr>
          <w:rFonts w:cstheme="minorHAnsi"/>
        </w:rPr>
        <w:t>That they have conducted individual filter turbidity monitoring, including the dates, filter number, and turbidities of any measurements that exceed 1.0 NTU.</w:t>
      </w:r>
    </w:p>
    <w:p w:rsidR="00CD336B" w:rsidRPr="00CD336B" w:rsidP="0040323C" w14:paraId="6FC6DD55" w14:textId="3D1FBD7D">
      <w:pPr>
        <w:pStyle w:val="ListParagraph"/>
        <w:numPr>
          <w:ilvl w:val="0"/>
          <w:numId w:val="19"/>
        </w:numPr>
        <w:spacing w:line="259" w:lineRule="auto"/>
        <w:rPr>
          <w:rFonts w:cstheme="minorHAnsi"/>
        </w:rPr>
      </w:pPr>
      <w:r w:rsidRPr="00CD336B">
        <w:rPr>
          <w:rFonts w:cstheme="minorHAnsi"/>
        </w:rPr>
        <w:t>Reports of exceptions to turbidity performance for individual filters.</w:t>
      </w:r>
    </w:p>
    <w:p w:rsidR="00CD336B" w:rsidRPr="00CD336B" w:rsidP="0040323C" w14:paraId="3B260B1A" w14:textId="3CB372EE">
      <w:pPr>
        <w:pStyle w:val="ListParagraph"/>
        <w:numPr>
          <w:ilvl w:val="0"/>
          <w:numId w:val="19"/>
        </w:numPr>
        <w:spacing w:line="259" w:lineRule="auto"/>
        <w:rPr>
          <w:rFonts w:cstheme="minorHAnsi"/>
        </w:rPr>
      </w:pPr>
      <w:r w:rsidRPr="00CD336B">
        <w:rPr>
          <w:rFonts w:cstheme="minorHAnsi"/>
        </w:rPr>
        <w:t>If a self-assessment is required, the system must report the date that it was triggered and the date that it was completed.</w:t>
      </w:r>
    </w:p>
    <w:p w:rsidR="00CD336B" w:rsidRPr="00CD336B" w:rsidP="0040323C" w14:paraId="3D84BCC9" w14:textId="004101E3">
      <w:pPr>
        <w:pStyle w:val="ListParagraph"/>
        <w:numPr>
          <w:ilvl w:val="0"/>
          <w:numId w:val="19"/>
        </w:numPr>
        <w:spacing w:line="259" w:lineRule="auto"/>
        <w:rPr>
          <w:rFonts w:cstheme="minorHAnsi"/>
        </w:rPr>
      </w:pPr>
      <w:r w:rsidRPr="00CD336B">
        <w:rPr>
          <w:rFonts w:cstheme="minorHAnsi"/>
        </w:rPr>
        <w:t>If a CPE is required, the system must report that the CPE is required and the date that it was triggered.</w:t>
      </w:r>
    </w:p>
    <w:p w:rsidR="00CD336B" w:rsidRPr="00CD336B" w:rsidP="0040323C" w14:paraId="284B4AC8" w14:textId="0B86FDBE">
      <w:pPr>
        <w:pStyle w:val="ListParagraph"/>
        <w:numPr>
          <w:ilvl w:val="0"/>
          <w:numId w:val="19"/>
        </w:numPr>
        <w:spacing w:line="259" w:lineRule="auto"/>
        <w:rPr>
          <w:rFonts w:cstheme="minorHAnsi"/>
        </w:rPr>
      </w:pPr>
      <w:r w:rsidRPr="00CD336B">
        <w:rPr>
          <w:rFonts w:cstheme="minorHAnsi"/>
        </w:rPr>
        <w:t>If a CPE is required, the system must submit a copy of the completed CPE report.</w:t>
      </w:r>
    </w:p>
    <w:p w:rsidR="00CD336B" w:rsidRPr="00CD336B" w:rsidP="0040323C" w14:paraId="6B809360" w14:textId="6E465169">
      <w:pPr>
        <w:pStyle w:val="ListParagraph"/>
        <w:numPr>
          <w:ilvl w:val="0"/>
          <w:numId w:val="19"/>
        </w:numPr>
        <w:spacing w:line="259" w:lineRule="auto"/>
        <w:rPr>
          <w:rFonts w:cstheme="minorHAnsi"/>
        </w:rPr>
      </w:pPr>
      <w:r w:rsidRPr="00CD336B">
        <w:rPr>
          <w:rFonts w:cstheme="minorHAnsi"/>
        </w:rPr>
        <w:t xml:space="preserve">When those systems that are required to develop a </w:t>
      </w:r>
      <w:r w:rsidRPr="00CD336B">
        <w:rPr>
          <w:rFonts w:cstheme="minorHAnsi"/>
        </w:rPr>
        <w:t>disinfection</w:t>
      </w:r>
      <w:r w:rsidRPr="00CD336B">
        <w:rPr>
          <w:rFonts w:cstheme="minorHAnsi"/>
        </w:rPr>
        <w:t xml:space="preserve"> profile plan a significant change in disinfection practice, they must submit the profile, along with an analysis of how the proposed change will affect the current disinfection benchmark, to the state for review.</w:t>
      </w:r>
    </w:p>
    <w:p w:rsidR="00CD336B" w:rsidRPr="00CD336B" w:rsidP="00CD336B" w14:paraId="035233EB" w14:textId="77777777">
      <w:pPr>
        <w:spacing w:line="259" w:lineRule="auto"/>
        <w:ind w:left="0" w:firstLine="0"/>
        <w:rPr>
          <w:rFonts w:cstheme="minorHAnsi"/>
        </w:rPr>
      </w:pPr>
      <w:r w:rsidRPr="00CD336B">
        <w:rPr>
          <w:rFonts w:cstheme="minorHAnsi"/>
        </w:rPr>
        <w:t>The IESWTR requires PWSs to keep the following records:</w:t>
      </w:r>
    </w:p>
    <w:p w:rsidR="00CD336B" w:rsidRPr="00CD336B" w:rsidP="0040323C" w14:paraId="72B2EA49" w14:textId="2F822109">
      <w:pPr>
        <w:pStyle w:val="ListParagraph"/>
        <w:numPr>
          <w:ilvl w:val="0"/>
          <w:numId w:val="20"/>
        </w:numPr>
        <w:spacing w:line="259" w:lineRule="auto"/>
        <w:rPr>
          <w:rFonts w:cstheme="minorHAnsi"/>
        </w:rPr>
      </w:pPr>
      <w:r w:rsidRPr="00CD336B">
        <w:rPr>
          <w:rFonts w:cstheme="minorHAnsi"/>
        </w:rPr>
        <w:t>Individual filter turbidity measurements.</w:t>
      </w:r>
    </w:p>
    <w:p w:rsidR="00CD336B" w:rsidRPr="00CD336B" w:rsidP="00CD336B" w14:paraId="39A530BD" w14:textId="77777777">
      <w:pPr>
        <w:spacing w:line="259" w:lineRule="auto"/>
        <w:ind w:left="0" w:firstLine="0"/>
        <w:rPr>
          <w:rFonts w:cstheme="minorHAnsi"/>
        </w:rPr>
      </w:pPr>
      <w:r w:rsidRPr="00CD336B">
        <w:rPr>
          <w:rFonts w:cstheme="minorHAnsi"/>
        </w:rPr>
        <w:t>The IESWTR (in section 142.14) requires primacy agencies to maintain the following items:</w:t>
      </w:r>
    </w:p>
    <w:p w:rsidR="00CD336B" w:rsidRPr="00CD336B" w:rsidP="0040323C" w14:paraId="114B97EF" w14:textId="6B4481B1">
      <w:pPr>
        <w:pStyle w:val="ListParagraph"/>
        <w:numPr>
          <w:ilvl w:val="0"/>
          <w:numId w:val="20"/>
        </w:numPr>
        <w:spacing w:line="259" w:lineRule="auto"/>
        <w:rPr>
          <w:rFonts w:cstheme="minorHAnsi"/>
        </w:rPr>
      </w:pPr>
      <w:r w:rsidRPr="00CD336B">
        <w:rPr>
          <w:rFonts w:cstheme="minorHAnsi"/>
        </w:rPr>
        <w:t>Records of turbidity measurements for individual filters.</w:t>
      </w:r>
    </w:p>
    <w:p w:rsidR="00CD336B" w:rsidRPr="00CD336B" w:rsidP="0040323C" w14:paraId="1C105410" w14:textId="63EF14AD">
      <w:pPr>
        <w:pStyle w:val="ListParagraph"/>
        <w:numPr>
          <w:ilvl w:val="0"/>
          <w:numId w:val="20"/>
        </w:numPr>
        <w:spacing w:line="259" w:lineRule="auto"/>
        <w:rPr>
          <w:rFonts w:cstheme="minorHAnsi"/>
        </w:rPr>
      </w:pPr>
      <w:r w:rsidRPr="00CD336B">
        <w:rPr>
          <w:rFonts w:cstheme="minorHAnsi"/>
        </w:rPr>
        <w:t>Records of disinfectant residual measurements and other parameters necessary to document disinfection effectiveness.</w:t>
      </w:r>
    </w:p>
    <w:p w:rsidR="00CD336B" w:rsidRPr="00CD336B" w:rsidP="0040323C" w14:paraId="3975B20B" w14:textId="19B3560B">
      <w:pPr>
        <w:pStyle w:val="ListParagraph"/>
        <w:numPr>
          <w:ilvl w:val="0"/>
          <w:numId w:val="20"/>
        </w:numPr>
        <w:spacing w:line="259" w:lineRule="auto"/>
        <w:rPr>
          <w:rFonts w:cstheme="minorHAnsi"/>
        </w:rPr>
      </w:pPr>
      <w:r w:rsidRPr="00CD336B">
        <w:rPr>
          <w:rFonts w:cstheme="minorHAnsi"/>
        </w:rPr>
        <w:t>A list of systems consulting with the state to modify their disinfection practices.</w:t>
      </w:r>
    </w:p>
    <w:p w:rsidR="00CD336B" w:rsidRPr="00CD336B" w:rsidP="0040323C" w14:paraId="733C2DBB" w14:textId="7AEED543">
      <w:pPr>
        <w:pStyle w:val="ListParagraph"/>
        <w:numPr>
          <w:ilvl w:val="0"/>
          <w:numId w:val="20"/>
        </w:numPr>
        <w:spacing w:line="259" w:lineRule="auto"/>
        <w:rPr>
          <w:rFonts w:cstheme="minorHAnsi"/>
        </w:rPr>
      </w:pPr>
      <w:r w:rsidRPr="00CD336B">
        <w:rPr>
          <w:rFonts w:cstheme="minorHAnsi"/>
        </w:rPr>
        <w:t>A record of state decisions regarding the use of alternative filtration technologies that have demonstrated 99 percent removal of Cryptosporidium oocysts by specific water systems.</w:t>
      </w:r>
    </w:p>
    <w:p w:rsidR="00CD336B" w:rsidRPr="00CD336B" w:rsidP="0040323C" w14:paraId="66B341B0" w14:textId="72632B0F">
      <w:pPr>
        <w:pStyle w:val="ListParagraph"/>
        <w:numPr>
          <w:ilvl w:val="0"/>
          <w:numId w:val="20"/>
        </w:numPr>
        <w:spacing w:line="259" w:lineRule="auto"/>
        <w:rPr>
          <w:rFonts w:cstheme="minorHAnsi"/>
        </w:rPr>
      </w:pPr>
      <w:r w:rsidRPr="00CD336B">
        <w:rPr>
          <w:rFonts w:cstheme="minorHAnsi"/>
        </w:rPr>
        <w:t>Records of any other system-by-system and case-by-case decisions made by the state under provisions of Part 141, Subpart H or Subpart P or Subpart T.</w:t>
      </w:r>
    </w:p>
    <w:p w:rsidR="00CD336B" w:rsidRPr="00CD336B" w:rsidP="0040323C" w14:paraId="05EBE65E" w14:textId="28C4B637">
      <w:pPr>
        <w:pStyle w:val="ListParagraph"/>
        <w:numPr>
          <w:ilvl w:val="0"/>
          <w:numId w:val="20"/>
        </w:numPr>
        <w:spacing w:line="259" w:lineRule="auto"/>
        <w:rPr>
          <w:rFonts w:cstheme="minorHAnsi"/>
        </w:rPr>
      </w:pPr>
      <w:r w:rsidRPr="00CD336B">
        <w:rPr>
          <w:rFonts w:cstheme="minorHAnsi"/>
        </w:rPr>
        <w:t>Records of those systems required to perform filter self-assessments, CPEs, or CCPs.</w:t>
      </w:r>
    </w:p>
    <w:p w:rsidR="00CD336B" w:rsidRPr="00CD336B" w:rsidP="00CD336B" w14:paraId="54402360" w14:textId="77777777">
      <w:pPr>
        <w:spacing w:line="259" w:lineRule="auto"/>
        <w:ind w:left="0" w:firstLine="0"/>
        <w:rPr>
          <w:rFonts w:cstheme="minorHAnsi"/>
        </w:rPr>
      </w:pPr>
      <w:r w:rsidRPr="00CD336B">
        <w:rPr>
          <w:rFonts w:cstheme="minorHAnsi"/>
        </w:rPr>
        <w:t>Additionally, the primacy agency must report the following (per section 142.15):</w:t>
      </w:r>
    </w:p>
    <w:p w:rsidR="00CD336B" w:rsidRPr="00CD336B" w:rsidP="0040323C" w14:paraId="2057B4EB" w14:textId="7D451941">
      <w:pPr>
        <w:pStyle w:val="ListParagraph"/>
        <w:numPr>
          <w:ilvl w:val="0"/>
          <w:numId w:val="21"/>
        </w:numPr>
        <w:spacing w:line="259" w:lineRule="auto"/>
        <w:rPr>
          <w:rFonts w:cstheme="minorHAnsi"/>
        </w:rPr>
      </w:pPr>
      <w:r w:rsidRPr="00CD336B">
        <w:rPr>
          <w:rFonts w:cstheme="minorHAnsi"/>
        </w:rPr>
        <w:t>Subpart H systems</w:t>
      </w:r>
      <w:r>
        <w:rPr>
          <w:rStyle w:val="FootnoteReference"/>
          <w:rFonts w:cstheme="minorHAnsi"/>
        </w:rPr>
        <w:footnoteReference w:id="14"/>
      </w:r>
      <w:r w:rsidRPr="00CD336B">
        <w:rPr>
          <w:rFonts w:cstheme="minorHAnsi"/>
        </w:rPr>
        <w:t xml:space="preserve"> that have had a sanitary survey in the last year.</w:t>
      </w:r>
    </w:p>
    <w:p w:rsidR="00CD336B" w:rsidP="0085621D" w14:paraId="5FC44BC6" w14:textId="308B82C8">
      <w:pPr>
        <w:pStyle w:val="ListParagraph"/>
        <w:numPr>
          <w:ilvl w:val="0"/>
          <w:numId w:val="21"/>
        </w:numPr>
        <w:spacing w:after="0" w:line="259" w:lineRule="auto"/>
        <w:rPr>
          <w:rFonts w:cstheme="minorHAnsi"/>
        </w:rPr>
      </w:pPr>
      <w:r w:rsidRPr="00CD336B">
        <w:rPr>
          <w:rFonts w:cstheme="minorHAnsi"/>
        </w:rPr>
        <w:t>Evaluation of the state’s program for conducting sanitary surveys for all Subpart H systems.</w:t>
      </w:r>
    </w:p>
    <w:p w:rsidR="0085621D" w:rsidRPr="0085621D" w:rsidP="0085621D" w14:paraId="50081236" w14:textId="77777777">
      <w:pPr>
        <w:spacing w:after="0" w:line="259" w:lineRule="auto"/>
        <w:rPr>
          <w:rFonts w:cstheme="minorHAnsi"/>
        </w:rPr>
      </w:pPr>
    </w:p>
    <w:p w:rsidR="00CD336B" w:rsidRPr="003A5257" w:rsidP="0085621D" w14:paraId="5CCCB4BC" w14:textId="39E1F520">
      <w:pPr>
        <w:pStyle w:val="ListParagraph"/>
        <w:numPr>
          <w:ilvl w:val="0"/>
          <w:numId w:val="13"/>
        </w:numPr>
        <w:spacing w:line="259" w:lineRule="auto"/>
        <w:rPr>
          <w:rFonts w:cstheme="minorHAnsi"/>
          <w:u w:val="single"/>
        </w:rPr>
      </w:pPr>
      <w:r w:rsidRPr="003A5257">
        <w:rPr>
          <w:rFonts w:cstheme="minorHAnsi"/>
          <w:u w:val="single"/>
        </w:rPr>
        <w:t>Filter Backwash Recycling Rule</w:t>
      </w:r>
    </w:p>
    <w:p w:rsidR="00CD336B" w:rsidRPr="00CD336B" w:rsidP="00CD336B" w14:paraId="7EB112E2" w14:textId="4E35C508">
      <w:pPr>
        <w:spacing w:line="259" w:lineRule="auto"/>
        <w:ind w:left="0" w:firstLine="0"/>
        <w:rPr>
          <w:rFonts w:cstheme="minorHAnsi"/>
        </w:rPr>
      </w:pPr>
      <w:r w:rsidRPr="00CD336B">
        <w:rPr>
          <w:rFonts w:cstheme="minorHAnsi"/>
        </w:rPr>
        <w:t>Under the FBRR, PWSs should already have reported the following, but they must keep</w:t>
      </w:r>
      <w:r>
        <w:rPr>
          <w:rFonts w:cstheme="minorHAnsi"/>
        </w:rPr>
        <w:t xml:space="preserve"> </w:t>
      </w:r>
      <w:r w:rsidRPr="00CD336B">
        <w:rPr>
          <w:rFonts w:cstheme="minorHAnsi"/>
        </w:rPr>
        <w:t>records of the reported information on file:</w:t>
      </w:r>
    </w:p>
    <w:p w:rsidR="00CD336B" w:rsidRPr="00CD336B" w:rsidP="0040323C" w14:paraId="125E5EE9" w14:textId="66B47C36">
      <w:pPr>
        <w:pStyle w:val="ListParagraph"/>
        <w:numPr>
          <w:ilvl w:val="0"/>
          <w:numId w:val="22"/>
        </w:numPr>
        <w:spacing w:line="259" w:lineRule="auto"/>
        <w:rPr>
          <w:rFonts w:cstheme="minorHAnsi"/>
        </w:rPr>
      </w:pPr>
      <w:r w:rsidRPr="00CD336B">
        <w:rPr>
          <w:rFonts w:cstheme="minorHAnsi"/>
        </w:rPr>
        <w:t>Recycle notification, which includes plant schematic, recycle flow, and plant flow.</w:t>
      </w:r>
    </w:p>
    <w:p w:rsidR="00CD336B" w:rsidRPr="00CD336B" w:rsidP="0040323C" w14:paraId="496BC458" w14:textId="56E135D7">
      <w:pPr>
        <w:pStyle w:val="ListParagraph"/>
        <w:numPr>
          <w:ilvl w:val="0"/>
          <w:numId w:val="22"/>
        </w:numPr>
        <w:spacing w:line="259" w:lineRule="auto"/>
        <w:rPr>
          <w:rFonts w:cstheme="minorHAnsi"/>
        </w:rPr>
      </w:pPr>
      <w:r w:rsidRPr="00CD336B">
        <w:rPr>
          <w:rFonts w:cstheme="minorHAnsi"/>
        </w:rPr>
        <w:t xml:space="preserve">List of all </w:t>
      </w:r>
      <w:r w:rsidRPr="00CD336B">
        <w:rPr>
          <w:rFonts w:cstheme="minorHAnsi"/>
        </w:rPr>
        <w:t>recycle</w:t>
      </w:r>
      <w:r w:rsidRPr="00CD336B">
        <w:rPr>
          <w:rFonts w:cstheme="minorHAnsi"/>
        </w:rPr>
        <w:t xml:space="preserve"> flows and the frequency with which they are returned.</w:t>
      </w:r>
    </w:p>
    <w:p w:rsidR="00CD336B" w:rsidRPr="00CD336B" w:rsidP="0040323C" w14:paraId="46584A8C" w14:textId="5F11CD55">
      <w:pPr>
        <w:pStyle w:val="ListParagraph"/>
        <w:numPr>
          <w:ilvl w:val="0"/>
          <w:numId w:val="22"/>
        </w:numPr>
        <w:spacing w:line="259" w:lineRule="auto"/>
        <w:rPr>
          <w:rFonts w:cstheme="minorHAnsi"/>
        </w:rPr>
      </w:pPr>
      <w:r w:rsidRPr="00CD336B">
        <w:rPr>
          <w:rFonts w:cstheme="minorHAnsi"/>
        </w:rPr>
        <w:t>Average and maximum backwash flow rates through the filters.</w:t>
      </w:r>
    </w:p>
    <w:p w:rsidR="00CD336B" w:rsidRPr="00CD336B" w:rsidP="0040323C" w14:paraId="4430A9E3" w14:textId="4CC73CA6">
      <w:pPr>
        <w:pStyle w:val="ListParagraph"/>
        <w:numPr>
          <w:ilvl w:val="0"/>
          <w:numId w:val="22"/>
        </w:numPr>
        <w:spacing w:line="259" w:lineRule="auto"/>
        <w:rPr>
          <w:rFonts w:cstheme="minorHAnsi"/>
        </w:rPr>
      </w:pPr>
      <w:r w:rsidRPr="00CD336B">
        <w:rPr>
          <w:rFonts w:cstheme="minorHAnsi"/>
        </w:rPr>
        <w:t>Average and maximum duration of the filter backwash process.</w:t>
      </w:r>
    </w:p>
    <w:p w:rsidR="00CD336B" w:rsidRPr="00CD336B" w:rsidP="0040323C" w14:paraId="19F238D1" w14:textId="041305F1">
      <w:pPr>
        <w:pStyle w:val="ListParagraph"/>
        <w:numPr>
          <w:ilvl w:val="0"/>
          <w:numId w:val="22"/>
        </w:numPr>
        <w:spacing w:line="259" w:lineRule="auto"/>
        <w:rPr>
          <w:rFonts w:cstheme="minorHAnsi"/>
        </w:rPr>
      </w:pPr>
      <w:r w:rsidRPr="00CD336B">
        <w:rPr>
          <w:rFonts w:cstheme="minorHAnsi"/>
        </w:rPr>
        <w:t>Typical filter run length and a written summary of how filter run length is determined.</w:t>
      </w:r>
    </w:p>
    <w:p w:rsidR="00CD336B" w:rsidRPr="00CD336B" w:rsidP="0040323C" w14:paraId="7C7A6B1C" w14:textId="0D94D126">
      <w:pPr>
        <w:pStyle w:val="ListParagraph"/>
        <w:numPr>
          <w:ilvl w:val="0"/>
          <w:numId w:val="22"/>
        </w:numPr>
        <w:spacing w:line="259" w:lineRule="auto"/>
        <w:rPr>
          <w:rFonts w:cstheme="minorHAnsi"/>
        </w:rPr>
      </w:pPr>
      <w:r w:rsidRPr="00CD336B">
        <w:rPr>
          <w:rFonts w:cstheme="minorHAnsi"/>
        </w:rPr>
        <w:t xml:space="preserve">Type of treatment provided for the </w:t>
      </w:r>
      <w:r w:rsidRPr="00CD336B">
        <w:rPr>
          <w:rFonts w:cstheme="minorHAnsi"/>
        </w:rPr>
        <w:t>recycle</w:t>
      </w:r>
      <w:r w:rsidRPr="00CD336B">
        <w:rPr>
          <w:rFonts w:cstheme="minorHAnsi"/>
        </w:rPr>
        <w:t xml:space="preserve"> flow.</w:t>
      </w:r>
    </w:p>
    <w:p w:rsidR="00CD336B" w:rsidRPr="00CD336B" w:rsidP="0040323C" w14:paraId="7F6C126B" w14:textId="28640D19">
      <w:pPr>
        <w:pStyle w:val="ListParagraph"/>
        <w:numPr>
          <w:ilvl w:val="0"/>
          <w:numId w:val="22"/>
        </w:numPr>
        <w:spacing w:line="259" w:lineRule="auto"/>
        <w:rPr>
          <w:rFonts w:cstheme="minorHAnsi"/>
        </w:rPr>
      </w:pPr>
      <w:r w:rsidRPr="00CD336B">
        <w:rPr>
          <w:rFonts w:cstheme="minorHAnsi"/>
        </w:rPr>
        <w:t>Data on the physical dimensions of the equalization and/or treatment units, typical and maximum hydraulic loading rates, type of treatment chemicals used, average dose of treatment chemicals, frequency of treatment chemical use, and frequency at which solids are removed, if applicable.</w:t>
      </w:r>
    </w:p>
    <w:p w:rsidR="00CD336B" w:rsidP="0085621D" w14:paraId="54495D87" w14:textId="33BF6C67">
      <w:pPr>
        <w:pStyle w:val="ListParagraph"/>
        <w:numPr>
          <w:ilvl w:val="0"/>
          <w:numId w:val="22"/>
        </w:numPr>
        <w:spacing w:after="0" w:line="259" w:lineRule="auto"/>
        <w:rPr>
          <w:rFonts w:cstheme="minorHAnsi"/>
        </w:rPr>
      </w:pPr>
      <w:r w:rsidRPr="00CD336B">
        <w:rPr>
          <w:rFonts w:cstheme="minorHAnsi"/>
        </w:rPr>
        <w:t xml:space="preserve">Primacy agencies must maintain records of decisions regarding alternate </w:t>
      </w:r>
      <w:r w:rsidRPr="00CD336B">
        <w:rPr>
          <w:rFonts w:cstheme="minorHAnsi"/>
        </w:rPr>
        <w:t>recycle</w:t>
      </w:r>
      <w:r w:rsidRPr="00CD336B">
        <w:rPr>
          <w:rFonts w:cstheme="minorHAnsi"/>
        </w:rPr>
        <w:t xml:space="preserve"> locations at PWSs.</w:t>
      </w:r>
    </w:p>
    <w:p w:rsidR="0085621D" w:rsidRPr="0085621D" w:rsidP="0085621D" w14:paraId="10B66287" w14:textId="77777777">
      <w:pPr>
        <w:spacing w:after="0" w:line="259" w:lineRule="auto"/>
        <w:rPr>
          <w:rFonts w:cstheme="minorHAnsi"/>
        </w:rPr>
      </w:pPr>
    </w:p>
    <w:p w:rsidR="00531397" w:rsidRPr="003A5257" w:rsidP="0085621D" w14:paraId="00277E88" w14:textId="125B44DA">
      <w:pPr>
        <w:pStyle w:val="ListParagraph"/>
        <w:numPr>
          <w:ilvl w:val="0"/>
          <w:numId w:val="13"/>
        </w:numPr>
        <w:spacing w:line="259" w:lineRule="auto"/>
        <w:rPr>
          <w:rFonts w:cstheme="minorHAnsi"/>
          <w:u w:val="single"/>
        </w:rPr>
      </w:pPr>
      <w:r w:rsidRPr="003A5257">
        <w:rPr>
          <w:rFonts w:cstheme="minorHAnsi"/>
          <w:u w:val="single"/>
        </w:rPr>
        <w:t>Long Term 1 Enhanced Surface Water Treatment Rule</w:t>
      </w:r>
    </w:p>
    <w:p w:rsidR="00531397" w:rsidRPr="00531397" w:rsidP="00531397" w14:paraId="24E8A7AB" w14:textId="77777777">
      <w:pPr>
        <w:spacing w:line="259" w:lineRule="auto"/>
        <w:rPr>
          <w:rFonts w:cstheme="minorHAnsi"/>
        </w:rPr>
      </w:pPr>
      <w:r w:rsidRPr="00531397">
        <w:rPr>
          <w:rFonts w:cstheme="minorHAnsi"/>
        </w:rPr>
        <w:t>Under the LT1ESWTR, PWSs must report the following:</w:t>
      </w:r>
    </w:p>
    <w:p w:rsidR="00531397" w:rsidRPr="00531397" w:rsidP="0040323C" w14:paraId="0428A3CC" w14:textId="022BF1CC">
      <w:pPr>
        <w:pStyle w:val="ListParagraph"/>
        <w:numPr>
          <w:ilvl w:val="0"/>
          <w:numId w:val="23"/>
        </w:numPr>
        <w:spacing w:line="259" w:lineRule="auto"/>
        <w:rPr>
          <w:rFonts w:cstheme="minorHAnsi"/>
        </w:rPr>
      </w:pPr>
      <w:r w:rsidRPr="00531397">
        <w:rPr>
          <w:rFonts w:cstheme="minorHAnsi"/>
        </w:rPr>
        <w:t>The total number of CFE turbidity measurements that exceed their 95th percentile turbidity limit and the number of measurements that exceed their maximum turbidity limit.</w:t>
      </w:r>
    </w:p>
    <w:p w:rsidR="00531397" w:rsidRPr="00531397" w:rsidP="0040323C" w14:paraId="26207941" w14:textId="3A6007CF">
      <w:pPr>
        <w:pStyle w:val="ListParagraph"/>
        <w:numPr>
          <w:ilvl w:val="0"/>
          <w:numId w:val="23"/>
        </w:numPr>
        <w:spacing w:line="259" w:lineRule="auto"/>
        <w:rPr>
          <w:rFonts w:cstheme="minorHAnsi"/>
        </w:rPr>
      </w:pPr>
      <w:r w:rsidRPr="00531397">
        <w:rPr>
          <w:rFonts w:cstheme="minorHAnsi"/>
        </w:rPr>
        <w:t>That they</w:t>
      </w:r>
      <w:r w:rsidRPr="00531397">
        <w:rPr>
          <w:rFonts w:cstheme="minorHAnsi"/>
        </w:rPr>
        <w:t xml:space="preserve"> have conducted individual filter turbidity monitoring, including the dates, filter number, and turbidities of any measurements that exceeded 1.0 NTU.</w:t>
      </w:r>
    </w:p>
    <w:p w:rsidR="00531397" w:rsidRPr="00531397" w:rsidP="0040323C" w14:paraId="46D86DEB" w14:textId="1602BE2F">
      <w:pPr>
        <w:pStyle w:val="ListParagraph"/>
        <w:numPr>
          <w:ilvl w:val="0"/>
          <w:numId w:val="23"/>
        </w:numPr>
        <w:spacing w:line="259" w:lineRule="auto"/>
        <w:rPr>
          <w:rFonts w:cstheme="minorHAnsi"/>
        </w:rPr>
      </w:pPr>
      <w:r w:rsidRPr="00531397">
        <w:rPr>
          <w:rFonts w:cstheme="minorHAnsi"/>
        </w:rPr>
        <w:t>For systems that exceed 1.0 NTU in two consecutive measurements, the filter number, date, time, and reason for the exceedance at the end of the month.</w:t>
      </w:r>
    </w:p>
    <w:p w:rsidR="00531397" w:rsidRPr="00531397" w:rsidP="0040323C" w14:paraId="77FDB482" w14:textId="37B6F022">
      <w:pPr>
        <w:pStyle w:val="ListParagraph"/>
        <w:numPr>
          <w:ilvl w:val="0"/>
          <w:numId w:val="23"/>
        </w:numPr>
        <w:spacing w:line="259" w:lineRule="auto"/>
        <w:rPr>
          <w:rFonts w:cstheme="minorHAnsi"/>
        </w:rPr>
      </w:pPr>
      <w:r w:rsidRPr="00531397">
        <w:rPr>
          <w:rFonts w:cstheme="minorHAnsi"/>
        </w:rPr>
        <w:t xml:space="preserve">Exceptions to turbidity performance for individual filters. </w:t>
      </w:r>
    </w:p>
    <w:p w:rsidR="00531397" w:rsidRPr="00531397" w:rsidP="0040323C" w14:paraId="5B02E98B" w14:textId="1206D649">
      <w:pPr>
        <w:pStyle w:val="ListParagraph"/>
        <w:numPr>
          <w:ilvl w:val="0"/>
          <w:numId w:val="23"/>
        </w:numPr>
        <w:spacing w:line="259" w:lineRule="auto"/>
        <w:rPr>
          <w:rFonts w:cstheme="minorHAnsi"/>
        </w:rPr>
      </w:pPr>
      <w:r w:rsidRPr="00531397">
        <w:rPr>
          <w:rFonts w:cstheme="minorHAnsi"/>
        </w:rPr>
        <w:t>If a self-assessment is required, the system must report the date that it was triggered and the date that it was completed.</w:t>
      </w:r>
    </w:p>
    <w:p w:rsidR="00531397" w:rsidRPr="00531397" w:rsidP="0040323C" w14:paraId="19C65F54" w14:textId="679CB505">
      <w:pPr>
        <w:pStyle w:val="ListParagraph"/>
        <w:numPr>
          <w:ilvl w:val="0"/>
          <w:numId w:val="23"/>
        </w:numPr>
        <w:spacing w:line="259" w:lineRule="auto"/>
        <w:rPr>
          <w:rFonts w:cstheme="minorHAnsi"/>
        </w:rPr>
      </w:pPr>
      <w:r w:rsidRPr="00531397">
        <w:rPr>
          <w:rFonts w:cstheme="minorHAnsi"/>
        </w:rPr>
        <w:t>Any requirement to conduct a CPE and the date that it was triggered.</w:t>
      </w:r>
    </w:p>
    <w:p w:rsidR="00531397" w:rsidRPr="00531397" w:rsidP="0040323C" w14:paraId="6A43C738" w14:textId="5B050A94">
      <w:pPr>
        <w:pStyle w:val="ListParagraph"/>
        <w:numPr>
          <w:ilvl w:val="0"/>
          <w:numId w:val="23"/>
        </w:numPr>
        <w:spacing w:line="259" w:lineRule="auto"/>
        <w:rPr>
          <w:rFonts w:cstheme="minorHAnsi"/>
        </w:rPr>
      </w:pPr>
      <w:r w:rsidRPr="00531397">
        <w:rPr>
          <w:rFonts w:cstheme="minorHAnsi"/>
        </w:rPr>
        <w:t xml:space="preserve">The system must submit a copy of the </w:t>
      </w:r>
      <w:r w:rsidRPr="00531397">
        <w:rPr>
          <w:rFonts w:cstheme="minorHAnsi"/>
        </w:rPr>
        <w:t>completed</w:t>
      </w:r>
      <w:r w:rsidRPr="00531397">
        <w:rPr>
          <w:rFonts w:cstheme="minorHAnsi"/>
        </w:rPr>
        <w:t xml:space="preserve"> CPE report.</w:t>
      </w:r>
    </w:p>
    <w:p w:rsidR="00531397" w:rsidRPr="00531397" w:rsidP="0040323C" w14:paraId="453EA7E7" w14:textId="0CB95BCD">
      <w:pPr>
        <w:pStyle w:val="ListParagraph"/>
        <w:numPr>
          <w:ilvl w:val="0"/>
          <w:numId w:val="23"/>
        </w:numPr>
        <w:spacing w:line="259" w:lineRule="auto"/>
        <w:rPr>
          <w:rFonts w:cstheme="minorHAnsi"/>
        </w:rPr>
      </w:pPr>
      <w:r w:rsidRPr="00531397">
        <w:rPr>
          <w:rFonts w:cstheme="minorHAnsi"/>
        </w:rPr>
        <w:t>Results of optional monitoring that show total trihalomethane (TTHM) levels</w:t>
      </w:r>
    </w:p>
    <w:p w:rsidR="00531397" w:rsidRPr="00531397" w:rsidP="0040323C" w14:paraId="0FBC2CBA" w14:textId="77777777">
      <w:pPr>
        <w:pStyle w:val="ListParagraph"/>
        <w:numPr>
          <w:ilvl w:val="0"/>
          <w:numId w:val="23"/>
        </w:numPr>
        <w:spacing w:line="259" w:lineRule="auto"/>
        <w:rPr>
          <w:rFonts w:cstheme="minorHAnsi"/>
        </w:rPr>
      </w:pPr>
      <w:r w:rsidRPr="00531397">
        <w:rPr>
          <w:rFonts w:cstheme="minorHAnsi"/>
        </w:rPr>
        <w:t xml:space="preserve">&lt;0.064 mg/L and haloacetic acid (HAA5) levels &lt;0.048 mg/L (only if the system wishes to forgo profiling) or report that disinfection profiling has begun. </w:t>
      </w:r>
    </w:p>
    <w:p w:rsidR="00531397" w:rsidRPr="00531397" w:rsidP="0040323C" w14:paraId="410C8CF3" w14:textId="021AD1E9">
      <w:pPr>
        <w:pStyle w:val="ListParagraph"/>
        <w:numPr>
          <w:ilvl w:val="0"/>
          <w:numId w:val="23"/>
        </w:numPr>
        <w:spacing w:line="259" w:lineRule="auto"/>
        <w:rPr>
          <w:rFonts w:cstheme="minorHAnsi"/>
        </w:rPr>
      </w:pPr>
      <w:r w:rsidRPr="00531397">
        <w:rPr>
          <w:rFonts w:cstheme="minorHAnsi"/>
        </w:rPr>
        <w:t>A description of the proposed change in disinfection, the system’s disinfection profile for Giardia lamblia (and, if necessary, viruses) and disinfection benchmark, and an analysis of how the proposed change will affect the current levels of disinfection.</w:t>
      </w:r>
    </w:p>
    <w:p w:rsidR="00531397" w:rsidRPr="00531397" w:rsidP="00531397" w14:paraId="148D245C" w14:textId="77777777">
      <w:pPr>
        <w:spacing w:line="259" w:lineRule="auto"/>
        <w:rPr>
          <w:rFonts w:cstheme="minorHAnsi"/>
        </w:rPr>
      </w:pPr>
      <w:r w:rsidRPr="00531397">
        <w:rPr>
          <w:rFonts w:cstheme="minorHAnsi"/>
        </w:rPr>
        <w:t>The PWS recordkeeping requirements under the rule include:</w:t>
      </w:r>
    </w:p>
    <w:p w:rsidR="00531397" w:rsidRPr="00531397" w:rsidP="0040323C" w14:paraId="170B5D2A" w14:textId="5431C3E2">
      <w:pPr>
        <w:pStyle w:val="ListParagraph"/>
        <w:numPr>
          <w:ilvl w:val="0"/>
          <w:numId w:val="23"/>
        </w:numPr>
        <w:spacing w:line="259" w:lineRule="auto"/>
        <w:rPr>
          <w:rFonts w:cstheme="minorHAnsi"/>
        </w:rPr>
      </w:pPr>
      <w:r w:rsidRPr="00531397">
        <w:rPr>
          <w:rFonts w:cstheme="minorHAnsi"/>
        </w:rPr>
        <w:t>Records of individual filter turbidity measurements.</w:t>
      </w:r>
    </w:p>
    <w:p w:rsidR="00531397" w:rsidRPr="00531397" w:rsidP="0040323C" w14:paraId="2A01E1BC" w14:textId="28C13579">
      <w:pPr>
        <w:pStyle w:val="ListParagraph"/>
        <w:numPr>
          <w:ilvl w:val="0"/>
          <w:numId w:val="23"/>
        </w:numPr>
        <w:spacing w:line="259" w:lineRule="auto"/>
        <w:rPr>
          <w:rFonts w:cstheme="minorHAnsi"/>
        </w:rPr>
      </w:pPr>
      <w:r w:rsidRPr="00531397">
        <w:rPr>
          <w:rFonts w:cstheme="minorHAnsi"/>
        </w:rPr>
        <w:t>Records of disinfection profiles.</w:t>
      </w:r>
    </w:p>
    <w:p w:rsidR="00531397" w:rsidRPr="00531397" w:rsidP="0040323C" w14:paraId="253DBC18" w14:textId="056F9D22">
      <w:pPr>
        <w:pStyle w:val="ListParagraph"/>
        <w:numPr>
          <w:ilvl w:val="0"/>
          <w:numId w:val="23"/>
        </w:numPr>
        <w:spacing w:line="259" w:lineRule="auto"/>
        <w:rPr>
          <w:rFonts w:cstheme="minorHAnsi"/>
        </w:rPr>
      </w:pPr>
      <w:r w:rsidRPr="00531397">
        <w:rPr>
          <w:rFonts w:cstheme="minorHAnsi"/>
        </w:rPr>
        <w:t>Records of benchmarking.</w:t>
      </w:r>
    </w:p>
    <w:p w:rsidR="00531397" w:rsidRPr="00531397" w:rsidP="00531397" w14:paraId="74A5B8A1" w14:textId="77777777">
      <w:pPr>
        <w:spacing w:line="259" w:lineRule="auto"/>
        <w:ind w:left="0" w:firstLine="0"/>
        <w:rPr>
          <w:rFonts w:cstheme="minorHAnsi"/>
        </w:rPr>
      </w:pPr>
      <w:r w:rsidRPr="00531397">
        <w:rPr>
          <w:rFonts w:cstheme="minorHAnsi"/>
        </w:rPr>
        <w:t>Currently, states are subject to the general reporting requirements under 40 CFR 142.15. There are no additional reporting requirements under this rule.</w:t>
      </w:r>
    </w:p>
    <w:p w:rsidR="00531397" w:rsidRPr="00531397" w:rsidP="00531397" w14:paraId="30149EBD" w14:textId="77777777">
      <w:pPr>
        <w:spacing w:line="259" w:lineRule="auto"/>
        <w:rPr>
          <w:rFonts w:cstheme="minorHAnsi"/>
        </w:rPr>
      </w:pPr>
      <w:r w:rsidRPr="00531397">
        <w:rPr>
          <w:rFonts w:cstheme="minorHAnsi"/>
        </w:rPr>
        <w:t>The additional state recordkeeping requirements under the LT1ESWTR include:</w:t>
      </w:r>
    </w:p>
    <w:p w:rsidR="00531397" w:rsidRPr="00531397" w:rsidP="0040323C" w14:paraId="6D84CBEC" w14:textId="28BA41DE">
      <w:pPr>
        <w:pStyle w:val="ListParagraph"/>
        <w:numPr>
          <w:ilvl w:val="0"/>
          <w:numId w:val="24"/>
        </w:numPr>
        <w:spacing w:line="259" w:lineRule="auto"/>
        <w:rPr>
          <w:rFonts w:cstheme="minorHAnsi"/>
        </w:rPr>
      </w:pPr>
      <w:r w:rsidRPr="00531397">
        <w:rPr>
          <w:rFonts w:cstheme="minorHAnsi"/>
        </w:rPr>
        <w:t>Records of turbidity measurements for individual filters.</w:t>
      </w:r>
    </w:p>
    <w:p w:rsidR="00531397" w:rsidRPr="00531397" w:rsidP="0040323C" w14:paraId="1A901DEA" w14:textId="4E122AA7">
      <w:pPr>
        <w:pStyle w:val="ListParagraph"/>
        <w:numPr>
          <w:ilvl w:val="0"/>
          <w:numId w:val="24"/>
        </w:numPr>
        <w:spacing w:line="259" w:lineRule="auto"/>
        <w:rPr>
          <w:rFonts w:cstheme="minorHAnsi"/>
        </w:rPr>
      </w:pPr>
      <w:r w:rsidRPr="00531397">
        <w:rPr>
          <w:rFonts w:cstheme="minorHAnsi"/>
        </w:rPr>
        <w:t>Records of disinfectant residual measurements and other parameters necessary to document disinfection effectiveness.</w:t>
      </w:r>
    </w:p>
    <w:p w:rsidR="00531397" w:rsidRPr="00531397" w:rsidP="0040323C" w14:paraId="25D8532E" w14:textId="15338DA0">
      <w:pPr>
        <w:pStyle w:val="ListParagraph"/>
        <w:numPr>
          <w:ilvl w:val="0"/>
          <w:numId w:val="24"/>
        </w:numPr>
        <w:spacing w:line="259" w:lineRule="auto"/>
        <w:rPr>
          <w:rFonts w:cstheme="minorHAnsi"/>
        </w:rPr>
      </w:pPr>
      <w:r w:rsidRPr="00531397">
        <w:rPr>
          <w:rFonts w:cstheme="minorHAnsi"/>
        </w:rPr>
        <w:t>A list of systems consulting with the state to modify their disinfection practices.</w:t>
      </w:r>
    </w:p>
    <w:p w:rsidR="00531397" w:rsidP="0040323C" w14:paraId="058B7A00" w14:textId="77777777">
      <w:pPr>
        <w:pStyle w:val="ListParagraph"/>
        <w:numPr>
          <w:ilvl w:val="0"/>
          <w:numId w:val="24"/>
        </w:numPr>
        <w:spacing w:line="259" w:lineRule="auto"/>
        <w:rPr>
          <w:rFonts w:cstheme="minorHAnsi"/>
        </w:rPr>
      </w:pPr>
      <w:r w:rsidRPr="00531397">
        <w:rPr>
          <w:rFonts w:cstheme="minorHAnsi"/>
        </w:rPr>
        <w:t>A record of state decisions regarding the use of alternative filtration technologies that have demonstrated 99 percent removal of Cryptosporidium oocysts by specific water systems.</w:t>
      </w:r>
    </w:p>
    <w:p w:rsidR="00531397" w:rsidP="0040323C" w14:paraId="1363D85D" w14:textId="77777777">
      <w:pPr>
        <w:pStyle w:val="ListParagraph"/>
        <w:numPr>
          <w:ilvl w:val="0"/>
          <w:numId w:val="24"/>
        </w:numPr>
        <w:spacing w:line="259" w:lineRule="auto"/>
        <w:rPr>
          <w:rFonts w:cstheme="minorHAnsi"/>
        </w:rPr>
      </w:pPr>
      <w:r w:rsidRPr="00531397">
        <w:rPr>
          <w:rFonts w:cstheme="minorHAnsi"/>
        </w:rPr>
        <w:t>Records of any other system-by-system and case-by-case decisions made by the state under provisions of Part 141, Subpart H or Subpart P or Subpart T.</w:t>
      </w:r>
    </w:p>
    <w:p w:rsidR="00531397" w:rsidP="0085621D" w14:paraId="479E13ED" w14:textId="6839FB20">
      <w:pPr>
        <w:pStyle w:val="ListParagraph"/>
        <w:numPr>
          <w:ilvl w:val="0"/>
          <w:numId w:val="24"/>
        </w:numPr>
        <w:spacing w:after="0" w:line="259" w:lineRule="auto"/>
        <w:rPr>
          <w:rFonts w:cstheme="minorHAnsi"/>
        </w:rPr>
      </w:pPr>
      <w:r w:rsidRPr="00531397">
        <w:rPr>
          <w:rFonts w:cstheme="minorHAnsi"/>
        </w:rPr>
        <w:t>Records of those systems required to perform filter self-assessments, CPEs, or CCPs.</w:t>
      </w:r>
    </w:p>
    <w:p w:rsidR="0085621D" w:rsidRPr="0085621D" w:rsidP="0085621D" w14:paraId="6DB27CB2" w14:textId="77777777">
      <w:pPr>
        <w:spacing w:after="0" w:line="259" w:lineRule="auto"/>
        <w:rPr>
          <w:rFonts w:cstheme="minorHAnsi"/>
        </w:rPr>
      </w:pPr>
    </w:p>
    <w:p w:rsidR="00531397" w:rsidRPr="003A5257" w:rsidP="0085621D" w14:paraId="46D1100E" w14:textId="63BD17B3">
      <w:pPr>
        <w:pStyle w:val="ListParagraph"/>
        <w:numPr>
          <w:ilvl w:val="0"/>
          <w:numId w:val="13"/>
        </w:numPr>
        <w:spacing w:line="259" w:lineRule="auto"/>
        <w:rPr>
          <w:rFonts w:cstheme="minorHAnsi"/>
          <w:u w:val="single"/>
        </w:rPr>
      </w:pPr>
      <w:r w:rsidRPr="003A5257">
        <w:rPr>
          <w:rFonts w:cstheme="minorHAnsi"/>
          <w:u w:val="single"/>
        </w:rPr>
        <w:t>Long Term 2 Enhanced Surface Water Treatment Rule</w:t>
      </w:r>
    </w:p>
    <w:p w:rsidR="00531397" w:rsidRPr="00531397" w:rsidP="00531397" w14:paraId="0C88185D" w14:textId="77777777">
      <w:pPr>
        <w:spacing w:line="259" w:lineRule="auto"/>
        <w:rPr>
          <w:rFonts w:cstheme="minorHAnsi"/>
        </w:rPr>
      </w:pPr>
      <w:r w:rsidRPr="00531397">
        <w:rPr>
          <w:rFonts w:cstheme="minorHAnsi"/>
        </w:rPr>
        <w:t>PWSs must submit the following information:</w:t>
      </w:r>
    </w:p>
    <w:p w:rsidR="00531397" w:rsidRPr="00531397" w:rsidP="0040323C" w14:paraId="23AAE6EF" w14:textId="339BD398">
      <w:pPr>
        <w:pStyle w:val="ListParagraph"/>
        <w:numPr>
          <w:ilvl w:val="0"/>
          <w:numId w:val="25"/>
        </w:numPr>
        <w:spacing w:line="259" w:lineRule="auto"/>
        <w:rPr>
          <w:rFonts w:cstheme="minorHAnsi"/>
        </w:rPr>
      </w:pPr>
      <w:r w:rsidRPr="00531397">
        <w:rPr>
          <w:rFonts w:cstheme="minorHAnsi"/>
        </w:rPr>
        <w:t>Sampling schedules, including sampling location(s) and planned dates for source water sampling (for initial and second round monitoring). Existing systems submitted schedules during previous ICR periods, so this requirement only applies to new systems.</w:t>
      </w:r>
    </w:p>
    <w:p w:rsidR="00531397" w:rsidRPr="00531397" w:rsidP="00531397" w14:paraId="7666C47A" w14:textId="77777777">
      <w:pPr>
        <w:spacing w:line="259" w:lineRule="auto"/>
        <w:rPr>
          <w:rFonts w:cstheme="minorHAnsi"/>
        </w:rPr>
      </w:pPr>
      <w:r w:rsidRPr="00531397">
        <w:rPr>
          <w:rFonts w:cstheme="minorHAnsi"/>
        </w:rPr>
        <w:t>Newly constructed systems that filter and serve 10,000 or more people monitor as follows:</w:t>
      </w:r>
    </w:p>
    <w:p w:rsidR="00531397" w:rsidRPr="00531397" w:rsidP="0040323C" w14:paraId="2BB470E0" w14:textId="3729BFF3">
      <w:pPr>
        <w:pStyle w:val="ListParagraph"/>
        <w:numPr>
          <w:ilvl w:val="0"/>
          <w:numId w:val="25"/>
        </w:numPr>
        <w:spacing w:line="259" w:lineRule="auto"/>
        <w:rPr>
          <w:rFonts w:cstheme="minorHAnsi"/>
        </w:rPr>
      </w:pPr>
      <w:r w:rsidRPr="00531397">
        <w:rPr>
          <w:rFonts w:cstheme="minorHAnsi"/>
        </w:rPr>
        <w:t>Monthly E. coli and Cryptosporidium monitoring results, to be taken over a period of 2 years, plus two matrix spike samples for Cryptosporidium.</w:t>
      </w:r>
    </w:p>
    <w:p w:rsidR="00531397" w:rsidRPr="00531397" w:rsidP="0040323C" w14:paraId="445B16A5" w14:textId="383C0F2D">
      <w:pPr>
        <w:pStyle w:val="ListParagraph"/>
        <w:numPr>
          <w:ilvl w:val="0"/>
          <w:numId w:val="25"/>
        </w:numPr>
        <w:spacing w:line="259" w:lineRule="auto"/>
        <w:rPr>
          <w:rFonts w:cstheme="minorHAnsi"/>
        </w:rPr>
      </w:pPr>
      <w:r w:rsidRPr="00531397">
        <w:rPr>
          <w:rFonts w:cstheme="minorHAnsi"/>
        </w:rPr>
        <w:t>Monthly turbidity monitoring results (sampled concurrently with Cryptosporidium and E. coli).</w:t>
      </w:r>
    </w:p>
    <w:p w:rsidR="00531397" w:rsidRPr="00531397" w:rsidP="00531397" w14:paraId="5EB64ABA" w14:textId="77777777">
      <w:pPr>
        <w:spacing w:line="259" w:lineRule="auto"/>
        <w:rPr>
          <w:rFonts w:cstheme="minorHAnsi"/>
        </w:rPr>
      </w:pPr>
      <w:r w:rsidRPr="00531397">
        <w:rPr>
          <w:rFonts w:cstheme="minorHAnsi"/>
        </w:rPr>
        <w:t>Newly constructed systems that filter and serve fewer than 10,000 people monitor as follows:</w:t>
      </w:r>
    </w:p>
    <w:p w:rsidR="00531397" w:rsidRPr="00531397" w:rsidP="0040323C" w14:paraId="2CB55618" w14:textId="71BF1C99">
      <w:pPr>
        <w:pStyle w:val="ListParagraph"/>
        <w:numPr>
          <w:ilvl w:val="0"/>
          <w:numId w:val="25"/>
        </w:numPr>
        <w:spacing w:line="259" w:lineRule="auto"/>
        <w:rPr>
          <w:rFonts w:cstheme="minorHAnsi"/>
        </w:rPr>
      </w:pPr>
      <w:r w:rsidRPr="00531397">
        <w:rPr>
          <w:rFonts w:cstheme="minorHAnsi"/>
        </w:rPr>
        <w:t>Biweekly E. coli monitoring results, to be taken over a period of 1 year (beginning in this ICR period).</w:t>
      </w:r>
    </w:p>
    <w:p w:rsidR="00531397" w:rsidRPr="00531397" w:rsidP="0040323C" w14:paraId="43B499A1" w14:textId="748898C0">
      <w:pPr>
        <w:pStyle w:val="ListParagraph"/>
        <w:numPr>
          <w:ilvl w:val="0"/>
          <w:numId w:val="25"/>
        </w:numPr>
        <w:spacing w:line="259" w:lineRule="auto"/>
        <w:rPr>
          <w:rFonts w:cstheme="minorHAnsi"/>
        </w:rPr>
      </w:pPr>
      <w:r w:rsidRPr="00531397">
        <w:rPr>
          <w:rFonts w:cstheme="minorHAnsi"/>
        </w:rPr>
        <w:t>If system exceeds the Cryptosporidium monitoring trigger based on E. coli monitoring results, then 24 Cryptosporidium samples, plus two matrix spike samples for Cryptosporidium. (Note that Cryptosporidium monitoring will not begin until the next ICR period.)</w:t>
      </w:r>
    </w:p>
    <w:p w:rsidR="00531397" w:rsidRPr="00531397" w:rsidP="00531397" w14:paraId="1A932D9C" w14:textId="77777777">
      <w:pPr>
        <w:spacing w:line="259" w:lineRule="auto"/>
        <w:ind w:left="0" w:firstLine="0"/>
        <w:rPr>
          <w:rFonts w:cstheme="minorHAnsi"/>
        </w:rPr>
      </w:pPr>
      <w:r w:rsidRPr="00531397">
        <w:rPr>
          <w:rFonts w:cstheme="minorHAnsi"/>
        </w:rPr>
        <w:t xml:space="preserve">Large unfiltered systems are required to collect 24 Cryptosporidium samples over a period of 2 years. Small unfiltered systems are required to collect 24 Cryptosporidium samples over a period of 1 or 2 years. Both groups of systems are required to collect two matrix spike samples for Cryptosporidium. </w:t>
      </w:r>
    </w:p>
    <w:p w:rsidR="00531397" w:rsidRPr="00531397" w:rsidP="00531397" w14:paraId="6F00A488" w14:textId="77777777">
      <w:pPr>
        <w:spacing w:line="259" w:lineRule="auto"/>
        <w:ind w:left="0" w:firstLine="0"/>
        <w:rPr>
          <w:rFonts w:cstheme="minorHAnsi"/>
        </w:rPr>
      </w:pPr>
      <w:r w:rsidRPr="00531397">
        <w:rPr>
          <w:rFonts w:cstheme="minorHAnsi"/>
        </w:rPr>
        <w:t xml:space="preserve">For filtered systems, sampling plans and bin classifications for the second round of monitoring must be reported to the state. All unfiltered systems must report their mean Cryptosporidium levels to the state. (New systems will incur a burden for this during this ICR period.) </w:t>
      </w:r>
    </w:p>
    <w:p w:rsidR="00531397" w:rsidP="00531397" w14:paraId="1704805C" w14:textId="65DAC374">
      <w:pPr>
        <w:spacing w:line="259" w:lineRule="auto"/>
        <w:ind w:left="0" w:firstLine="0"/>
        <w:rPr>
          <w:rFonts w:cstheme="minorHAnsi"/>
        </w:rPr>
      </w:pPr>
      <w:r w:rsidRPr="00531397">
        <w:rPr>
          <w:rFonts w:cstheme="minorHAnsi"/>
        </w:rPr>
        <w:t>PWSs of all sizes that propose to make a significant change to their disinfection practice will complete disinfection profiles and benchmarks for Giardia lamblia and viruses and report these, along with a description of the proposed change in disinfection practice and an analysis of how the proposed change will affect the current level of disinfection. Most disinfection changes and profiling associated with the LT2ESWTR (and Stage 2 DBPR) occurred during previous ICR periods, aside from new systems.</w:t>
      </w:r>
    </w:p>
    <w:p w:rsidR="00531397" w:rsidRPr="00531397" w:rsidP="00531397" w14:paraId="7892F774" w14:textId="77777777">
      <w:pPr>
        <w:spacing w:line="259" w:lineRule="auto"/>
        <w:ind w:left="0" w:firstLine="0"/>
        <w:rPr>
          <w:rFonts w:cstheme="minorHAnsi"/>
        </w:rPr>
      </w:pPr>
      <w:r w:rsidRPr="00531397">
        <w:rPr>
          <w:rFonts w:cstheme="minorHAnsi"/>
        </w:rPr>
        <w:t xml:space="preserve">PWSs of all sizes that install new technology </w:t>
      </w:r>
      <w:r w:rsidRPr="00531397">
        <w:rPr>
          <w:rFonts w:cstheme="minorHAnsi"/>
        </w:rPr>
        <w:t>as a result of</w:t>
      </w:r>
      <w:r w:rsidRPr="00531397">
        <w:rPr>
          <w:rFonts w:cstheme="minorHAnsi"/>
        </w:rPr>
        <w:t xml:space="preserve"> their bin classifications or choose to disinfect the effluent from an uncovered finished water reservoir will be required to demonstrate compliance with certain criteria for each technology. PWSs must keep all monitoring data collected under the LT2ESWTR on file for 3 years. </w:t>
      </w:r>
      <w:r w:rsidRPr="00531397">
        <w:rPr>
          <w:rFonts w:cstheme="minorHAnsi"/>
        </w:rPr>
        <w:t>These</w:t>
      </w:r>
      <w:r w:rsidRPr="00531397">
        <w:rPr>
          <w:rFonts w:cstheme="minorHAnsi"/>
        </w:rPr>
        <w:t xml:space="preserve"> data must be available for review during sanitary surveys.</w:t>
      </w:r>
    </w:p>
    <w:p w:rsidR="00531397" w:rsidRPr="00531397" w:rsidP="00531397" w14:paraId="6AA85F26" w14:textId="77777777">
      <w:pPr>
        <w:spacing w:line="259" w:lineRule="auto"/>
        <w:rPr>
          <w:rFonts w:cstheme="minorHAnsi"/>
        </w:rPr>
      </w:pPr>
      <w:r w:rsidRPr="00531397">
        <w:rPr>
          <w:rFonts w:cstheme="minorHAnsi"/>
        </w:rPr>
        <w:t>States will be required to maintain the following data:</w:t>
      </w:r>
    </w:p>
    <w:p w:rsidR="00531397" w:rsidRPr="00531397" w:rsidP="0040323C" w14:paraId="5857141D" w14:textId="533CF266">
      <w:pPr>
        <w:pStyle w:val="ListParagraph"/>
        <w:numPr>
          <w:ilvl w:val="0"/>
          <w:numId w:val="26"/>
        </w:numPr>
        <w:spacing w:line="259" w:lineRule="auto"/>
        <w:rPr>
          <w:rFonts w:cstheme="minorHAnsi"/>
        </w:rPr>
      </w:pPr>
      <w:r w:rsidRPr="00531397">
        <w:rPr>
          <w:rFonts w:cstheme="minorHAnsi"/>
        </w:rPr>
        <w:t>Results of initial and reassessment source water monitoring for small systems.</w:t>
      </w:r>
    </w:p>
    <w:p w:rsidR="00531397" w:rsidRPr="00531397" w:rsidP="0040323C" w14:paraId="1FAB782D" w14:textId="406117C2">
      <w:pPr>
        <w:pStyle w:val="ListParagraph"/>
        <w:numPr>
          <w:ilvl w:val="0"/>
          <w:numId w:val="26"/>
        </w:numPr>
        <w:spacing w:line="259" w:lineRule="auto"/>
        <w:rPr>
          <w:rFonts w:cstheme="minorHAnsi"/>
        </w:rPr>
      </w:pPr>
      <w:r w:rsidRPr="00531397">
        <w:rPr>
          <w:rFonts w:cstheme="minorHAnsi"/>
        </w:rPr>
        <w:t>Initial bin classifications for each filtered system and mean Cryptosporidium level for each unfiltered system.</w:t>
      </w:r>
    </w:p>
    <w:p w:rsidR="00531397" w:rsidRPr="00531397" w:rsidP="0040323C" w14:paraId="102E0F72" w14:textId="242B7C7E">
      <w:pPr>
        <w:pStyle w:val="ListParagraph"/>
        <w:numPr>
          <w:ilvl w:val="0"/>
          <w:numId w:val="26"/>
        </w:numPr>
        <w:spacing w:line="259" w:lineRule="auto"/>
        <w:rPr>
          <w:rFonts w:cstheme="minorHAnsi"/>
        </w:rPr>
      </w:pPr>
      <w:r w:rsidRPr="00531397">
        <w:rPr>
          <w:rFonts w:cstheme="minorHAnsi"/>
        </w:rPr>
        <w:t xml:space="preserve">Records of toolbox treatment technologies that systems choose to meet their treatment technique requirements, plus any changes in toolbox treatment technologies, including all documentation necessary to demonstrate compliance with required design and implementation criteria for </w:t>
      </w:r>
      <w:r w:rsidRPr="00531397">
        <w:rPr>
          <w:rFonts w:cstheme="minorHAnsi"/>
        </w:rPr>
        <w:t>receiving log</w:t>
      </w:r>
      <w:r w:rsidRPr="00531397">
        <w:rPr>
          <w:rFonts w:cstheme="minorHAnsi"/>
        </w:rPr>
        <w:t xml:space="preserve"> credit for toolbox options.</w:t>
      </w:r>
    </w:p>
    <w:p w:rsidR="00531397" w:rsidRPr="00531397" w:rsidP="0040323C" w14:paraId="52134BA0" w14:textId="04D9D875">
      <w:pPr>
        <w:pStyle w:val="ListParagraph"/>
        <w:numPr>
          <w:ilvl w:val="0"/>
          <w:numId w:val="26"/>
        </w:numPr>
        <w:spacing w:line="259" w:lineRule="auto"/>
        <w:rPr>
          <w:rFonts w:cstheme="minorHAnsi"/>
        </w:rPr>
      </w:pPr>
      <w:r w:rsidRPr="00531397">
        <w:rPr>
          <w:rFonts w:cstheme="minorHAnsi"/>
        </w:rPr>
        <w:t>Any changes to initial bin classifications based on watershed assessment during sanitary surveys.</w:t>
      </w:r>
    </w:p>
    <w:p w:rsidR="00531397" w:rsidRPr="00531397" w:rsidP="0040323C" w14:paraId="49491057" w14:textId="60083009">
      <w:pPr>
        <w:pStyle w:val="ListParagraph"/>
        <w:numPr>
          <w:ilvl w:val="0"/>
          <w:numId w:val="26"/>
        </w:numPr>
        <w:spacing w:line="259" w:lineRule="auto"/>
        <w:rPr>
          <w:rFonts w:cstheme="minorHAnsi"/>
        </w:rPr>
      </w:pPr>
      <w:r w:rsidRPr="00531397">
        <w:rPr>
          <w:rFonts w:cstheme="minorHAnsi"/>
        </w:rPr>
        <w:t xml:space="preserve">Records of technologies employed by unfiltered systems to meet </w:t>
      </w:r>
      <w:r w:rsidRPr="00531397">
        <w:rPr>
          <w:rFonts w:cstheme="minorHAnsi"/>
        </w:rPr>
        <w:t>virus</w:t>
      </w:r>
      <w:r w:rsidRPr="00531397">
        <w:rPr>
          <w:rFonts w:cstheme="minorHAnsi"/>
        </w:rPr>
        <w:t>, Giardia, and Cryptosporidium inactivation requirements.</w:t>
      </w:r>
    </w:p>
    <w:p w:rsidR="00531397" w:rsidRPr="00531397" w:rsidP="0040323C" w14:paraId="1304C3EF" w14:textId="1145317B">
      <w:pPr>
        <w:pStyle w:val="ListParagraph"/>
        <w:numPr>
          <w:ilvl w:val="0"/>
          <w:numId w:val="26"/>
        </w:numPr>
        <w:spacing w:line="259" w:lineRule="auto"/>
        <w:rPr>
          <w:rFonts w:cstheme="minorHAnsi"/>
        </w:rPr>
      </w:pPr>
      <w:r w:rsidRPr="00531397">
        <w:rPr>
          <w:rFonts w:cstheme="minorHAnsi"/>
        </w:rPr>
        <w:t>List of systems required to cover or treat effluent of an uncovered finished water reservoir.</w:t>
      </w:r>
    </w:p>
    <w:p w:rsidR="00531397" w:rsidRPr="00531397" w:rsidP="00531397" w14:paraId="1D919B54" w14:textId="77777777">
      <w:pPr>
        <w:spacing w:line="259" w:lineRule="auto"/>
        <w:rPr>
          <w:rFonts w:cstheme="minorHAnsi"/>
        </w:rPr>
      </w:pPr>
      <w:r w:rsidRPr="00531397">
        <w:rPr>
          <w:rFonts w:cstheme="minorHAnsi"/>
        </w:rPr>
        <w:t>States must report the following to EPA:</w:t>
      </w:r>
    </w:p>
    <w:p w:rsidR="00531397" w:rsidRPr="00531397" w:rsidP="0040323C" w14:paraId="14D6C1F3" w14:textId="4C0D591E">
      <w:pPr>
        <w:pStyle w:val="ListParagraph"/>
        <w:numPr>
          <w:ilvl w:val="0"/>
          <w:numId w:val="26"/>
        </w:numPr>
        <w:spacing w:line="259" w:lineRule="auto"/>
        <w:rPr>
          <w:rFonts w:cstheme="minorHAnsi"/>
        </w:rPr>
      </w:pPr>
      <w:r w:rsidRPr="00531397">
        <w:rPr>
          <w:rFonts w:cstheme="minorHAnsi"/>
        </w:rPr>
        <w:t>Second round bin classification for each filtered system and any changes in bin classifications. Mean Cryptosporidium level for each unfiltered system. (The second round of monitoring began during the previous ICR period and continues during this ICR period.)</w:t>
      </w:r>
    </w:p>
    <w:p w:rsidR="00531397" w:rsidP="0085621D" w14:paraId="0DDB4D0A" w14:textId="19742C64">
      <w:pPr>
        <w:pStyle w:val="ListParagraph"/>
        <w:numPr>
          <w:ilvl w:val="0"/>
          <w:numId w:val="26"/>
        </w:numPr>
        <w:spacing w:after="0" w:line="259" w:lineRule="auto"/>
        <w:rPr>
          <w:rFonts w:cstheme="minorHAnsi"/>
        </w:rPr>
      </w:pPr>
      <w:r w:rsidRPr="00531397">
        <w:rPr>
          <w:rFonts w:cstheme="minorHAnsi"/>
        </w:rPr>
        <w:t xml:space="preserve">Any finding that a system </w:t>
      </w:r>
      <w:r w:rsidRPr="00531397" w:rsidR="004E35DD">
        <w:rPr>
          <w:rFonts w:cstheme="minorHAnsi"/>
        </w:rPr>
        <w:t>does not meet</w:t>
      </w:r>
      <w:r w:rsidRPr="00531397">
        <w:rPr>
          <w:rFonts w:cstheme="minorHAnsi"/>
        </w:rPr>
        <w:t xml:space="preserve"> its required Cryptosporidium treatment level.</w:t>
      </w:r>
    </w:p>
    <w:p w:rsidR="0085621D" w:rsidRPr="0085621D" w:rsidP="0085621D" w14:paraId="0443F47C" w14:textId="77777777">
      <w:pPr>
        <w:spacing w:after="0" w:line="259" w:lineRule="auto"/>
        <w:rPr>
          <w:rFonts w:cstheme="minorHAnsi"/>
        </w:rPr>
      </w:pPr>
    </w:p>
    <w:p w:rsidR="00531397" w:rsidRPr="003A5257" w:rsidP="0085621D" w14:paraId="477218BB" w14:textId="4E38DCC3">
      <w:pPr>
        <w:pStyle w:val="ListParagraph"/>
        <w:numPr>
          <w:ilvl w:val="0"/>
          <w:numId w:val="13"/>
        </w:numPr>
        <w:spacing w:line="259" w:lineRule="auto"/>
        <w:rPr>
          <w:rFonts w:cstheme="minorHAnsi"/>
          <w:u w:val="single"/>
        </w:rPr>
      </w:pPr>
      <w:r w:rsidRPr="003A5257">
        <w:rPr>
          <w:rFonts w:cstheme="minorHAnsi"/>
          <w:u w:val="single"/>
        </w:rPr>
        <w:t>Ground Water Rule</w:t>
      </w:r>
    </w:p>
    <w:p w:rsidR="00531397" w:rsidRPr="00531397" w:rsidP="00531397" w14:paraId="46E0334D" w14:textId="77777777">
      <w:pPr>
        <w:spacing w:line="259" w:lineRule="auto"/>
        <w:rPr>
          <w:rFonts w:cstheme="minorHAnsi"/>
        </w:rPr>
      </w:pPr>
      <w:r w:rsidRPr="00531397">
        <w:rPr>
          <w:rFonts w:cstheme="minorHAnsi"/>
        </w:rPr>
        <w:t>PWSs must report or provide the following additional information (40 CFR 141.405(a)):</w:t>
      </w:r>
    </w:p>
    <w:p w:rsidR="00531397" w:rsidRPr="00531397" w:rsidP="0040323C" w14:paraId="48079AA7" w14:textId="26CFCB11">
      <w:pPr>
        <w:pStyle w:val="ListParagraph"/>
        <w:numPr>
          <w:ilvl w:val="0"/>
          <w:numId w:val="27"/>
        </w:numPr>
        <w:spacing w:line="259" w:lineRule="auto"/>
        <w:rPr>
          <w:rFonts w:cstheme="minorHAnsi"/>
        </w:rPr>
      </w:pPr>
      <w:r w:rsidRPr="00531397">
        <w:rPr>
          <w:rFonts w:cstheme="minorHAnsi"/>
        </w:rPr>
        <w:t>Failure to meet any state-specified requirements including minimum residual disinfectant concentration, membrane operating criteria or membrane integrity, and alternative treatment operating criteria, if operation in accordance with the criteria or requirements is not restored within 4 hours.</w:t>
      </w:r>
    </w:p>
    <w:p w:rsidR="00531397" w:rsidRPr="00531397" w:rsidP="0040323C" w14:paraId="3A679022" w14:textId="1EB1F365">
      <w:pPr>
        <w:pStyle w:val="ListParagraph"/>
        <w:numPr>
          <w:ilvl w:val="0"/>
          <w:numId w:val="27"/>
        </w:numPr>
        <w:spacing w:line="259" w:lineRule="auto"/>
        <w:rPr>
          <w:rFonts w:cstheme="minorHAnsi"/>
        </w:rPr>
      </w:pPr>
      <w:r w:rsidRPr="00531397">
        <w:rPr>
          <w:rFonts w:cstheme="minorHAnsi"/>
        </w:rPr>
        <w:t>Completion of corrective action (within 30 days of completion).</w:t>
      </w:r>
    </w:p>
    <w:p w:rsidR="00531397" w:rsidRPr="00531397" w:rsidP="0040323C" w14:paraId="7982BDEE" w14:textId="46DECECE">
      <w:pPr>
        <w:pStyle w:val="ListParagraph"/>
        <w:numPr>
          <w:ilvl w:val="0"/>
          <w:numId w:val="27"/>
        </w:numPr>
        <w:spacing w:line="259" w:lineRule="auto"/>
        <w:rPr>
          <w:rFonts w:cstheme="minorHAnsi"/>
        </w:rPr>
      </w:pPr>
      <w:r w:rsidRPr="00531397">
        <w:rPr>
          <w:rFonts w:cstheme="minorHAnsi"/>
        </w:rPr>
        <w:t>Documentation to the state within 30 days of a total coliform-positive sample that a PWS met the state criteria that exempt the system from source water monitoring requirements.</w:t>
      </w:r>
    </w:p>
    <w:p w:rsidR="00531397" w:rsidRPr="00531397" w:rsidP="00531397" w14:paraId="21E1194E" w14:textId="77777777">
      <w:pPr>
        <w:spacing w:line="259" w:lineRule="auto"/>
        <w:rPr>
          <w:rFonts w:cstheme="minorHAnsi"/>
        </w:rPr>
      </w:pPr>
      <w:r w:rsidRPr="00531397">
        <w:rPr>
          <w:rFonts w:cstheme="minorHAnsi"/>
        </w:rPr>
        <w:t>PWSs must keep records of the following (40 CFR 141.405(b)):</w:t>
      </w:r>
    </w:p>
    <w:p w:rsidR="00531397" w:rsidRPr="00531397" w:rsidP="0040323C" w14:paraId="04331AFC" w14:textId="3FC111E9">
      <w:pPr>
        <w:pStyle w:val="ListParagraph"/>
        <w:numPr>
          <w:ilvl w:val="0"/>
          <w:numId w:val="27"/>
        </w:numPr>
        <w:spacing w:line="259" w:lineRule="auto"/>
        <w:rPr>
          <w:rFonts w:cstheme="minorHAnsi"/>
        </w:rPr>
      </w:pPr>
      <w:r w:rsidRPr="00531397">
        <w:rPr>
          <w:rFonts w:cstheme="minorHAnsi"/>
        </w:rPr>
        <w:t>Documentation of corrective actions.</w:t>
      </w:r>
    </w:p>
    <w:p w:rsidR="00531397" w:rsidRPr="00531397" w:rsidP="0040323C" w14:paraId="379EEFFE" w14:textId="1D686026">
      <w:pPr>
        <w:pStyle w:val="ListParagraph"/>
        <w:numPr>
          <w:ilvl w:val="0"/>
          <w:numId w:val="27"/>
        </w:numPr>
        <w:spacing w:line="259" w:lineRule="auto"/>
        <w:rPr>
          <w:rFonts w:cstheme="minorHAnsi"/>
        </w:rPr>
      </w:pPr>
      <w:r w:rsidRPr="00531397">
        <w:rPr>
          <w:rFonts w:cstheme="minorHAnsi"/>
        </w:rPr>
        <w:t>Documentation of notice to the public.</w:t>
      </w:r>
    </w:p>
    <w:p w:rsidR="00531397" w:rsidRPr="00531397" w:rsidP="0040323C" w14:paraId="6769B0D2" w14:textId="2168689F">
      <w:pPr>
        <w:pStyle w:val="ListParagraph"/>
        <w:numPr>
          <w:ilvl w:val="0"/>
          <w:numId w:val="27"/>
        </w:numPr>
        <w:spacing w:line="259" w:lineRule="auto"/>
        <w:rPr>
          <w:rFonts w:cstheme="minorHAnsi"/>
        </w:rPr>
      </w:pPr>
      <w:r w:rsidRPr="00531397">
        <w:rPr>
          <w:rFonts w:cstheme="minorHAnsi"/>
        </w:rPr>
        <w:t>Documentation of records of decisions and records of invalidation of fecal indicator-positive ground water source samples.</w:t>
      </w:r>
    </w:p>
    <w:p w:rsidR="00531397" w:rsidRPr="00531397" w:rsidP="0040323C" w14:paraId="5CB1686A" w14:textId="293E397A">
      <w:pPr>
        <w:pStyle w:val="ListParagraph"/>
        <w:numPr>
          <w:ilvl w:val="0"/>
          <w:numId w:val="27"/>
        </w:numPr>
        <w:spacing w:line="259" w:lineRule="auto"/>
        <w:rPr>
          <w:rFonts w:cstheme="minorHAnsi"/>
        </w:rPr>
      </w:pPr>
      <w:r w:rsidRPr="00531397">
        <w:rPr>
          <w:rFonts w:cstheme="minorHAnsi"/>
        </w:rPr>
        <w:t>For consecutive systems, documentation of notification to the wholesale system(s) of total-coliform positive samples that are not invalidated.</w:t>
      </w:r>
    </w:p>
    <w:p w:rsidR="00531397" w:rsidRPr="00531397" w:rsidP="0040323C" w14:paraId="1CFF9B94" w14:textId="1D010317">
      <w:pPr>
        <w:pStyle w:val="ListParagraph"/>
        <w:numPr>
          <w:ilvl w:val="0"/>
          <w:numId w:val="27"/>
        </w:numPr>
        <w:spacing w:line="259" w:lineRule="auto"/>
        <w:rPr>
          <w:rFonts w:cstheme="minorHAnsi"/>
        </w:rPr>
      </w:pPr>
      <w:r w:rsidRPr="00531397">
        <w:rPr>
          <w:rFonts w:cstheme="minorHAnsi"/>
        </w:rPr>
        <w:t xml:space="preserve">For systems, including wholesale systems, that are required to perform compliance monitoring, the additional requirements include the following:  </w:t>
      </w:r>
    </w:p>
    <w:p w:rsidR="00531397" w:rsidRPr="00531397" w:rsidP="0040323C" w14:paraId="150033EA" w14:textId="31EF62A6">
      <w:pPr>
        <w:pStyle w:val="ListParagraph"/>
        <w:numPr>
          <w:ilvl w:val="1"/>
          <w:numId w:val="27"/>
        </w:numPr>
        <w:spacing w:line="259" w:lineRule="auto"/>
        <w:rPr>
          <w:rFonts w:cstheme="minorHAnsi"/>
        </w:rPr>
      </w:pPr>
      <w:r w:rsidRPr="00531397">
        <w:rPr>
          <w:rFonts w:cstheme="minorHAnsi"/>
        </w:rPr>
        <w:t xml:space="preserve">Records of the state-specified minimum disinfectant residual </w:t>
      </w:r>
    </w:p>
    <w:p w:rsidR="00531397" w:rsidRPr="00531397" w:rsidP="0040323C" w14:paraId="43D465DC" w14:textId="1ACD64C7">
      <w:pPr>
        <w:pStyle w:val="ListParagraph"/>
        <w:numPr>
          <w:ilvl w:val="1"/>
          <w:numId w:val="27"/>
        </w:numPr>
        <w:spacing w:line="259" w:lineRule="auto"/>
        <w:rPr>
          <w:rFonts w:cstheme="minorHAnsi"/>
        </w:rPr>
      </w:pPr>
      <w:r w:rsidRPr="00531397">
        <w:rPr>
          <w:rFonts w:cstheme="minorHAnsi"/>
        </w:rPr>
        <w:t>Records of the lowest daily residual disinfectant concentration and records of the date and duration of any failure to maintain the state-prescribed minimum residual disinfectant concentration for a period of more than 4 hours.</w:t>
      </w:r>
    </w:p>
    <w:p w:rsidR="00531397" w:rsidRPr="00531397" w:rsidP="0040323C" w14:paraId="46547832" w14:textId="239DEA03">
      <w:pPr>
        <w:pStyle w:val="ListParagraph"/>
        <w:numPr>
          <w:ilvl w:val="1"/>
          <w:numId w:val="27"/>
        </w:numPr>
        <w:spacing w:line="259" w:lineRule="auto"/>
        <w:rPr>
          <w:rFonts w:cstheme="minorHAnsi"/>
        </w:rPr>
      </w:pPr>
      <w:r w:rsidRPr="00531397">
        <w:rPr>
          <w:rFonts w:cstheme="minorHAnsi"/>
        </w:rPr>
        <w:t>Records of state-specified compliance requirements for membrane filtration and of parameters specified by the state for state-approved alternative treatment, and records of the date and duration of any failure to meet the membrane operating, membrane integrity, or alternative treatment operating requirements for more than 4 hours.</w:t>
      </w:r>
    </w:p>
    <w:p w:rsidR="00531397" w:rsidRPr="00531397" w:rsidP="00531397" w14:paraId="146DDC66" w14:textId="77777777">
      <w:pPr>
        <w:spacing w:line="259" w:lineRule="auto"/>
        <w:rPr>
          <w:rFonts w:cstheme="minorHAnsi"/>
        </w:rPr>
      </w:pPr>
      <w:r w:rsidRPr="00531397">
        <w:rPr>
          <w:rFonts w:cstheme="minorHAnsi"/>
        </w:rPr>
        <w:t>For records kept by the states, the additional requirements include the following (40 CFR 142.14(d)(17)):</w:t>
      </w:r>
    </w:p>
    <w:p w:rsidR="00531397" w:rsidRPr="00531397" w:rsidP="0040323C" w14:paraId="6738E5DE" w14:textId="0D91275A">
      <w:pPr>
        <w:pStyle w:val="ListParagraph"/>
        <w:numPr>
          <w:ilvl w:val="0"/>
          <w:numId w:val="28"/>
        </w:numPr>
        <w:spacing w:line="259" w:lineRule="auto"/>
        <w:rPr>
          <w:rFonts w:cstheme="minorHAnsi"/>
        </w:rPr>
      </w:pPr>
      <w:r w:rsidRPr="00531397">
        <w:rPr>
          <w:rFonts w:cstheme="minorHAnsi"/>
        </w:rPr>
        <w:t>Records of written notices of significant deficiencies.</w:t>
      </w:r>
    </w:p>
    <w:p w:rsidR="00531397" w:rsidRPr="00531397" w:rsidP="0040323C" w14:paraId="0CD75DBA" w14:textId="2853E7A4">
      <w:pPr>
        <w:pStyle w:val="ListParagraph"/>
        <w:numPr>
          <w:ilvl w:val="0"/>
          <w:numId w:val="28"/>
        </w:numPr>
        <w:spacing w:line="259" w:lineRule="auto"/>
        <w:rPr>
          <w:rFonts w:cstheme="minorHAnsi"/>
        </w:rPr>
      </w:pPr>
      <w:r w:rsidRPr="00531397">
        <w:rPr>
          <w:rFonts w:cstheme="minorHAnsi"/>
        </w:rPr>
        <w:t>Records of corrective action plans, schedule approvals and state-specified interim measures.</w:t>
      </w:r>
    </w:p>
    <w:p w:rsidR="00531397" w:rsidRPr="00531397" w:rsidP="0040323C" w14:paraId="3D336783" w14:textId="6536868D">
      <w:pPr>
        <w:pStyle w:val="ListParagraph"/>
        <w:numPr>
          <w:ilvl w:val="0"/>
          <w:numId w:val="28"/>
        </w:numPr>
        <w:spacing w:line="259" w:lineRule="auto"/>
        <w:rPr>
          <w:rFonts w:cstheme="minorHAnsi"/>
        </w:rPr>
      </w:pPr>
      <w:r w:rsidRPr="00531397">
        <w:rPr>
          <w:rFonts w:cstheme="minorHAnsi"/>
        </w:rPr>
        <w:t>Records of confirmations that a significant deficiency has been corrected or the fecal contamination in the ground water source has been addressed.</w:t>
      </w:r>
    </w:p>
    <w:p w:rsidR="00531397" w:rsidRPr="00531397" w:rsidP="0040323C" w14:paraId="7816D63E" w14:textId="3C318695">
      <w:pPr>
        <w:pStyle w:val="ListParagraph"/>
        <w:numPr>
          <w:ilvl w:val="0"/>
          <w:numId w:val="28"/>
        </w:numPr>
        <w:spacing w:line="259" w:lineRule="auto"/>
        <w:rPr>
          <w:rFonts w:cstheme="minorHAnsi"/>
        </w:rPr>
      </w:pPr>
      <w:r w:rsidRPr="00531397">
        <w:rPr>
          <w:rFonts w:cstheme="minorHAnsi"/>
        </w:rPr>
        <w:t>Records of state determinations and records of ground water systems’ documentation for not conducting triggered source water monitoring.</w:t>
      </w:r>
    </w:p>
    <w:p w:rsidR="00531397" w:rsidRPr="00531397" w:rsidP="0040323C" w14:paraId="1F25F792" w14:textId="34273BDC">
      <w:pPr>
        <w:pStyle w:val="ListParagraph"/>
        <w:numPr>
          <w:ilvl w:val="0"/>
          <w:numId w:val="28"/>
        </w:numPr>
        <w:spacing w:line="259" w:lineRule="auto"/>
        <w:rPr>
          <w:rFonts w:cstheme="minorHAnsi"/>
        </w:rPr>
      </w:pPr>
      <w:r w:rsidRPr="00531397">
        <w:rPr>
          <w:rFonts w:cstheme="minorHAnsi"/>
        </w:rPr>
        <w:t>Records of invalidations of fecal indicator-positive ground water source samples.</w:t>
      </w:r>
    </w:p>
    <w:p w:rsidR="00531397" w:rsidRPr="00531397" w:rsidP="0040323C" w14:paraId="0E975703" w14:textId="2189A79D">
      <w:pPr>
        <w:pStyle w:val="ListParagraph"/>
        <w:numPr>
          <w:ilvl w:val="0"/>
          <w:numId w:val="28"/>
        </w:numPr>
        <w:spacing w:line="259" w:lineRule="auto"/>
        <w:rPr>
          <w:rFonts w:cstheme="minorHAnsi"/>
        </w:rPr>
      </w:pPr>
      <w:r w:rsidRPr="00531397">
        <w:rPr>
          <w:rFonts w:cstheme="minorHAnsi"/>
        </w:rPr>
        <w:t>Records of state approvals of source water monitoring plans.</w:t>
      </w:r>
    </w:p>
    <w:p w:rsidR="00531397" w:rsidRPr="00531397" w:rsidP="0040323C" w14:paraId="5EF1BFB1" w14:textId="44FAA341">
      <w:pPr>
        <w:pStyle w:val="ListParagraph"/>
        <w:numPr>
          <w:ilvl w:val="0"/>
          <w:numId w:val="28"/>
        </w:numPr>
        <w:spacing w:line="259" w:lineRule="auto"/>
        <w:rPr>
          <w:rFonts w:cstheme="minorHAnsi"/>
        </w:rPr>
      </w:pPr>
      <w:r w:rsidRPr="00531397">
        <w:rPr>
          <w:rFonts w:cstheme="minorHAnsi"/>
        </w:rPr>
        <w:t>Records of notices of the minimum residual disinfectant concentration (when using chemical disinfection) needed to achieve at least 4-log virus inactivation before or at the first customer.</w:t>
      </w:r>
    </w:p>
    <w:p w:rsidR="00531397" w:rsidRPr="00531397" w:rsidP="0040323C" w14:paraId="7B53CC94" w14:textId="60E2F031">
      <w:pPr>
        <w:pStyle w:val="ListParagraph"/>
        <w:numPr>
          <w:ilvl w:val="0"/>
          <w:numId w:val="28"/>
        </w:numPr>
        <w:spacing w:line="259" w:lineRule="auto"/>
        <w:rPr>
          <w:rFonts w:cstheme="minorHAnsi"/>
        </w:rPr>
      </w:pPr>
      <w:r w:rsidRPr="00531397">
        <w:rPr>
          <w:rFonts w:cstheme="minorHAnsi"/>
        </w:rPr>
        <w:t>Records of notices of the state-specified monitoring and compliance requirements (when using membrane filtration or alternative treatment) needed to achieve at least 4-log treatment of viruses (using inactivation, removal, or a state-approved combination of 4-log inactivation and removal) before or at the first customer.</w:t>
      </w:r>
    </w:p>
    <w:p w:rsidR="00531397" w:rsidRPr="00531397" w:rsidP="0040323C" w14:paraId="5A648C23" w14:textId="2D218397">
      <w:pPr>
        <w:pStyle w:val="ListParagraph"/>
        <w:numPr>
          <w:ilvl w:val="0"/>
          <w:numId w:val="28"/>
        </w:numPr>
        <w:spacing w:line="259" w:lineRule="auto"/>
        <w:rPr>
          <w:rFonts w:cstheme="minorHAnsi"/>
        </w:rPr>
      </w:pPr>
      <w:r w:rsidRPr="00531397">
        <w:rPr>
          <w:rFonts w:cstheme="minorHAnsi"/>
        </w:rPr>
        <w:t xml:space="preserve">Records of written notices from the ground water </w:t>
      </w:r>
      <w:r w:rsidRPr="00531397">
        <w:rPr>
          <w:rFonts w:cstheme="minorHAnsi"/>
        </w:rPr>
        <w:t>system that it provides</w:t>
      </w:r>
      <w:r w:rsidRPr="00531397">
        <w:rPr>
          <w:rFonts w:cstheme="minorHAnsi"/>
        </w:rPr>
        <w:t xml:space="preserve"> at least 4-log treatment of viruses (using inactivation, removal, or a state-approved combination of 4-log virus inactivation and removal) before or at the first customer for each ground water source.</w:t>
      </w:r>
    </w:p>
    <w:p w:rsidR="00531397" w:rsidRPr="00531397" w:rsidP="0040323C" w14:paraId="3D5A9616" w14:textId="4F788D5F">
      <w:pPr>
        <w:pStyle w:val="ListParagraph"/>
        <w:numPr>
          <w:ilvl w:val="0"/>
          <w:numId w:val="28"/>
        </w:numPr>
        <w:spacing w:line="259" w:lineRule="auto"/>
        <w:rPr>
          <w:rFonts w:cstheme="minorHAnsi"/>
        </w:rPr>
      </w:pPr>
      <w:r w:rsidRPr="00531397">
        <w:rPr>
          <w:rFonts w:cstheme="minorHAnsi"/>
        </w:rPr>
        <w:t>Records of written determinations that the ground water system may discontinue 4-log treatment of viruses (using inactivation, removal, or a state-approved combination of 4-log inactivation and removal).</w:t>
      </w:r>
    </w:p>
    <w:p w:rsidR="00531397" w:rsidRPr="00531397" w:rsidP="00531397" w14:paraId="4CCD6F65" w14:textId="77777777">
      <w:pPr>
        <w:spacing w:line="259" w:lineRule="auto"/>
        <w:rPr>
          <w:rFonts w:cstheme="minorHAnsi"/>
        </w:rPr>
      </w:pPr>
      <w:r w:rsidRPr="00531397">
        <w:rPr>
          <w:rFonts w:cstheme="minorHAnsi"/>
        </w:rPr>
        <w:t>Additionally, the state must report the following (40 CFR 142.15):</w:t>
      </w:r>
    </w:p>
    <w:p w:rsidR="00531397" w:rsidRPr="00531397" w:rsidP="0040323C" w14:paraId="65A51E0F" w14:textId="652D8DF5">
      <w:pPr>
        <w:pStyle w:val="ListParagraph"/>
        <w:numPr>
          <w:ilvl w:val="0"/>
          <w:numId w:val="28"/>
        </w:numPr>
        <w:spacing w:line="259" w:lineRule="auto"/>
        <w:rPr>
          <w:rFonts w:cstheme="minorHAnsi"/>
        </w:rPr>
      </w:pPr>
      <w:r w:rsidRPr="00531397">
        <w:rPr>
          <w:rFonts w:cstheme="minorHAnsi"/>
        </w:rPr>
        <w:t>The month and year in which the most recent sanitary survey was completed or, for a state that used a phased review process, the date the last element of the applicable eight elements was evaluated for each ground water system.</w:t>
      </w:r>
    </w:p>
    <w:p w:rsidR="00531397" w:rsidRPr="00531397" w:rsidP="0040323C" w14:paraId="0A7F0BE2" w14:textId="4881A56C">
      <w:pPr>
        <w:pStyle w:val="ListParagraph"/>
        <w:numPr>
          <w:ilvl w:val="0"/>
          <w:numId w:val="28"/>
        </w:numPr>
        <w:spacing w:line="259" w:lineRule="auto"/>
        <w:rPr>
          <w:rFonts w:cstheme="minorHAnsi"/>
        </w:rPr>
      </w:pPr>
      <w:r w:rsidRPr="00531397">
        <w:rPr>
          <w:rFonts w:cstheme="minorHAnsi"/>
        </w:rPr>
        <w:t>The date the system completed the corrective action.</w:t>
      </w:r>
    </w:p>
    <w:p w:rsidR="00531397" w:rsidP="0085621D" w14:paraId="46F78437" w14:textId="33AAEC65">
      <w:pPr>
        <w:pStyle w:val="ListParagraph"/>
        <w:numPr>
          <w:ilvl w:val="0"/>
          <w:numId w:val="28"/>
        </w:numPr>
        <w:spacing w:after="0" w:line="259" w:lineRule="auto"/>
        <w:rPr>
          <w:rFonts w:cstheme="minorHAnsi"/>
        </w:rPr>
      </w:pPr>
      <w:r w:rsidRPr="00531397">
        <w:rPr>
          <w:rFonts w:cstheme="minorHAnsi"/>
        </w:rPr>
        <w:t>All ground water systems providing at least 4-log treatment of viruses (using inactivation, removal, or a state-approved combination of 4-log virus inactivation and removal) before or at the first customer for any ground water source(s).</w:t>
      </w:r>
    </w:p>
    <w:p w:rsidR="0085621D" w:rsidRPr="0085621D" w:rsidP="0085621D" w14:paraId="75B0D1BF" w14:textId="77777777">
      <w:pPr>
        <w:spacing w:after="0" w:line="259" w:lineRule="auto"/>
        <w:rPr>
          <w:rFonts w:cstheme="minorHAnsi"/>
        </w:rPr>
      </w:pPr>
    </w:p>
    <w:p w:rsidR="00531397" w:rsidRPr="003A5257" w:rsidP="0085621D" w14:paraId="02FC151F" w14:textId="298F71C0">
      <w:pPr>
        <w:pStyle w:val="ListParagraph"/>
        <w:numPr>
          <w:ilvl w:val="0"/>
          <w:numId w:val="13"/>
        </w:numPr>
        <w:spacing w:line="259" w:lineRule="auto"/>
        <w:rPr>
          <w:rFonts w:cstheme="minorHAnsi"/>
          <w:u w:val="single"/>
        </w:rPr>
      </w:pPr>
      <w:r w:rsidRPr="003A5257">
        <w:rPr>
          <w:rFonts w:cstheme="minorHAnsi"/>
          <w:u w:val="single"/>
        </w:rPr>
        <w:t>Aircraft Drinking Water Rule</w:t>
      </w:r>
    </w:p>
    <w:p w:rsidR="00531397" w:rsidRPr="00531397" w:rsidP="00531397" w14:paraId="227213A5" w14:textId="77777777">
      <w:pPr>
        <w:spacing w:line="259" w:lineRule="auto"/>
        <w:rPr>
          <w:rFonts w:cstheme="minorHAnsi"/>
        </w:rPr>
      </w:pPr>
      <w:r w:rsidRPr="00531397">
        <w:rPr>
          <w:rFonts w:cstheme="minorHAnsi"/>
        </w:rPr>
        <w:t>Air carriers are required to maintain records and submit the following items to EPA:</w:t>
      </w:r>
    </w:p>
    <w:p w:rsidR="00531397" w:rsidRPr="00531397" w:rsidP="0040323C" w14:paraId="7B6F0582" w14:textId="0C3801FA">
      <w:pPr>
        <w:pStyle w:val="ListParagraph"/>
        <w:numPr>
          <w:ilvl w:val="0"/>
          <w:numId w:val="29"/>
        </w:numPr>
        <w:spacing w:line="259" w:lineRule="auto"/>
        <w:rPr>
          <w:rFonts w:cstheme="minorHAnsi"/>
        </w:rPr>
      </w:pPr>
      <w:r w:rsidRPr="00531397">
        <w:rPr>
          <w:rFonts w:cstheme="minorHAnsi"/>
        </w:rPr>
        <w:t>Information on total coliform sampling frequency and disinfection and flushing frequency.</w:t>
      </w:r>
    </w:p>
    <w:p w:rsidR="00531397" w:rsidRPr="00531397" w:rsidP="0040323C" w14:paraId="6D333DAA" w14:textId="6F45A393">
      <w:pPr>
        <w:pStyle w:val="ListParagraph"/>
        <w:numPr>
          <w:ilvl w:val="0"/>
          <w:numId w:val="29"/>
        </w:numPr>
        <w:spacing w:line="259" w:lineRule="auto"/>
        <w:rPr>
          <w:rFonts w:cstheme="minorHAnsi"/>
        </w:rPr>
      </w:pPr>
      <w:r w:rsidRPr="00531397">
        <w:rPr>
          <w:rFonts w:cstheme="minorHAnsi"/>
        </w:rPr>
        <w:t>Water system inventory and any subsequent changes.</w:t>
      </w:r>
    </w:p>
    <w:p w:rsidR="00531397" w:rsidRPr="00531397" w:rsidP="0040323C" w14:paraId="61D1A342" w14:textId="37A8CFB3">
      <w:pPr>
        <w:pStyle w:val="ListParagraph"/>
        <w:numPr>
          <w:ilvl w:val="0"/>
          <w:numId w:val="29"/>
        </w:numPr>
        <w:spacing w:line="259" w:lineRule="auto"/>
        <w:rPr>
          <w:rFonts w:cstheme="minorHAnsi"/>
        </w:rPr>
      </w:pPr>
      <w:r w:rsidRPr="00531397">
        <w:rPr>
          <w:rFonts w:cstheme="minorHAnsi"/>
        </w:rPr>
        <w:t>Monitoring results for total coliform bacteria samples taken as part of routine, repeat, and post-disinfection follow-up sampling.</w:t>
      </w:r>
    </w:p>
    <w:p w:rsidR="00531397" w:rsidRPr="00531397" w:rsidP="0040323C" w14:paraId="42710899" w14:textId="4E426FB1">
      <w:pPr>
        <w:pStyle w:val="ListParagraph"/>
        <w:numPr>
          <w:ilvl w:val="0"/>
          <w:numId w:val="29"/>
        </w:numPr>
        <w:spacing w:line="259" w:lineRule="auto"/>
        <w:rPr>
          <w:rFonts w:cstheme="minorHAnsi"/>
        </w:rPr>
      </w:pPr>
      <w:r w:rsidRPr="00531397">
        <w:rPr>
          <w:rFonts w:cstheme="minorHAnsi"/>
        </w:rPr>
        <w:t>Analytical results for E. coli, required when total coliform results are positive.</w:t>
      </w:r>
    </w:p>
    <w:p w:rsidR="00531397" w:rsidRPr="00531397" w:rsidP="0040323C" w14:paraId="0563A576" w14:textId="579DCD1B">
      <w:pPr>
        <w:pStyle w:val="ListParagraph"/>
        <w:numPr>
          <w:ilvl w:val="0"/>
          <w:numId w:val="29"/>
        </w:numPr>
        <w:spacing w:line="259" w:lineRule="auto"/>
        <w:rPr>
          <w:rFonts w:cstheme="minorHAnsi"/>
        </w:rPr>
      </w:pPr>
      <w:r w:rsidRPr="00531397">
        <w:rPr>
          <w:rFonts w:cstheme="minorHAnsi"/>
        </w:rPr>
        <w:t>Evidence of self-inspection of water system components completed every 5 years, including an indication that deficiencies have been corrected; and, if not corrected, a description of the deficiency, an explanation of why it has not been corrected, and a schedule for correction.</w:t>
      </w:r>
    </w:p>
    <w:p w:rsidR="00531397" w:rsidRPr="00531397" w:rsidP="0040323C" w14:paraId="5ACF451B" w14:textId="24D20796">
      <w:pPr>
        <w:pStyle w:val="ListParagraph"/>
        <w:numPr>
          <w:ilvl w:val="0"/>
          <w:numId w:val="29"/>
        </w:numPr>
        <w:spacing w:line="259" w:lineRule="auto"/>
        <w:rPr>
          <w:rFonts w:cstheme="minorHAnsi"/>
        </w:rPr>
      </w:pPr>
      <w:r w:rsidRPr="00531397">
        <w:rPr>
          <w:rFonts w:cstheme="minorHAnsi"/>
        </w:rPr>
        <w:t xml:space="preserve">Notification of all events </w:t>
      </w:r>
      <w:r w:rsidRPr="00531397">
        <w:rPr>
          <w:rFonts w:cstheme="minorHAnsi"/>
        </w:rPr>
        <w:t>requiring</w:t>
      </w:r>
      <w:r w:rsidRPr="00531397">
        <w:rPr>
          <w:rFonts w:cstheme="minorHAnsi"/>
        </w:rPr>
        <w:t xml:space="preserve"> public notice and corrective action.</w:t>
      </w:r>
    </w:p>
    <w:p w:rsidR="00531397" w:rsidRPr="00531397" w:rsidP="0040323C" w14:paraId="5C9B0136" w14:textId="710CFDB2">
      <w:pPr>
        <w:pStyle w:val="ListParagraph"/>
        <w:numPr>
          <w:ilvl w:val="0"/>
          <w:numId w:val="29"/>
        </w:numPr>
        <w:spacing w:line="259" w:lineRule="auto"/>
        <w:rPr>
          <w:rFonts w:cstheme="minorHAnsi"/>
        </w:rPr>
      </w:pPr>
      <w:r w:rsidRPr="00531397">
        <w:rPr>
          <w:rFonts w:cstheme="minorHAnsi"/>
        </w:rPr>
        <w:t xml:space="preserve">Failure to comply with monitoring, disinfection and flushing procedures. </w:t>
      </w:r>
    </w:p>
    <w:p w:rsidR="00531397" w:rsidRPr="00531397" w:rsidP="00531397" w14:paraId="418A5DBE" w14:textId="5ED1B300">
      <w:pPr>
        <w:spacing w:line="259" w:lineRule="auto"/>
        <w:rPr>
          <w:rFonts w:cstheme="minorHAnsi"/>
        </w:rPr>
      </w:pPr>
      <w:r w:rsidRPr="00531397">
        <w:rPr>
          <w:rFonts w:cstheme="minorHAnsi"/>
        </w:rPr>
        <w:t>Air carriers are also required to maintain the following documents:</w:t>
      </w:r>
      <w:r>
        <w:rPr>
          <w:rStyle w:val="FootnoteReference"/>
          <w:rFonts w:cstheme="minorHAnsi"/>
        </w:rPr>
        <w:footnoteReference w:id="15"/>
      </w:r>
    </w:p>
    <w:p w:rsidR="00531397" w:rsidRPr="00531397" w:rsidP="0040323C" w14:paraId="743B15CA" w14:textId="67E93175">
      <w:pPr>
        <w:pStyle w:val="ListParagraph"/>
        <w:numPr>
          <w:ilvl w:val="0"/>
          <w:numId w:val="29"/>
        </w:numPr>
        <w:spacing w:line="259" w:lineRule="auto"/>
        <w:rPr>
          <w:rFonts w:cstheme="minorHAnsi"/>
        </w:rPr>
      </w:pPr>
      <w:r w:rsidRPr="00531397">
        <w:rPr>
          <w:rFonts w:cstheme="minorHAnsi"/>
        </w:rPr>
        <w:t>The O&amp;M plan for the aircraft PWS to address ADWR requirements. This plan should be included in the FAA's aircraft O&amp;M program and made available for EPA review upon request.</w:t>
      </w:r>
    </w:p>
    <w:p w:rsidR="00531397" w:rsidRPr="00531397" w:rsidP="0040323C" w14:paraId="19BFE96F" w14:textId="47B5E5EF">
      <w:pPr>
        <w:pStyle w:val="ListParagraph"/>
        <w:numPr>
          <w:ilvl w:val="0"/>
          <w:numId w:val="29"/>
        </w:numPr>
        <w:spacing w:line="259" w:lineRule="auto"/>
        <w:rPr>
          <w:rFonts w:cstheme="minorHAnsi"/>
        </w:rPr>
      </w:pPr>
      <w:r w:rsidRPr="00531397">
        <w:rPr>
          <w:rFonts w:cstheme="minorHAnsi"/>
        </w:rPr>
        <w:t>The coliform sampling plan that was developed as part of their O&amp;M plan, which must be available for EPA review upon request.</w:t>
      </w:r>
    </w:p>
    <w:p w:rsidR="00531397" w:rsidRPr="00531397" w:rsidP="0040323C" w14:paraId="49A3D0F9" w14:textId="3EF53251">
      <w:pPr>
        <w:pStyle w:val="ListParagraph"/>
        <w:numPr>
          <w:ilvl w:val="0"/>
          <w:numId w:val="29"/>
        </w:numPr>
        <w:spacing w:line="259" w:lineRule="auto"/>
        <w:rPr>
          <w:rFonts w:cstheme="minorHAnsi"/>
        </w:rPr>
      </w:pPr>
      <w:r w:rsidRPr="00531397">
        <w:rPr>
          <w:rFonts w:cstheme="minorHAnsi"/>
        </w:rPr>
        <w:t xml:space="preserve">Any O&amp;M plans and coliform sampling plans that must be developed for any new aircraft the air carrier acquires through purchases, ownership transfers, or any other means. These plans must be made available for the EPA </w:t>
      </w:r>
      <w:r w:rsidR="00771B10">
        <w:rPr>
          <w:rFonts w:cstheme="minorHAnsi"/>
        </w:rPr>
        <w:t xml:space="preserve">to </w:t>
      </w:r>
      <w:r w:rsidRPr="00531397">
        <w:rPr>
          <w:rFonts w:cstheme="minorHAnsi"/>
        </w:rPr>
        <w:t>review upon request.</w:t>
      </w:r>
    </w:p>
    <w:p w:rsidR="001172FE" w:rsidRPr="008B3B3E" w:rsidP="00940939" w14:paraId="7B8A0ACD" w14:textId="41024AE1">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12c.</w:t>
      </w:r>
      <w:r w:rsidRPr="008B3B3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RESPONDENT ACTIVITIES</w:t>
      </w:r>
      <w:bookmarkStart w:id="18" w:name="_Toc156593385"/>
      <w:bookmarkEnd w:id="17"/>
      <w:r w:rsidR="00AC289A">
        <w:rPr>
          <w:rFonts w:asciiTheme="minorHAnsi" w:hAnsiTheme="minorHAnsi" w:cstheme="minorHAnsi"/>
          <w:b/>
          <w:bCs/>
          <w:color w:val="000000" w:themeColor="text1"/>
          <w:sz w:val="22"/>
          <w:szCs w:val="22"/>
        </w:rPr>
        <w:t xml:space="preserve"> AND FREQUENC</w:t>
      </w:r>
      <w:r w:rsidR="005B429D">
        <w:rPr>
          <w:rFonts w:asciiTheme="minorHAnsi" w:hAnsiTheme="minorHAnsi" w:cstheme="minorHAnsi"/>
          <w:b/>
          <w:bCs/>
          <w:color w:val="000000" w:themeColor="text1"/>
          <w:sz w:val="22"/>
          <w:szCs w:val="22"/>
        </w:rPr>
        <w:t>Y</w:t>
      </w:r>
    </w:p>
    <w:p w:rsidR="007509E3" w:rsidRPr="007509E3" w:rsidP="007509E3" w14:paraId="2A7B26F3" w14:textId="77777777">
      <w:pPr>
        <w:spacing w:line="259" w:lineRule="auto"/>
        <w:ind w:left="0" w:firstLine="0"/>
        <w:rPr>
          <w:rFonts w:cstheme="minorHAnsi"/>
        </w:rPr>
      </w:pPr>
      <w:r w:rsidRPr="007509E3">
        <w:rPr>
          <w:rFonts w:cstheme="minorHAnsi"/>
        </w:rPr>
        <w:t>PWSs and primacy agencies must complete the activities described in the sections below.</w:t>
      </w:r>
    </w:p>
    <w:p w:rsidR="007509E3" w:rsidRPr="007509E3" w:rsidP="007509E3" w14:paraId="6B803E0F" w14:textId="77777777">
      <w:pPr>
        <w:spacing w:line="259" w:lineRule="auto"/>
        <w:ind w:left="0" w:firstLine="0"/>
        <w:rPr>
          <w:rFonts w:cstheme="minorHAnsi"/>
          <w:u w:val="single"/>
        </w:rPr>
      </w:pPr>
      <w:r w:rsidRPr="007509E3">
        <w:rPr>
          <w:rFonts w:cstheme="minorHAnsi"/>
          <w:u w:val="single"/>
        </w:rPr>
        <w:t>Public Water Systems</w:t>
      </w:r>
    </w:p>
    <w:p w:rsidR="007509E3" w:rsidRPr="007509E3" w:rsidP="007509E3" w14:paraId="09DC90DD" w14:textId="77777777">
      <w:pPr>
        <w:spacing w:line="259" w:lineRule="auto"/>
        <w:ind w:left="0" w:firstLine="0"/>
        <w:rPr>
          <w:rFonts w:cstheme="minorHAnsi"/>
        </w:rPr>
      </w:pPr>
      <w:r w:rsidRPr="007509E3">
        <w:rPr>
          <w:rFonts w:cstheme="minorHAnsi"/>
        </w:rPr>
        <w:t>In general, each PWS is involved in the following collection activities:</w:t>
      </w:r>
    </w:p>
    <w:p w:rsidR="007509E3" w:rsidRPr="007509E3" w:rsidP="0040323C" w14:paraId="4F0C8816" w14:textId="09A42AD2">
      <w:pPr>
        <w:pStyle w:val="ListParagraph"/>
        <w:numPr>
          <w:ilvl w:val="0"/>
          <w:numId w:val="31"/>
        </w:numPr>
        <w:spacing w:line="259" w:lineRule="auto"/>
        <w:rPr>
          <w:rFonts w:cstheme="minorHAnsi"/>
        </w:rPr>
      </w:pPr>
      <w:r w:rsidRPr="007509E3">
        <w:rPr>
          <w:rFonts w:cstheme="minorHAnsi"/>
        </w:rPr>
        <w:t>Gathering information.</w:t>
      </w:r>
    </w:p>
    <w:p w:rsidR="007509E3" w:rsidRPr="007509E3" w:rsidP="0040323C" w14:paraId="2ECD897D" w14:textId="32033EB4">
      <w:pPr>
        <w:pStyle w:val="ListParagraph"/>
        <w:numPr>
          <w:ilvl w:val="0"/>
          <w:numId w:val="31"/>
        </w:numPr>
        <w:spacing w:line="259" w:lineRule="auto"/>
        <w:rPr>
          <w:rFonts w:cstheme="minorHAnsi"/>
        </w:rPr>
      </w:pPr>
      <w:r w:rsidRPr="007509E3">
        <w:rPr>
          <w:rFonts w:cstheme="minorHAnsi"/>
        </w:rPr>
        <w:t>Processing, compiling, and reviewing the information collected.</w:t>
      </w:r>
    </w:p>
    <w:p w:rsidR="007509E3" w:rsidRPr="007509E3" w:rsidP="0040323C" w14:paraId="1E203D8E" w14:textId="5F4DF8F9">
      <w:pPr>
        <w:pStyle w:val="ListParagraph"/>
        <w:numPr>
          <w:ilvl w:val="0"/>
          <w:numId w:val="31"/>
        </w:numPr>
        <w:spacing w:line="259" w:lineRule="auto"/>
        <w:rPr>
          <w:rFonts w:cstheme="minorHAnsi"/>
        </w:rPr>
      </w:pPr>
      <w:r w:rsidRPr="007509E3">
        <w:rPr>
          <w:rFonts w:cstheme="minorHAnsi"/>
        </w:rPr>
        <w:t>Submitting reports and other documents.</w:t>
      </w:r>
    </w:p>
    <w:p w:rsidR="007509E3" w:rsidRPr="007509E3" w:rsidP="0040323C" w14:paraId="55E62C74" w14:textId="253F83DA">
      <w:pPr>
        <w:pStyle w:val="ListParagraph"/>
        <w:numPr>
          <w:ilvl w:val="0"/>
          <w:numId w:val="31"/>
        </w:numPr>
        <w:spacing w:line="259" w:lineRule="auto"/>
        <w:rPr>
          <w:rFonts w:cstheme="minorHAnsi"/>
        </w:rPr>
      </w:pPr>
      <w:r w:rsidRPr="007509E3">
        <w:rPr>
          <w:rFonts w:cstheme="minorHAnsi"/>
        </w:rPr>
        <w:t>Recording and maintaining the information.</w:t>
      </w:r>
    </w:p>
    <w:p w:rsidR="007509E3" w:rsidRPr="007509E3" w:rsidP="007509E3" w14:paraId="26E50131" w14:textId="77777777">
      <w:pPr>
        <w:spacing w:line="259" w:lineRule="auto"/>
        <w:ind w:left="0" w:firstLine="0"/>
        <w:rPr>
          <w:rFonts w:cstheme="minorHAnsi"/>
        </w:rPr>
      </w:pPr>
      <w:r w:rsidRPr="007509E3">
        <w:rPr>
          <w:rFonts w:cstheme="minorHAnsi"/>
        </w:rPr>
        <w:t>For this ICR, these activities are necessary to complete monitoring, reporting and recordkeeping requirements associated with microbial contaminant-related regulations.</w:t>
      </w:r>
    </w:p>
    <w:p w:rsidR="007509E3" w:rsidRPr="003A5257" w:rsidP="0040323C" w14:paraId="4A1B48F5" w14:textId="3F7EA6B6">
      <w:pPr>
        <w:pStyle w:val="ListParagraph"/>
        <w:numPr>
          <w:ilvl w:val="0"/>
          <w:numId w:val="30"/>
        </w:numPr>
        <w:spacing w:line="259" w:lineRule="auto"/>
        <w:rPr>
          <w:rFonts w:cstheme="minorHAnsi"/>
          <w:u w:val="single"/>
        </w:rPr>
      </w:pPr>
      <w:r w:rsidRPr="003A5257">
        <w:rPr>
          <w:rFonts w:cstheme="minorHAnsi"/>
          <w:u w:val="single"/>
        </w:rPr>
        <w:t>Surface Water Treatment Rule</w:t>
      </w:r>
    </w:p>
    <w:p w:rsidR="007509E3" w:rsidRPr="007509E3" w:rsidP="007509E3" w14:paraId="6549EF4F" w14:textId="77777777">
      <w:pPr>
        <w:spacing w:line="259" w:lineRule="auto"/>
        <w:ind w:left="0" w:firstLine="0"/>
        <w:rPr>
          <w:rFonts w:cstheme="minorHAnsi"/>
        </w:rPr>
      </w:pPr>
      <w:r w:rsidRPr="007509E3">
        <w:rPr>
          <w:rFonts w:cstheme="minorHAnsi"/>
        </w:rPr>
        <w:t>Requirements for reporting under the SWTR are separated into those for systems that use filtration treatment and those for systems that do not use filtration treatment. The reporting requirements for these types of PWSs are summarized in the paragraphs below.</w:t>
      </w:r>
    </w:p>
    <w:p w:rsidR="007509E3" w:rsidRPr="007509E3" w:rsidP="007509E3" w14:paraId="0CCFBEC1" w14:textId="77777777">
      <w:pPr>
        <w:spacing w:line="259" w:lineRule="auto"/>
        <w:ind w:left="0" w:firstLine="0"/>
        <w:rPr>
          <w:rFonts w:cstheme="minorHAnsi"/>
          <w:u w:val="single"/>
        </w:rPr>
      </w:pPr>
      <w:r w:rsidRPr="007509E3">
        <w:rPr>
          <w:rFonts w:cstheme="minorHAnsi"/>
          <w:u w:val="single"/>
        </w:rPr>
        <w:t>Unfiltered Systems</w:t>
      </w:r>
    </w:p>
    <w:p w:rsidR="007509E3" w:rsidRPr="007509E3" w:rsidP="0040323C" w14:paraId="5749E302" w14:textId="2F82975B">
      <w:pPr>
        <w:pStyle w:val="ListParagraph"/>
        <w:numPr>
          <w:ilvl w:val="0"/>
          <w:numId w:val="32"/>
        </w:numPr>
        <w:spacing w:line="259" w:lineRule="auto"/>
        <w:rPr>
          <w:rFonts w:cstheme="minorHAnsi"/>
        </w:rPr>
      </w:pPr>
      <w:r w:rsidRPr="007509E3">
        <w:rPr>
          <w:rFonts w:cstheme="minorHAnsi"/>
        </w:rPr>
        <w:t>Monitor and report information on the results of source water monitoring for total or fecal coliform and turbidity.</w:t>
      </w:r>
    </w:p>
    <w:p w:rsidR="007509E3" w:rsidRPr="007509E3" w:rsidP="0040323C" w14:paraId="4896B2FF" w14:textId="7CB23942">
      <w:pPr>
        <w:pStyle w:val="ListParagraph"/>
        <w:numPr>
          <w:ilvl w:val="0"/>
          <w:numId w:val="32"/>
        </w:numPr>
        <w:spacing w:line="259" w:lineRule="auto"/>
        <w:rPr>
          <w:rFonts w:cstheme="minorHAnsi"/>
        </w:rPr>
      </w:pPr>
      <w:r w:rsidRPr="007509E3">
        <w:rPr>
          <w:rFonts w:cstheme="minorHAnsi"/>
        </w:rPr>
        <w:t>Submit this information each month that the system is in operation.</w:t>
      </w:r>
    </w:p>
    <w:p w:rsidR="007509E3" w:rsidRPr="007509E3" w:rsidP="0040323C" w14:paraId="585DB05C" w14:textId="0DDB4E5D">
      <w:pPr>
        <w:pStyle w:val="ListParagraph"/>
        <w:numPr>
          <w:ilvl w:val="0"/>
          <w:numId w:val="32"/>
        </w:numPr>
        <w:spacing w:line="259" w:lineRule="auto"/>
        <w:rPr>
          <w:rFonts w:cstheme="minorHAnsi"/>
        </w:rPr>
      </w:pPr>
      <w:r w:rsidRPr="007509E3">
        <w:rPr>
          <w:rFonts w:cstheme="minorHAnsi"/>
        </w:rPr>
        <w:t>Summarize fecal or total coliform monitoring by including:</w:t>
      </w:r>
    </w:p>
    <w:p w:rsidR="007509E3" w:rsidRPr="007509E3" w:rsidP="0040323C" w14:paraId="1D439D74" w14:textId="78345623">
      <w:pPr>
        <w:pStyle w:val="ListParagraph"/>
        <w:numPr>
          <w:ilvl w:val="1"/>
          <w:numId w:val="32"/>
        </w:numPr>
        <w:spacing w:line="259" w:lineRule="auto"/>
        <w:rPr>
          <w:rFonts w:cstheme="minorHAnsi"/>
        </w:rPr>
      </w:pPr>
      <w:r w:rsidRPr="007509E3">
        <w:rPr>
          <w:rFonts w:cstheme="minorHAnsi"/>
        </w:rPr>
        <w:t>The number of total or fecal coliform samples collected</w:t>
      </w:r>
      <w:r w:rsidR="00456860">
        <w:rPr>
          <w:rFonts w:cstheme="minorHAnsi"/>
        </w:rPr>
        <w:t>,</w:t>
      </w:r>
      <w:r w:rsidRPr="007509E3">
        <w:rPr>
          <w:rFonts w:cstheme="minorHAnsi"/>
        </w:rPr>
        <w:t xml:space="preserve"> and the values obtained for each measurement; </w:t>
      </w:r>
    </w:p>
    <w:p w:rsidR="007509E3" w:rsidRPr="007509E3" w:rsidP="0040323C" w14:paraId="45FC316C" w14:textId="4A32CD23">
      <w:pPr>
        <w:pStyle w:val="ListParagraph"/>
        <w:numPr>
          <w:ilvl w:val="1"/>
          <w:numId w:val="32"/>
        </w:numPr>
        <w:spacing w:line="259" w:lineRule="auto"/>
        <w:rPr>
          <w:rFonts w:cstheme="minorHAnsi"/>
        </w:rPr>
      </w:pPr>
      <w:r w:rsidRPr="007509E3">
        <w:rPr>
          <w:rFonts w:cstheme="minorHAnsi"/>
        </w:rPr>
        <w:t xml:space="preserve">The number of results </w:t>
      </w:r>
      <w:r w:rsidRPr="007509E3">
        <w:rPr>
          <w:rFonts w:cstheme="minorHAnsi"/>
        </w:rPr>
        <w:t>less</w:t>
      </w:r>
      <w:r w:rsidRPr="007509E3">
        <w:rPr>
          <w:rFonts w:cstheme="minorHAnsi"/>
        </w:rPr>
        <w:t xml:space="preserve"> than 20/100 milliliters (mL) for fecal coliform or less than 100/100 mL for total coliform during the month; </w:t>
      </w:r>
    </w:p>
    <w:p w:rsidR="007509E3" w:rsidRPr="007509E3" w:rsidP="0040323C" w14:paraId="7700E49B" w14:textId="200FA0A7">
      <w:pPr>
        <w:pStyle w:val="ListParagraph"/>
        <w:numPr>
          <w:ilvl w:val="1"/>
          <w:numId w:val="32"/>
        </w:numPr>
        <w:spacing w:line="259" w:lineRule="auto"/>
        <w:rPr>
          <w:rFonts w:cstheme="minorHAnsi"/>
        </w:rPr>
      </w:pPr>
      <w:r w:rsidRPr="007509E3">
        <w:rPr>
          <w:rFonts w:cstheme="minorHAnsi"/>
        </w:rPr>
        <w:t xml:space="preserve">The cumulative number of fecal or total coliform results obtained since the start of the six consecutive month compliance period; </w:t>
      </w:r>
    </w:p>
    <w:p w:rsidR="007509E3" w:rsidRPr="007509E3" w:rsidP="0040323C" w14:paraId="784F0F7B" w14:textId="0A8DAF59">
      <w:pPr>
        <w:pStyle w:val="ListParagraph"/>
        <w:numPr>
          <w:ilvl w:val="1"/>
          <w:numId w:val="32"/>
        </w:numPr>
        <w:spacing w:line="259" w:lineRule="auto"/>
        <w:rPr>
          <w:rFonts w:cstheme="minorHAnsi"/>
        </w:rPr>
      </w:pPr>
      <w:r w:rsidRPr="007509E3">
        <w:rPr>
          <w:rFonts w:cstheme="minorHAnsi"/>
        </w:rPr>
        <w:t xml:space="preserve">And the percent of samples </w:t>
      </w:r>
      <w:r w:rsidRPr="007509E3">
        <w:rPr>
          <w:rFonts w:cstheme="minorHAnsi"/>
        </w:rPr>
        <w:t>less</w:t>
      </w:r>
      <w:r w:rsidRPr="007509E3">
        <w:rPr>
          <w:rFonts w:cstheme="minorHAnsi"/>
        </w:rPr>
        <w:t xml:space="preserve"> than the respective performance standard for the six-month compliance period.</w:t>
      </w:r>
    </w:p>
    <w:p w:rsidR="007509E3" w:rsidRPr="007509E3" w:rsidP="0040323C" w14:paraId="0C11E795" w14:textId="0A450B83">
      <w:pPr>
        <w:pStyle w:val="ListParagraph"/>
        <w:numPr>
          <w:ilvl w:val="0"/>
          <w:numId w:val="32"/>
        </w:numPr>
        <w:spacing w:line="259" w:lineRule="auto"/>
        <w:rPr>
          <w:rFonts w:cstheme="minorHAnsi"/>
        </w:rPr>
      </w:pPr>
      <w:r w:rsidRPr="007509E3">
        <w:rPr>
          <w:rFonts w:cstheme="minorHAnsi"/>
        </w:rPr>
        <w:t>Summarize turbidity information to include:</w:t>
      </w:r>
    </w:p>
    <w:p w:rsidR="007509E3" w:rsidRPr="007509E3" w:rsidP="0040323C" w14:paraId="25EE0962" w14:textId="78D963FA">
      <w:pPr>
        <w:pStyle w:val="ListParagraph"/>
        <w:numPr>
          <w:ilvl w:val="1"/>
          <w:numId w:val="32"/>
        </w:numPr>
        <w:spacing w:line="259" w:lineRule="auto"/>
        <w:rPr>
          <w:rFonts w:cstheme="minorHAnsi"/>
        </w:rPr>
      </w:pPr>
      <w:r w:rsidRPr="007509E3">
        <w:rPr>
          <w:rFonts w:cstheme="minorHAnsi"/>
        </w:rPr>
        <w:t xml:space="preserve">The maximum turbidity value obtained each month; </w:t>
      </w:r>
    </w:p>
    <w:p w:rsidR="007509E3" w:rsidRPr="007509E3" w:rsidP="0040323C" w14:paraId="37EACEAB" w14:textId="2E4B0A7F">
      <w:pPr>
        <w:pStyle w:val="ListParagraph"/>
        <w:numPr>
          <w:ilvl w:val="1"/>
          <w:numId w:val="32"/>
        </w:numPr>
        <w:spacing w:line="259" w:lineRule="auto"/>
        <w:rPr>
          <w:rFonts w:cstheme="minorHAnsi"/>
        </w:rPr>
      </w:pPr>
      <w:r w:rsidRPr="007509E3">
        <w:rPr>
          <w:rFonts w:cstheme="minorHAnsi"/>
        </w:rPr>
        <w:t>The value and date of each measurement that exceeded five NTUs;</w:t>
      </w:r>
    </w:p>
    <w:p w:rsidR="007509E3" w:rsidRPr="007509E3" w:rsidP="0040323C" w14:paraId="46073656" w14:textId="6026FC2F">
      <w:pPr>
        <w:pStyle w:val="ListParagraph"/>
        <w:numPr>
          <w:ilvl w:val="1"/>
          <w:numId w:val="32"/>
        </w:numPr>
        <w:spacing w:line="259" w:lineRule="auto"/>
        <w:rPr>
          <w:rFonts w:cstheme="minorHAnsi"/>
        </w:rPr>
      </w:pPr>
      <w:r w:rsidRPr="007509E3">
        <w:rPr>
          <w:rFonts w:cstheme="minorHAnsi"/>
        </w:rPr>
        <w:t>And the date the occurrence was reported to the state.</w:t>
      </w:r>
    </w:p>
    <w:p w:rsidR="007509E3" w:rsidRPr="007509E3" w:rsidP="0040323C" w14:paraId="1DBC4E45" w14:textId="221D8548">
      <w:pPr>
        <w:pStyle w:val="ListParagraph"/>
        <w:numPr>
          <w:ilvl w:val="0"/>
          <w:numId w:val="32"/>
        </w:numPr>
        <w:spacing w:line="259" w:lineRule="auto"/>
        <w:rPr>
          <w:rFonts w:cstheme="minorHAnsi"/>
        </w:rPr>
      </w:pPr>
      <w:r w:rsidRPr="007509E3">
        <w:rPr>
          <w:rFonts w:cstheme="minorHAnsi"/>
        </w:rPr>
        <w:t>Monitor and report disinfectant residual levels (this requirement is addressed under the DDBP/Chem/Rads ICR).</w:t>
      </w:r>
    </w:p>
    <w:p w:rsidR="007509E3" w:rsidRPr="007509E3" w:rsidP="0040323C" w14:paraId="3FEA7C4C" w14:textId="13076909">
      <w:pPr>
        <w:pStyle w:val="ListParagraph"/>
        <w:numPr>
          <w:ilvl w:val="0"/>
          <w:numId w:val="32"/>
        </w:numPr>
        <w:spacing w:line="259" w:lineRule="auto"/>
        <w:rPr>
          <w:rFonts w:cstheme="minorHAnsi"/>
        </w:rPr>
      </w:pPr>
      <w:r w:rsidRPr="007509E3">
        <w:rPr>
          <w:rFonts w:cstheme="minorHAnsi"/>
        </w:rPr>
        <w:t>Submit annual reports on watershed control programs and onsite inspections.</w:t>
      </w:r>
    </w:p>
    <w:p w:rsidR="007509E3" w:rsidRPr="007509E3" w:rsidP="007509E3" w14:paraId="2945DB5F" w14:textId="77777777">
      <w:pPr>
        <w:spacing w:line="259" w:lineRule="auto"/>
        <w:ind w:left="0" w:firstLine="0"/>
        <w:rPr>
          <w:rFonts w:cstheme="minorHAnsi"/>
          <w:u w:val="single"/>
        </w:rPr>
      </w:pPr>
      <w:r w:rsidRPr="007509E3">
        <w:rPr>
          <w:rFonts w:cstheme="minorHAnsi"/>
          <w:u w:val="single"/>
        </w:rPr>
        <w:t>Filtered Systems</w:t>
      </w:r>
    </w:p>
    <w:p w:rsidR="007509E3" w:rsidRPr="007509E3" w:rsidP="0040323C" w14:paraId="5727F19A" w14:textId="3FA6455F">
      <w:pPr>
        <w:pStyle w:val="ListParagraph"/>
        <w:numPr>
          <w:ilvl w:val="0"/>
          <w:numId w:val="33"/>
        </w:numPr>
        <w:spacing w:line="259" w:lineRule="auto"/>
        <w:rPr>
          <w:rFonts w:cstheme="minorHAnsi"/>
        </w:rPr>
      </w:pPr>
      <w:r w:rsidRPr="007509E3">
        <w:rPr>
          <w:rFonts w:cstheme="minorHAnsi"/>
        </w:rPr>
        <w:t xml:space="preserve">Monitor and report to the state </w:t>
      </w:r>
      <w:r w:rsidRPr="007509E3">
        <w:rPr>
          <w:rFonts w:cstheme="minorHAnsi"/>
        </w:rPr>
        <w:t>on a monthly basis</w:t>
      </w:r>
      <w:r w:rsidRPr="007509E3">
        <w:rPr>
          <w:rFonts w:cstheme="minorHAnsi"/>
        </w:rPr>
        <w:t xml:space="preserve"> information regarding CFE turbidity. Turbidity reporting requirements vary according to the filtration technology used.</w:t>
      </w:r>
    </w:p>
    <w:p w:rsidR="007509E3" w:rsidRPr="007509E3" w:rsidP="0040323C" w14:paraId="326C8008" w14:textId="1F92EC37">
      <w:pPr>
        <w:pStyle w:val="ListParagraph"/>
        <w:numPr>
          <w:ilvl w:val="0"/>
          <w:numId w:val="33"/>
        </w:numPr>
        <w:spacing w:line="259" w:lineRule="auto"/>
        <w:rPr>
          <w:rFonts w:cstheme="minorHAnsi"/>
        </w:rPr>
      </w:pPr>
      <w:r w:rsidRPr="007509E3">
        <w:rPr>
          <w:rFonts w:cstheme="minorHAnsi"/>
        </w:rPr>
        <w:t>Monitor and report disinfectant residual levels (this requirement is addressed under the DDBP/Chem/Rads ICR).</w:t>
      </w:r>
    </w:p>
    <w:p w:rsidR="00CA024C" w:rsidP="00CA024C" w14:paraId="01FB9979" w14:textId="77777777">
      <w:pPr>
        <w:pStyle w:val="ListParagraph"/>
        <w:spacing w:line="259" w:lineRule="auto"/>
        <w:ind w:left="1080" w:firstLine="0"/>
        <w:rPr>
          <w:rFonts w:cstheme="minorHAnsi"/>
          <w:u w:val="single"/>
        </w:rPr>
      </w:pPr>
    </w:p>
    <w:p w:rsidR="007509E3" w:rsidRPr="003A5257" w:rsidP="0040323C" w14:paraId="18C197B9" w14:textId="7FDFB330">
      <w:pPr>
        <w:pStyle w:val="ListParagraph"/>
        <w:numPr>
          <w:ilvl w:val="0"/>
          <w:numId w:val="30"/>
        </w:numPr>
        <w:spacing w:line="259" w:lineRule="auto"/>
        <w:rPr>
          <w:rFonts w:cstheme="minorHAnsi"/>
          <w:u w:val="single"/>
        </w:rPr>
      </w:pPr>
      <w:r w:rsidRPr="003A5257">
        <w:rPr>
          <w:rFonts w:cstheme="minorHAnsi"/>
          <w:u w:val="single"/>
        </w:rPr>
        <w:t>Revised Total Coliform Rule</w:t>
      </w:r>
    </w:p>
    <w:p w:rsidR="007509E3" w:rsidRPr="007509E3" w:rsidP="007509E3" w14:paraId="7F898889" w14:textId="77777777">
      <w:pPr>
        <w:spacing w:line="259" w:lineRule="auto"/>
        <w:ind w:left="0" w:firstLine="0"/>
        <w:rPr>
          <w:rFonts w:cstheme="minorHAnsi"/>
        </w:rPr>
      </w:pPr>
      <w:r w:rsidRPr="007509E3">
        <w:rPr>
          <w:rFonts w:cstheme="minorHAnsi"/>
        </w:rPr>
        <w:t>PWSs must conduct the following activities to comply with the RTCR:</w:t>
      </w:r>
    </w:p>
    <w:p w:rsidR="007509E3" w:rsidRPr="007509E3" w:rsidP="0040323C" w14:paraId="12838F97" w14:textId="3FBA013C">
      <w:pPr>
        <w:pStyle w:val="ListParagraph"/>
        <w:numPr>
          <w:ilvl w:val="0"/>
          <w:numId w:val="34"/>
        </w:numPr>
        <w:spacing w:line="259" w:lineRule="auto"/>
        <w:rPr>
          <w:rFonts w:cstheme="minorHAnsi"/>
        </w:rPr>
      </w:pPr>
      <w:r w:rsidRPr="007509E3">
        <w:rPr>
          <w:rFonts w:cstheme="minorHAnsi"/>
        </w:rPr>
        <w:t>Conducting routine, additional routine, and repeat coliform monitoring and reporting the results as required.</w:t>
      </w:r>
    </w:p>
    <w:p w:rsidR="007509E3" w:rsidRPr="007509E3" w:rsidP="0040323C" w14:paraId="5C284A8D" w14:textId="1C03E669">
      <w:pPr>
        <w:pStyle w:val="ListParagraph"/>
        <w:numPr>
          <w:ilvl w:val="0"/>
          <w:numId w:val="34"/>
        </w:numPr>
        <w:spacing w:line="259" w:lineRule="auto"/>
        <w:rPr>
          <w:rFonts w:cstheme="minorHAnsi"/>
        </w:rPr>
      </w:pPr>
      <w:r w:rsidRPr="007509E3">
        <w:rPr>
          <w:rFonts w:cstheme="minorHAnsi"/>
        </w:rPr>
        <w:t xml:space="preserve">Completing a Level 1 assessment if the PWS experiences a Level 1 trigger and submitting a form to the state to identify sanitary defects detected, corrective actions completed, and a timetable for any corrective actions not already completed. </w:t>
      </w:r>
    </w:p>
    <w:p w:rsidR="00771B10" w:rsidP="0040323C" w14:paraId="68F0A3DF" w14:textId="77777777">
      <w:pPr>
        <w:pStyle w:val="ListParagraph"/>
        <w:numPr>
          <w:ilvl w:val="0"/>
          <w:numId w:val="34"/>
        </w:numPr>
        <w:spacing w:line="259" w:lineRule="auto"/>
        <w:rPr>
          <w:rFonts w:cstheme="minorHAnsi"/>
        </w:rPr>
      </w:pPr>
      <w:r w:rsidRPr="007509E3">
        <w:rPr>
          <w:rFonts w:cstheme="minorHAnsi"/>
        </w:rPr>
        <w:t xml:space="preserve">Completing a Level 2 assessment if the PWS experiences a Level 2 trigger and submitting a form to the state to identify sanitary defects detected, corrective actions completed, and a timetable for any corrective actions not already completed. </w:t>
      </w:r>
    </w:p>
    <w:p w:rsidR="007509E3" w:rsidP="0040323C" w14:paraId="6F9180FA" w14:textId="72CB892F">
      <w:pPr>
        <w:pStyle w:val="ListParagraph"/>
        <w:numPr>
          <w:ilvl w:val="0"/>
          <w:numId w:val="34"/>
        </w:numPr>
        <w:spacing w:line="259" w:lineRule="auto"/>
        <w:rPr>
          <w:rFonts w:cstheme="minorHAnsi"/>
        </w:rPr>
      </w:pPr>
      <w:r w:rsidRPr="00771B10">
        <w:rPr>
          <w:rFonts w:cstheme="minorHAnsi"/>
        </w:rPr>
        <w:t>Correcting sanitary defects found through the performance of Level 1 or Level 2</w:t>
      </w:r>
      <w:r w:rsidR="00771B10">
        <w:rPr>
          <w:rFonts w:cstheme="minorHAnsi"/>
        </w:rPr>
        <w:t xml:space="preserve"> </w:t>
      </w:r>
      <w:r w:rsidRPr="00771B10">
        <w:rPr>
          <w:rFonts w:cstheme="minorHAnsi"/>
        </w:rPr>
        <w:t>assessments and report on completion of corrective actions as required.</w:t>
      </w:r>
    </w:p>
    <w:p w:rsidR="00CA024C" w:rsidRPr="00771B10" w:rsidP="00CA024C" w14:paraId="239FAECC" w14:textId="77777777">
      <w:pPr>
        <w:pStyle w:val="ListParagraph"/>
        <w:spacing w:line="259" w:lineRule="auto"/>
        <w:ind w:firstLine="0"/>
        <w:rPr>
          <w:rFonts w:cstheme="minorHAnsi"/>
        </w:rPr>
      </w:pPr>
    </w:p>
    <w:p w:rsidR="007509E3" w:rsidRPr="003A5257" w:rsidP="0040323C" w14:paraId="7CFBA7D2" w14:textId="5C4EA4E6">
      <w:pPr>
        <w:pStyle w:val="ListParagraph"/>
        <w:numPr>
          <w:ilvl w:val="0"/>
          <w:numId w:val="30"/>
        </w:numPr>
        <w:spacing w:line="259" w:lineRule="auto"/>
        <w:rPr>
          <w:rFonts w:cstheme="minorHAnsi"/>
          <w:u w:val="single"/>
        </w:rPr>
      </w:pPr>
      <w:r w:rsidRPr="003A5257">
        <w:rPr>
          <w:rFonts w:cstheme="minorHAnsi"/>
          <w:u w:val="single"/>
        </w:rPr>
        <w:t>Interim Enhanced Surface Water Treatment Rule</w:t>
      </w:r>
    </w:p>
    <w:p w:rsidR="007509E3" w:rsidRPr="007509E3" w:rsidP="007509E3" w14:paraId="16F02202" w14:textId="77777777">
      <w:pPr>
        <w:spacing w:line="259" w:lineRule="auto"/>
        <w:ind w:left="0" w:firstLine="0"/>
        <w:rPr>
          <w:rFonts w:cstheme="minorHAnsi"/>
        </w:rPr>
      </w:pPr>
      <w:r w:rsidRPr="007509E3">
        <w:rPr>
          <w:rFonts w:cstheme="minorHAnsi"/>
        </w:rPr>
        <w:t>Systems serving at least 10,000 people using surface water or ground water under the direct influence of surface water (GWUDI) are required to do the following:</w:t>
      </w:r>
    </w:p>
    <w:p w:rsidR="007509E3" w:rsidRPr="007509E3" w:rsidP="0040323C" w14:paraId="05447C25" w14:textId="477D2C29">
      <w:pPr>
        <w:pStyle w:val="ListParagraph"/>
        <w:numPr>
          <w:ilvl w:val="0"/>
          <w:numId w:val="35"/>
        </w:numPr>
        <w:spacing w:line="259" w:lineRule="auto"/>
        <w:rPr>
          <w:rFonts w:cstheme="minorHAnsi"/>
        </w:rPr>
      </w:pPr>
      <w:r w:rsidRPr="007509E3">
        <w:rPr>
          <w:rFonts w:cstheme="minorHAnsi"/>
        </w:rPr>
        <w:t>Conduct continuous monitoring of individual filter turbidity for each filter in the system.</w:t>
      </w:r>
    </w:p>
    <w:p w:rsidR="007509E3" w:rsidRPr="007509E3" w:rsidP="0040323C" w14:paraId="2F5B552F" w14:textId="20A755E7">
      <w:pPr>
        <w:pStyle w:val="ListParagraph"/>
        <w:numPr>
          <w:ilvl w:val="0"/>
          <w:numId w:val="35"/>
        </w:numPr>
        <w:spacing w:line="259" w:lineRule="auto"/>
        <w:rPr>
          <w:rFonts w:cstheme="minorHAnsi"/>
        </w:rPr>
      </w:pPr>
      <w:r w:rsidRPr="007509E3">
        <w:rPr>
          <w:rFonts w:cstheme="minorHAnsi"/>
        </w:rPr>
        <w:t>Report individual filter turbidity monitoring results to the state at frequencies specified in the federal regulations.</w:t>
      </w:r>
    </w:p>
    <w:p w:rsidR="007509E3" w:rsidRPr="007509E3" w:rsidP="0040323C" w14:paraId="5DDFB953" w14:textId="558D26C2">
      <w:pPr>
        <w:pStyle w:val="ListParagraph"/>
        <w:numPr>
          <w:ilvl w:val="0"/>
          <w:numId w:val="35"/>
        </w:numPr>
        <w:spacing w:line="259" w:lineRule="auto"/>
        <w:rPr>
          <w:rFonts w:cstheme="minorHAnsi"/>
        </w:rPr>
      </w:pPr>
      <w:r w:rsidRPr="007509E3">
        <w:rPr>
          <w:rFonts w:cstheme="minorHAnsi"/>
        </w:rPr>
        <w:t>Report exceptions to the state in cases where the monitoring shows exceedances of specific turbidity levels.</w:t>
      </w:r>
    </w:p>
    <w:p w:rsidR="007509E3" w:rsidRPr="007509E3" w:rsidP="0040323C" w14:paraId="6AD58967" w14:textId="56755B22">
      <w:pPr>
        <w:pStyle w:val="ListParagraph"/>
        <w:numPr>
          <w:ilvl w:val="0"/>
          <w:numId w:val="35"/>
        </w:numPr>
        <w:spacing w:line="259" w:lineRule="auto"/>
        <w:rPr>
          <w:rFonts w:cstheme="minorHAnsi"/>
        </w:rPr>
      </w:pPr>
      <w:r w:rsidRPr="007509E3">
        <w:rPr>
          <w:rFonts w:cstheme="minorHAnsi"/>
        </w:rPr>
        <w:t>Perform a filter profile and/or filter assessment or obtain a CPE if warranted.</w:t>
      </w:r>
    </w:p>
    <w:p w:rsidR="007509E3" w:rsidP="0040323C" w14:paraId="1D0535F9" w14:textId="4D02E634">
      <w:pPr>
        <w:pStyle w:val="ListParagraph"/>
        <w:numPr>
          <w:ilvl w:val="0"/>
          <w:numId w:val="35"/>
        </w:numPr>
        <w:spacing w:line="259" w:lineRule="auto"/>
        <w:rPr>
          <w:rFonts w:cstheme="minorHAnsi"/>
        </w:rPr>
      </w:pPr>
      <w:r w:rsidRPr="007509E3">
        <w:rPr>
          <w:rFonts w:cstheme="minorHAnsi"/>
        </w:rPr>
        <w:t>Provide a CPE report to the state if necessary.</w:t>
      </w:r>
    </w:p>
    <w:p w:rsidR="00CA024C" w:rsidRPr="007509E3" w:rsidP="00CA024C" w14:paraId="0759D3DF" w14:textId="77777777">
      <w:pPr>
        <w:pStyle w:val="ListParagraph"/>
        <w:spacing w:line="259" w:lineRule="auto"/>
        <w:ind w:firstLine="0"/>
        <w:rPr>
          <w:rFonts w:cstheme="minorHAnsi"/>
        </w:rPr>
      </w:pPr>
    </w:p>
    <w:p w:rsidR="007509E3" w:rsidRPr="003A5257" w:rsidP="0040323C" w14:paraId="155B929F" w14:textId="0BEFC6DB">
      <w:pPr>
        <w:pStyle w:val="ListParagraph"/>
        <w:numPr>
          <w:ilvl w:val="0"/>
          <w:numId w:val="30"/>
        </w:numPr>
        <w:spacing w:line="259" w:lineRule="auto"/>
        <w:rPr>
          <w:rFonts w:cstheme="minorHAnsi"/>
          <w:u w:val="single"/>
        </w:rPr>
      </w:pPr>
      <w:r w:rsidRPr="003A5257">
        <w:rPr>
          <w:rFonts w:cstheme="minorHAnsi"/>
          <w:u w:val="single"/>
        </w:rPr>
        <w:t>Filter Backwash Recycling Rule</w:t>
      </w:r>
    </w:p>
    <w:p w:rsidR="007509E3" w:rsidP="007509E3" w14:paraId="2FBBB25A" w14:textId="77777777">
      <w:pPr>
        <w:spacing w:line="259" w:lineRule="auto"/>
        <w:ind w:left="0" w:firstLine="0"/>
        <w:rPr>
          <w:rFonts w:cstheme="minorHAnsi"/>
        </w:rPr>
      </w:pPr>
      <w:r w:rsidRPr="007509E3">
        <w:rPr>
          <w:rFonts w:cstheme="minorHAnsi"/>
        </w:rPr>
        <w:t>The rule requires PWSs to collect and retain on file recycle flow information for review and evaluation by the state beginning June 8, 2004 (40 CFR 141.76(d)).</w:t>
      </w:r>
    </w:p>
    <w:p w:rsidR="0085621D" w:rsidRPr="007509E3" w:rsidP="0085621D" w14:paraId="384BE9B4" w14:textId="77777777">
      <w:pPr>
        <w:spacing w:after="0" w:line="259" w:lineRule="auto"/>
        <w:ind w:left="0" w:firstLine="0"/>
        <w:rPr>
          <w:rFonts w:cstheme="minorHAnsi"/>
        </w:rPr>
      </w:pPr>
    </w:p>
    <w:p w:rsidR="007509E3" w:rsidRPr="003A5257" w:rsidP="0040323C" w14:paraId="3692E134" w14:textId="5FBFBEE7">
      <w:pPr>
        <w:pStyle w:val="ListParagraph"/>
        <w:numPr>
          <w:ilvl w:val="0"/>
          <w:numId w:val="30"/>
        </w:numPr>
        <w:spacing w:line="259" w:lineRule="auto"/>
        <w:rPr>
          <w:rFonts w:cstheme="minorHAnsi"/>
          <w:u w:val="single"/>
        </w:rPr>
      </w:pPr>
      <w:r w:rsidRPr="003A5257">
        <w:rPr>
          <w:rFonts w:cstheme="minorHAnsi"/>
          <w:u w:val="single"/>
        </w:rPr>
        <w:t>Long Term 1 Enhanced Surface Water Treatment Rule</w:t>
      </w:r>
    </w:p>
    <w:p w:rsidR="007509E3" w:rsidRPr="007509E3" w:rsidP="007509E3" w14:paraId="272E7A1D" w14:textId="77777777">
      <w:pPr>
        <w:spacing w:line="259" w:lineRule="auto"/>
        <w:ind w:left="0" w:firstLine="0"/>
        <w:rPr>
          <w:rFonts w:cstheme="minorHAnsi"/>
        </w:rPr>
      </w:pPr>
      <w:r w:rsidRPr="007509E3">
        <w:rPr>
          <w:rFonts w:cstheme="minorHAnsi"/>
        </w:rPr>
        <w:t>Under the LT1ESWTR, systems serving under 10,000 people and using surface water or GWUDI are required to do the following:</w:t>
      </w:r>
    </w:p>
    <w:p w:rsidR="007509E3" w:rsidRPr="007509E3" w:rsidP="0040323C" w14:paraId="12656174" w14:textId="757B81AE">
      <w:pPr>
        <w:pStyle w:val="ListParagraph"/>
        <w:numPr>
          <w:ilvl w:val="0"/>
          <w:numId w:val="36"/>
        </w:numPr>
        <w:spacing w:line="259" w:lineRule="auto"/>
        <w:rPr>
          <w:rFonts w:cstheme="minorHAnsi"/>
        </w:rPr>
      </w:pPr>
      <w:r w:rsidRPr="007509E3">
        <w:rPr>
          <w:rFonts w:cstheme="minorHAnsi"/>
        </w:rPr>
        <w:t>Conduct continuous monitoring of individual filter turbidity for each filter in the system.</w:t>
      </w:r>
    </w:p>
    <w:p w:rsidR="007509E3" w:rsidRPr="007509E3" w:rsidP="0040323C" w14:paraId="5D84A83B" w14:textId="367D7A39">
      <w:pPr>
        <w:pStyle w:val="ListParagraph"/>
        <w:numPr>
          <w:ilvl w:val="0"/>
          <w:numId w:val="36"/>
        </w:numPr>
        <w:spacing w:line="259" w:lineRule="auto"/>
        <w:rPr>
          <w:rFonts w:cstheme="minorHAnsi"/>
        </w:rPr>
      </w:pPr>
      <w:r w:rsidRPr="007509E3">
        <w:rPr>
          <w:rFonts w:cstheme="minorHAnsi"/>
        </w:rPr>
        <w:t>Record individual filter turbidimeter readings at the specified intervals.</w:t>
      </w:r>
    </w:p>
    <w:p w:rsidR="007509E3" w:rsidRPr="007509E3" w:rsidP="0040323C" w14:paraId="35B02685" w14:textId="17E28318">
      <w:pPr>
        <w:pStyle w:val="ListParagraph"/>
        <w:numPr>
          <w:ilvl w:val="0"/>
          <w:numId w:val="36"/>
        </w:numPr>
        <w:spacing w:line="259" w:lineRule="auto"/>
        <w:rPr>
          <w:rFonts w:cstheme="minorHAnsi"/>
        </w:rPr>
      </w:pPr>
      <w:r w:rsidRPr="007509E3">
        <w:rPr>
          <w:rFonts w:cstheme="minorHAnsi"/>
        </w:rPr>
        <w:t>Report individual filter turbidity monitoring results to the state at frequencies specified in the federal regulations.</w:t>
      </w:r>
    </w:p>
    <w:p w:rsidR="007509E3" w:rsidRPr="007509E3" w:rsidP="0040323C" w14:paraId="41C295A2" w14:textId="5CC347DE">
      <w:pPr>
        <w:pStyle w:val="ListParagraph"/>
        <w:numPr>
          <w:ilvl w:val="0"/>
          <w:numId w:val="36"/>
        </w:numPr>
        <w:spacing w:line="259" w:lineRule="auto"/>
        <w:rPr>
          <w:rFonts w:cstheme="minorHAnsi"/>
        </w:rPr>
      </w:pPr>
      <w:r w:rsidRPr="007509E3">
        <w:rPr>
          <w:rFonts w:cstheme="minorHAnsi"/>
        </w:rPr>
        <w:t>Report exceptions to the primacy agency in cases where the monitoring shows exceedances of specific turbidity levels.</w:t>
      </w:r>
    </w:p>
    <w:p w:rsidR="007509E3" w:rsidRPr="007509E3" w:rsidP="0040323C" w14:paraId="60F32F1B" w14:textId="4E269980">
      <w:pPr>
        <w:pStyle w:val="ListParagraph"/>
        <w:numPr>
          <w:ilvl w:val="0"/>
          <w:numId w:val="36"/>
        </w:numPr>
        <w:spacing w:line="259" w:lineRule="auto"/>
        <w:rPr>
          <w:rFonts w:cstheme="minorHAnsi"/>
        </w:rPr>
      </w:pPr>
      <w:r w:rsidRPr="007509E3">
        <w:rPr>
          <w:rFonts w:cstheme="minorHAnsi"/>
        </w:rPr>
        <w:t>Perform a filter profile and filter assessment or arrange for a CPE if warranted.</w:t>
      </w:r>
    </w:p>
    <w:p w:rsidR="007509E3" w:rsidRPr="007509E3" w:rsidP="0040323C" w14:paraId="6C63150B" w14:textId="707FBDE4">
      <w:pPr>
        <w:pStyle w:val="ListParagraph"/>
        <w:numPr>
          <w:ilvl w:val="0"/>
          <w:numId w:val="36"/>
        </w:numPr>
        <w:spacing w:line="259" w:lineRule="auto"/>
        <w:rPr>
          <w:rFonts w:cstheme="minorHAnsi"/>
        </w:rPr>
      </w:pPr>
      <w:r w:rsidRPr="007509E3">
        <w:rPr>
          <w:rFonts w:cstheme="minorHAnsi"/>
        </w:rPr>
        <w:t xml:space="preserve">Provide a CPE report </w:t>
      </w:r>
      <w:r w:rsidRPr="007509E3">
        <w:rPr>
          <w:rFonts w:cstheme="minorHAnsi"/>
        </w:rPr>
        <w:t>to</w:t>
      </w:r>
      <w:r w:rsidRPr="007509E3">
        <w:rPr>
          <w:rFonts w:cstheme="minorHAnsi"/>
        </w:rPr>
        <w:t xml:space="preserve"> the state, if necessary.</w:t>
      </w:r>
    </w:p>
    <w:p w:rsidR="007509E3" w:rsidRPr="007509E3" w:rsidP="0040323C" w14:paraId="302B38F7" w14:textId="052E74AF">
      <w:pPr>
        <w:pStyle w:val="ListParagraph"/>
        <w:numPr>
          <w:ilvl w:val="0"/>
          <w:numId w:val="36"/>
        </w:numPr>
        <w:spacing w:line="259" w:lineRule="auto"/>
        <w:rPr>
          <w:rFonts w:cstheme="minorHAnsi"/>
        </w:rPr>
      </w:pPr>
      <w:r w:rsidRPr="007509E3">
        <w:rPr>
          <w:rFonts w:cstheme="minorHAnsi"/>
        </w:rPr>
        <w:t>Develop a disinfection benchmark, if necessary.</w:t>
      </w:r>
    </w:p>
    <w:p w:rsidR="007509E3" w:rsidP="0040323C" w14:paraId="053519DA" w14:textId="1DB0530B">
      <w:pPr>
        <w:pStyle w:val="ListParagraph"/>
        <w:numPr>
          <w:ilvl w:val="0"/>
          <w:numId w:val="36"/>
        </w:numPr>
        <w:spacing w:line="259" w:lineRule="auto"/>
        <w:rPr>
          <w:rFonts w:cstheme="minorHAnsi"/>
        </w:rPr>
      </w:pPr>
      <w:r w:rsidRPr="007509E3">
        <w:rPr>
          <w:rFonts w:cstheme="minorHAnsi"/>
        </w:rPr>
        <w:t>Consult with the state before making significant changes to disinfection practices.</w:t>
      </w:r>
    </w:p>
    <w:p w:rsidR="00236594" w:rsidRPr="007509E3" w:rsidP="00236594" w14:paraId="4CBD5001" w14:textId="77777777">
      <w:pPr>
        <w:pStyle w:val="ListParagraph"/>
        <w:spacing w:line="259" w:lineRule="auto"/>
        <w:ind w:firstLine="0"/>
        <w:rPr>
          <w:rFonts w:cstheme="minorHAnsi"/>
        </w:rPr>
      </w:pPr>
    </w:p>
    <w:p w:rsidR="007509E3" w:rsidRPr="003A5257" w:rsidP="0040323C" w14:paraId="25515AF7" w14:textId="65B92946">
      <w:pPr>
        <w:pStyle w:val="ListParagraph"/>
        <w:numPr>
          <w:ilvl w:val="0"/>
          <w:numId w:val="30"/>
        </w:numPr>
        <w:spacing w:line="259" w:lineRule="auto"/>
        <w:rPr>
          <w:rFonts w:cstheme="minorHAnsi"/>
          <w:u w:val="single"/>
        </w:rPr>
      </w:pPr>
      <w:r w:rsidRPr="003A5257">
        <w:rPr>
          <w:rFonts w:cstheme="minorHAnsi"/>
          <w:u w:val="single"/>
        </w:rPr>
        <w:t>Long Term 2 Enhanced Surface Water Treatment Rule</w:t>
      </w:r>
    </w:p>
    <w:p w:rsidR="007509E3" w:rsidRPr="007509E3" w:rsidP="007509E3" w14:paraId="601B825D" w14:textId="77777777">
      <w:pPr>
        <w:spacing w:line="259" w:lineRule="auto"/>
        <w:ind w:left="0" w:firstLine="0"/>
        <w:rPr>
          <w:rFonts w:cstheme="minorHAnsi"/>
        </w:rPr>
      </w:pPr>
      <w:r w:rsidRPr="007509E3">
        <w:rPr>
          <w:rFonts w:cstheme="minorHAnsi"/>
        </w:rPr>
        <w:t>Under the LT2ESWTR systems are required to do the following:</w:t>
      </w:r>
    </w:p>
    <w:p w:rsidR="007509E3" w:rsidRPr="007509E3" w:rsidP="0040323C" w14:paraId="32682A5B" w14:textId="181C9164">
      <w:pPr>
        <w:pStyle w:val="ListParagraph"/>
        <w:numPr>
          <w:ilvl w:val="0"/>
          <w:numId w:val="37"/>
        </w:numPr>
        <w:spacing w:line="259" w:lineRule="auto"/>
        <w:rPr>
          <w:rFonts w:cstheme="minorHAnsi"/>
        </w:rPr>
      </w:pPr>
      <w:r w:rsidRPr="007509E3">
        <w:rPr>
          <w:rFonts w:cstheme="minorHAnsi"/>
        </w:rPr>
        <w:t>Submit a sampling plan for the second round of monitoring. This requirement applies to systems serving fewer than 50,000 people.</w:t>
      </w:r>
    </w:p>
    <w:p w:rsidR="007509E3" w:rsidRPr="007509E3" w:rsidP="0040323C" w14:paraId="612DB2D5" w14:textId="0A41396B">
      <w:pPr>
        <w:pStyle w:val="ListParagraph"/>
        <w:numPr>
          <w:ilvl w:val="0"/>
          <w:numId w:val="37"/>
        </w:numPr>
        <w:spacing w:line="259" w:lineRule="auto"/>
        <w:rPr>
          <w:rFonts w:cstheme="minorHAnsi"/>
        </w:rPr>
      </w:pPr>
      <w:r w:rsidRPr="007509E3">
        <w:rPr>
          <w:rFonts w:cstheme="minorHAnsi"/>
        </w:rPr>
        <w:t xml:space="preserve">Monitor source water for E. coli and Cryptosporidium and calculate a treatment bin classification based on monitoring results. This requirement applies to filtered systems only. Systems serving at least 10,000 people are also required to monitor source water turbidity; the burden for turbidity monitoring is assumed to be negligible. </w:t>
      </w:r>
    </w:p>
    <w:p w:rsidR="007509E3" w:rsidRPr="007509E3" w:rsidP="0040323C" w14:paraId="3132840D" w14:textId="2EEDD59B">
      <w:pPr>
        <w:pStyle w:val="ListParagraph"/>
        <w:numPr>
          <w:ilvl w:val="0"/>
          <w:numId w:val="37"/>
        </w:numPr>
        <w:spacing w:line="259" w:lineRule="auto"/>
        <w:rPr>
          <w:rFonts w:cstheme="minorHAnsi"/>
        </w:rPr>
      </w:pPr>
      <w:r w:rsidRPr="007509E3">
        <w:rPr>
          <w:rFonts w:cstheme="minorHAnsi"/>
        </w:rPr>
        <w:t xml:space="preserve">Filtered systems serving less than 10,000 people may </w:t>
      </w:r>
      <w:r w:rsidRPr="007509E3">
        <w:rPr>
          <w:rFonts w:cstheme="minorHAnsi"/>
        </w:rPr>
        <w:t>monitor for</w:t>
      </w:r>
      <w:r w:rsidRPr="007509E3">
        <w:rPr>
          <w:rFonts w:cstheme="minorHAnsi"/>
        </w:rPr>
        <w:t xml:space="preserve"> E. coli as a trigger instead. These systems will only </w:t>
      </w:r>
      <w:r w:rsidRPr="007509E3">
        <w:rPr>
          <w:rFonts w:cstheme="minorHAnsi"/>
        </w:rPr>
        <w:t>sample for</w:t>
      </w:r>
      <w:r w:rsidRPr="007509E3">
        <w:rPr>
          <w:rFonts w:cstheme="minorHAnsi"/>
        </w:rPr>
        <w:t xml:space="preserve"> Cryptosporidium if their E. coli results exceed certain levels.</w:t>
      </w:r>
    </w:p>
    <w:p w:rsidR="007509E3" w:rsidRPr="007509E3" w:rsidP="0040323C" w14:paraId="7A00A50F" w14:textId="69D608FB">
      <w:pPr>
        <w:pStyle w:val="ListParagraph"/>
        <w:numPr>
          <w:ilvl w:val="0"/>
          <w:numId w:val="37"/>
        </w:numPr>
        <w:spacing w:line="259" w:lineRule="auto"/>
        <w:rPr>
          <w:rFonts w:cstheme="minorHAnsi"/>
        </w:rPr>
      </w:pPr>
      <w:r w:rsidRPr="007509E3">
        <w:rPr>
          <w:rFonts w:cstheme="minorHAnsi"/>
        </w:rPr>
        <w:t xml:space="preserve">Unfiltered systems are required to monitor source water for Cryptosporidium only and calculate treatment requirements based on monitoring results. </w:t>
      </w:r>
    </w:p>
    <w:p w:rsidR="007509E3" w:rsidRPr="007509E3" w:rsidP="0040323C" w14:paraId="05C93573" w14:textId="43658A4B">
      <w:pPr>
        <w:pStyle w:val="ListParagraph"/>
        <w:numPr>
          <w:ilvl w:val="0"/>
          <w:numId w:val="37"/>
        </w:numPr>
        <w:spacing w:line="259" w:lineRule="auto"/>
        <w:rPr>
          <w:rFonts w:cstheme="minorHAnsi"/>
        </w:rPr>
      </w:pPr>
      <w:r w:rsidRPr="007509E3">
        <w:rPr>
          <w:rFonts w:cstheme="minorHAnsi"/>
        </w:rPr>
        <w:t>If additional treatment was installed in the previous ICR period based on the first round of bin classification, systems must demonstrate to the state that they are complying with the requirements for the technologies they have chosen.</w:t>
      </w:r>
    </w:p>
    <w:p w:rsidR="007509E3" w:rsidRPr="007509E3" w:rsidP="0040323C" w14:paraId="13144024" w14:textId="76375E48">
      <w:pPr>
        <w:pStyle w:val="ListParagraph"/>
        <w:numPr>
          <w:ilvl w:val="0"/>
          <w:numId w:val="37"/>
        </w:numPr>
        <w:spacing w:line="259" w:lineRule="auto"/>
        <w:rPr>
          <w:rFonts w:cstheme="minorHAnsi"/>
        </w:rPr>
      </w:pPr>
      <w:r w:rsidRPr="007509E3">
        <w:rPr>
          <w:rFonts w:cstheme="minorHAnsi"/>
        </w:rPr>
        <w:t>Prepare disinfection benchmarking reports for Giardia and viruses if disinfection is changed. This activity will be completed during this 3-year ICR period.</w:t>
      </w:r>
    </w:p>
    <w:p w:rsidR="007509E3" w:rsidP="0040323C" w14:paraId="0AED63DF" w14:textId="021745B9">
      <w:pPr>
        <w:pStyle w:val="ListParagraph"/>
        <w:numPr>
          <w:ilvl w:val="0"/>
          <w:numId w:val="37"/>
        </w:numPr>
        <w:spacing w:line="259" w:lineRule="auto"/>
        <w:rPr>
          <w:rFonts w:cstheme="minorHAnsi"/>
        </w:rPr>
      </w:pPr>
      <w:r w:rsidRPr="007509E3">
        <w:rPr>
          <w:rFonts w:cstheme="minorHAnsi"/>
        </w:rPr>
        <w:t>Keep all monitoring data on file for 3 years.</w:t>
      </w:r>
    </w:p>
    <w:p w:rsidR="00236594" w:rsidRPr="007509E3" w:rsidP="00236594" w14:paraId="237FF37B" w14:textId="77777777">
      <w:pPr>
        <w:pStyle w:val="ListParagraph"/>
        <w:spacing w:line="259" w:lineRule="auto"/>
        <w:ind w:firstLine="0"/>
        <w:rPr>
          <w:rFonts w:cstheme="minorHAnsi"/>
        </w:rPr>
      </w:pPr>
    </w:p>
    <w:p w:rsidR="007509E3" w:rsidRPr="003A5257" w:rsidP="0040323C" w14:paraId="080A5FDC" w14:textId="3D24FE01">
      <w:pPr>
        <w:pStyle w:val="ListParagraph"/>
        <w:numPr>
          <w:ilvl w:val="0"/>
          <w:numId w:val="30"/>
        </w:numPr>
        <w:spacing w:line="259" w:lineRule="auto"/>
        <w:rPr>
          <w:rFonts w:cstheme="minorHAnsi"/>
          <w:u w:val="single"/>
        </w:rPr>
      </w:pPr>
      <w:r w:rsidRPr="003A5257">
        <w:rPr>
          <w:rFonts w:cstheme="minorHAnsi"/>
          <w:u w:val="single"/>
        </w:rPr>
        <w:t>Ground Water Rule</w:t>
      </w:r>
    </w:p>
    <w:p w:rsidR="007509E3" w:rsidRPr="007509E3" w:rsidP="007509E3" w14:paraId="1C59C559" w14:textId="77777777">
      <w:pPr>
        <w:spacing w:line="259" w:lineRule="auto"/>
        <w:ind w:left="0" w:firstLine="0"/>
        <w:rPr>
          <w:rFonts w:cstheme="minorHAnsi"/>
        </w:rPr>
      </w:pPr>
      <w:r w:rsidRPr="007509E3">
        <w:rPr>
          <w:rFonts w:cstheme="minorHAnsi"/>
        </w:rPr>
        <w:t>Under the GWR, systems are required to do the following:</w:t>
      </w:r>
    </w:p>
    <w:p w:rsidR="007509E3" w:rsidRPr="007509E3" w:rsidP="0040323C" w14:paraId="57F7656F" w14:textId="3F2A2136">
      <w:pPr>
        <w:pStyle w:val="ListParagraph"/>
        <w:numPr>
          <w:ilvl w:val="0"/>
          <w:numId w:val="38"/>
        </w:numPr>
        <w:spacing w:line="259" w:lineRule="auto"/>
        <w:rPr>
          <w:rFonts w:cstheme="minorHAnsi"/>
        </w:rPr>
      </w:pPr>
      <w:r w:rsidRPr="007509E3">
        <w:rPr>
          <w:rFonts w:cstheme="minorHAnsi"/>
        </w:rPr>
        <w:t>Conduct triggered source water monitoring if the system tests positive for total coliform in the distribution system under TCR, for systems not providing 4-log treatment of viruses. Under triggered monitoring requirements (40 CFR 141.402) a system must collect at least one source water sample and have that sample tested for a fecal indicator specified by the state. If a system detects the state-specified fecal indicator at its source, then the system must take five additional samples within 24 hours unless the state determines that corrective action must be taken immediately.</w:t>
      </w:r>
    </w:p>
    <w:p w:rsidR="007509E3" w:rsidRPr="007509E3" w:rsidP="0040323C" w14:paraId="48FB4271" w14:textId="3E090B2A">
      <w:pPr>
        <w:pStyle w:val="ListParagraph"/>
        <w:numPr>
          <w:ilvl w:val="0"/>
          <w:numId w:val="38"/>
        </w:numPr>
        <w:spacing w:line="259" w:lineRule="auto"/>
        <w:rPr>
          <w:rFonts w:cstheme="minorHAnsi"/>
        </w:rPr>
      </w:pPr>
      <w:r w:rsidRPr="007509E3">
        <w:rPr>
          <w:rFonts w:cstheme="minorHAnsi"/>
        </w:rPr>
        <w:t>Conduct source water assessment monitoring for fecal indicators if required by the state.</w:t>
      </w:r>
    </w:p>
    <w:p w:rsidR="007509E3" w:rsidRPr="007509E3" w:rsidP="0040323C" w14:paraId="6A30D133" w14:textId="7FEEDEFA">
      <w:pPr>
        <w:pStyle w:val="ListParagraph"/>
        <w:numPr>
          <w:ilvl w:val="0"/>
          <w:numId w:val="38"/>
        </w:numPr>
        <w:spacing w:line="259" w:lineRule="auto"/>
        <w:rPr>
          <w:rFonts w:cstheme="minorHAnsi"/>
        </w:rPr>
      </w:pPr>
      <w:r w:rsidRPr="007509E3">
        <w:rPr>
          <w:rFonts w:cstheme="minorHAnsi"/>
        </w:rPr>
        <w:t>Comply with treatment technique requirements and any associated reporting requirements if the state identifies a significant deficiency during a sanitary survey or the system has confirmed fecal contamination of its source water.</w:t>
      </w:r>
    </w:p>
    <w:p w:rsidR="007509E3" w:rsidRPr="007509E3" w:rsidP="0040323C" w14:paraId="625142DD" w14:textId="64C7C1A9">
      <w:pPr>
        <w:pStyle w:val="ListParagraph"/>
        <w:numPr>
          <w:ilvl w:val="0"/>
          <w:numId w:val="38"/>
        </w:numPr>
        <w:spacing w:line="259" w:lineRule="auto"/>
        <w:rPr>
          <w:rFonts w:cstheme="minorHAnsi"/>
        </w:rPr>
      </w:pPr>
      <w:r w:rsidRPr="007509E3">
        <w:rPr>
          <w:rFonts w:cstheme="minorHAnsi"/>
        </w:rPr>
        <w:t>Monitor disinfectant residual for compliance, for systems providing disinfection to achieve 4-log inactivation of viruses.</w:t>
      </w:r>
    </w:p>
    <w:p w:rsidR="007509E3" w:rsidP="0040323C" w14:paraId="0E139D8D" w14:textId="032F0074">
      <w:pPr>
        <w:pStyle w:val="ListParagraph"/>
        <w:numPr>
          <w:ilvl w:val="0"/>
          <w:numId w:val="38"/>
        </w:numPr>
        <w:spacing w:line="259" w:lineRule="auto"/>
        <w:rPr>
          <w:rFonts w:cstheme="minorHAnsi"/>
        </w:rPr>
      </w:pPr>
      <w:r w:rsidRPr="007509E3">
        <w:rPr>
          <w:rFonts w:cstheme="minorHAnsi"/>
        </w:rPr>
        <w:t>Maintain records of GWR information listed in section 4(b)(</w:t>
      </w:r>
      <w:r w:rsidRPr="007509E3">
        <w:rPr>
          <w:rFonts w:cstheme="minorHAnsi"/>
        </w:rPr>
        <w:t>i</w:t>
      </w:r>
      <w:r w:rsidRPr="007509E3">
        <w:rPr>
          <w:rFonts w:cstheme="minorHAnsi"/>
        </w:rPr>
        <w:t>).</w:t>
      </w:r>
    </w:p>
    <w:p w:rsidR="00236594" w:rsidRPr="007509E3" w:rsidP="00236594" w14:paraId="1A836C36" w14:textId="77777777">
      <w:pPr>
        <w:pStyle w:val="ListParagraph"/>
        <w:spacing w:line="259" w:lineRule="auto"/>
        <w:ind w:firstLine="0"/>
        <w:rPr>
          <w:rFonts w:cstheme="minorHAnsi"/>
        </w:rPr>
      </w:pPr>
    </w:p>
    <w:p w:rsidR="007509E3" w:rsidRPr="003A5257" w:rsidP="0040323C" w14:paraId="26027BAB" w14:textId="00F62230">
      <w:pPr>
        <w:pStyle w:val="ListParagraph"/>
        <w:numPr>
          <w:ilvl w:val="0"/>
          <w:numId w:val="30"/>
        </w:numPr>
        <w:spacing w:line="259" w:lineRule="auto"/>
        <w:rPr>
          <w:rFonts w:cstheme="minorHAnsi"/>
          <w:u w:val="single"/>
        </w:rPr>
      </w:pPr>
      <w:r w:rsidRPr="003A5257">
        <w:rPr>
          <w:rFonts w:cstheme="minorHAnsi"/>
          <w:u w:val="single"/>
        </w:rPr>
        <w:t>Aircraft Drinking Water Rule</w:t>
      </w:r>
    </w:p>
    <w:p w:rsidR="007509E3" w:rsidRPr="007509E3" w:rsidP="007509E3" w14:paraId="1D879233" w14:textId="77777777">
      <w:pPr>
        <w:spacing w:line="259" w:lineRule="auto"/>
        <w:ind w:left="0" w:firstLine="0"/>
        <w:rPr>
          <w:rFonts w:cstheme="minorHAnsi"/>
        </w:rPr>
      </w:pPr>
      <w:r w:rsidRPr="007509E3">
        <w:rPr>
          <w:rFonts w:cstheme="minorHAnsi"/>
        </w:rPr>
        <w:t>Air carriers will need to undertake the following activities to meet reporting requirements under the ADWR:</w:t>
      </w:r>
    </w:p>
    <w:p w:rsidR="007509E3" w:rsidRPr="007509E3" w:rsidP="0040323C" w14:paraId="2DE16DD3" w14:textId="04B10962">
      <w:pPr>
        <w:pStyle w:val="ListParagraph"/>
        <w:numPr>
          <w:ilvl w:val="0"/>
          <w:numId w:val="39"/>
        </w:numPr>
        <w:spacing w:line="259" w:lineRule="auto"/>
        <w:rPr>
          <w:rFonts w:cstheme="minorHAnsi"/>
        </w:rPr>
      </w:pPr>
      <w:r w:rsidRPr="007509E3">
        <w:rPr>
          <w:rFonts w:cstheme="minorHAnsi"/>
        </w:rPr>
        <w:t>Report</w:t>
      </w:r>
      <w:r w:rsidRPr="007509E3">
        <w:rPr>
          <w:rFonts w:cstheme="minorHAnsi"/>
        </w:rPr>
        <w:t xml:space="preserve"> the development of a new sampling plan; </w:t>
      </w:r>
      <w:r w:rsidRPr="007509E3">
        <w:rPr>
          <w:rFonts w:cstheme="minorHAnsi"/>
        </w:rPr>
        <w:t>submit</w:t>
      </w:r>
      <w:r w:rsidRPr="007509E3">
        <w:rPr>
          <w:rFonts w:cstheme="minorHAnsi"/>
        </w:rPr>
        <w:t xml:space="preserve"> new monitoring and disinfection and flushing frequency information for new purchases or transfers of ownership of aircraft; and </w:t>
      </w:r>
      <w:r w:rsidRPr="007509E3">
        <w:rPr>
          <w:rFonts w:cstheme="minorHAnsi"/>
        </w:rPr>
        <w:t>maintain</w:t>
      </w:r>
      <w:r w:rsidRPr="007509E3">
        <w:rPr>
          <w:rFonts w:cstheme="minorHAnsi"/>
        </w:rPr>
        <w:t xml:space="preserve"> sampling plans.</w:t>
      </w:r>
    </w:p>
    <w:p w:rsidR="007509E3" w:rsidRPr="007509E3" w:rsidP="0040323C" w14:paraId="3C3F0E32" w14:textId="34F11858">
      <w:pPr>
        <w:pStyle w:val="ListParagraph"/>
        <w:numPr>
          <w:ilvl w:val="0"/>
          <w:numId w:val="39"/>
        </w:numPr>
        <w:spacing w:line="259" w:lineRule="auto"/>
        <w:rPr>
          <w:rFonts w:cstheme="minorHAnsi"/>
        </w:rPr>
      </w:pPr>
      <w:r w:rsidRPr="007509E3">
        <w:rPr>
          <w:rFonts w:cstheme="minorHAnsi"/>
        </w:rPr>
        <w:t>Report changes in aircraft water system inventory within 10 days after the end of the month in which they occurred.</w:t>
      </w:r>
    </w:p>
    <w:p w:rsidR="007509E3" w:rsidRPr="007509E3" w:rsidP="0040323C" w14:paraId="5A106622" w14:textId="596F801F">
      <w:pPr>
        <w:pStyle w:val="ListParagraph"/>
        <w:numPr>
          <w:ilvl w:val="0"/>
          <w:numId w:val="39"/>
        </w:numPr>
        <w:spacing w:line="259" w:lineRule="auto"/>
        <w:rPr>
          <w:rFonts w:cstheme="minorHAnsi"/>
        </w:rPr>
      </w:pPr>
      <w:r w:rsidRPr="007509E3">
        <w:rPr>
          <w:rFonts w:cstheme="minorHAnsi"/>
        </w:rPr>
        <w:t>Take routine and repeat coliform samples and post-disinfection follow-up coliform samples following corrective action.</w:t>
      </w:r>
    </w:p>
    <w:p w:rsidR="007509E3" w:rsidRPr="007509E3" w:rsidP="0040323C" w14:paraId="422B1B9D" w14:textId="72EDABFE">
      <w:pPr>
        <w:pStyle w:val="ListParagraph"/>
        <w:numPr>
          <w:ilvl w:val="0"/>
          <w:numId w:val="39"/>
        </w:numPr>
        <w:spacing w:line="259" w:lineRule="auto"/>
        <w:rPr>
          <w:rFonts w:cstheme="minorHAnsi"/>
        </w:rPr>
      </w:pPr>
      <w:r w:rsidRPr="007509E3">
        <w:rPr>
          <w:rFonts w:cstheme="minorHAnsi"/>
        </w:rPr>
        <w:t>Submit routine, repeat, and post-disinfection sampling results to the EPA.</w:t>
      </w:r>
    </w:p>
    <w:p w:rsidR="007509E3" w:rsidRPr="007509E3" w:rsidP="0040323C" w14:paraId="0ACF3A25" w14:textId="45A0520A">
      <w:pPr>
        <w:pStyle w:val="ListParagraph"/>
        <w:numPr>
          <w:ilvl w:val="0"/>
          <w:numId w:val="39"/>
        </w:numPr>
        <w:spacing w:line="259" w:lineRule="auto"/>
        <w:rPr>
          <w:rFonts w:cstheme="minorHAnsi"/>
        </w:rPr>
      </w:pPr>
      <w:r w:rsidRPr="007509E3">
        <w:rPr>
          <w:rFonts w:cstheme="minorHAnsi"/>
        </w:rPr>
        <w:t>Record routine, repeat, and post-disinfection coliform sampling activities.</w:t>
      </w:r>
    </w:p>
    <w:p w:rsidR="007509E3" w:rsidRPr="007509E3" w:rsidP="0040323C" w14:paraId="4AF64454" w14:textId="6C0E5A95">
      <w:pPr>
        <w:pStyle w:val="ListParagraph"/>
        <w:numPr>
          <w:ilvl w:val="0"/>
          <w:numId w:val="39"/>
        </w:numPr>
        <w:spacing w:line="259" w:lineRule="auto"/>
        <w:rPr>
          <w:rFonts w:cstheme="minorHAnsi"/>
        </w:rPr>
      </w:pPr>
      <w:r w:rsidRPr="007509E3">
        <w:rPr>
          <w:rFonts w:cstheme="minorHAnsi"/>
        </w:rPr>
        <w:t>Record disinfection and flushing activities conducted as part of routine activity or corrective action.</w:t>
      </w:r>
    </w:p>
    <w:p w:rsidR="007509E3" w:rsidRPr="007509E3" w:rsidP="0040323C" w14:paraId="64A82EC5" w14:textId="6E1C4FF6">
      <w:pPr>
        <w:pStyle w:val="ListParagraph"/>
        <w:numPr>
          <w:ilvl w:val="0"/>
          <w:numId w:val="39"/>
        </w:numPr>
        <w:spacing w:line="259" w:lineRule="auto"/>
        <w:rPr>
          <w:rFonts w:cstheme="minorHAnsi"/>
        </w:rPr>
      </w:pPr>
      <w:r w:rsidRPr="007509E3">
        <w:rPr>
          <w:rFonts w:cstheme="minorHAnsi"/>
        </w:rPr>
        <w:t>Prepare and provide public notification to passengers and crew as needed. All public notification instances must be reported to the EPA.</w:t>
      </w:r>
    </w:p>
    <w:p w:rsidR="007509E3" w:rsidRPr="007509E3" w:rsidP="0040323C" w14:paraId="231716C2" w14:textId="32427E65">
      <w:pPr>
        <w:pStyle w:val="ListParagraph"/>
        <w:numPr>
          <w:ilvl w:val="0"/>
          <w:numId w:val="39"/>
        </w:numPr>
        <w:spacing w:line="259" w:lineRule="auto"/>
        <w:rPr>
          <w:rFonts w:cstheme="minorHAnsi"/>
        </w:rPr>
      </w:pPr>
      <w:r w:rsidRPr="007509E3">
        <w:rPr>
          <w:rFonts w:cstheme="minorHAnsi"/>
        </w:rPr>
        <w:t>Conduct a comprehensive self-inspection of aircraft water system components at least every 5 years.</w:t>
      </w:r>
    </w:p>
    <w:p w:rsidR="007509E3" w:rsidRPr="007509E3" w:rsidP="0040323C" w14:paraId="3D4C0E14" w14:textId="28E52574">
      <w:pPr>
        <w:pStyle w:val="ListParagraph"/>
        <w:numPr>
          <w:ilvl w:val="0"/>
          <w:numId w:val="39"/>
        </w:numPr>
        <w:spacing w:line="259" w:lineRule="auto"/>
        <w:rPr>
          <w:rFonts w:cstheme="minorHAnsi"/>
        </w:rPr>
      </w:pPr>
      <w:r w:rsidRPr="007509E3">
        <w:rPr>
          <w:rFonts w:cstheme="minorHAnsi"/>
        </w:rPr>
        <w:t>Submit evidence of self-inspection to the EPA, including report of deficiencies corrected and unresolved deficiencies and their correction schedule.</w:t>
      </w:r>
    </w:p>
    <w:p w:rsidR="007509E3" w:rsidRPr="007509E3" w:rsidP="007509E3" w14:paraId="03B0D4C0" w14:textId="77777777">
      <w:pPr>
        <w:spacing w:line="259" w:lineRule="auto"/>
        <w:ind w:left="0" w:firstLine="0"/>
        <w:rPr>
          <w:rFonts w:cstheme="minorHAnsi"/>
          <w:u w:val="single"/>
        </w:rPr>
      </w:pPr>
      <w:r w:rsidRPr="007509E3">
        <w:rPr>
          <w:rFonts w:cstheme="minorHAnsi"/>
          <w:u w:val="single"/>
        </w:rPr>
        <w:t>Primacy Agencies</w:t>
      </w:r>
    </w:p>
    <w:p w:rsidR="007509E3" w:rsidRPr="007509E3" w:rsidP="007509E3" w14:paraId="3D912199" w14:textId="77777777">
      <w:pPr>
        <w:spacing w:line="259" w:lineRule="auto"/>
        <w:ind w:left="0" w:firstLine="0"/>
        <w:rPr>
          <w:rFonts w:cstheme="minorHAnsi"/>
        </w:rPr>
      </w:pPr>
      <w:r w:rsidRPr="007509E3">
        <w:rPr>
          <w:rFonts w:cstheme="minorHAnsi"/>
        </w:rPr>
        <w:t xml:space="preserve">In general, primacy agencies conduct the following activities </w:t>
      </w:r>
      <w:r w:rsidRPr="007509E3">
        <w:rPr>
          <w:rFonts w:cstheme="minorHAnsi"/>
        </w:rPr>
        <w:t>with regard to</w:t>
      </w:r>
      <w:r w:rsidRPr="007509E3">
        <w:rPr>
          <w:rFonts w:cstheme="minorHAnsi"/>
        </w:rPr>
        <w:t xml:space="preserve"> reporting and recordkeeping:</w:t>
      </w:r>
    </w:p>
    <w:p w:rsidR="007509E3" w:rsidRPr="007509E3" w:rsidP="0040323C" w14:paraId="62C80B77" w14:textId="4416B810">
      <w:pPr>
        <w:pStyle w:val="ListParagraph"/>
        <w:numPr>
          <w:ilvl w:val="0"/>
          <w:numId w:val="40"/>
        </w:numPr>
        <w:spacing w:line="259" w:lineRule="auto"/>
        <w:rPr>
          <w:rFonts w:cstheme="minorHAnsi"/>
        </w:rPr>
      </w:pPr>
      <w:r w:rsidRPr="007509E3">
        <w:rPr>
          <w:rFonts w:cstheme="minorHAnsi"/>
        </w:rPr>
        <w:t>Maintain an inventory of PWSs.</w:t>
      </w:r>
    </w:p>
    <w:p w:rsidR="007509E3" w:rsidRPr="007509E3" w:rsidP="0040323C" w14:paraId="2F6CB3B1" w14:textId="72FABE2B">
      <w:pPr>
        <w:pStyle w:val="ListParagraph"/>
        <w:numPr>
          <w:ilvl w:val="0"/>
          <w:numId w:val="40"/>
        </w:numPr>
        <w:spacing w:line="259" w:lineRule="auto"/>
        <w:rPr>
          <w:rFonts w:cstheme="minorHAnsi"/>
        </w:rPr>
      </w:pPr>
      <w:r w:rsidRPr="007509E3">
        <w:rPr>
          <w:rFonts w:cstheme="minorHAnsi"/>
        </w:rPr>
        <w:t>Compile results of analyses of drinking water samples.</w:t>
      </w:r>
    </w:p>
    <w:p w:rsidR="007509E3" w:rsidRPr="007509E3" w:rsidP="0040323C" w14:paraId="78365082" w14:textId="69C83CE1">
      <w:pPr>
        <w:pStyle w:val="ListParagraph"/>
        <w:numPr>
          <w:ilvl w:val="0"/>
          <w:numId w:val="40"/>
        </w:numPr>
        <w:spacing w:line="259" w:lineRule="auto"/>
        <w:rPr>
          <w:rFonts w:cstheme="minorHAnsi"/>
        </w:rPr>
      </w:pPr>
      <w:r w:rsidRPr="007509E3">
        <w:rPr>
          <w:rFonts w:cstheme="minorHAnsi"/>
        </w:rPr>
        <w:t>Analyze and review PWS data.</w:t>
      </w:r>
    </w:p>
    <w:p w:rsidR="007509E3" w:rsidRPr="007509E3" w:rsidP="0040323C" w14:paraId="56BB88CE" w14:textId="45BF2719">
      <w:pPr>
        <w:pStyle w:val="ListParagraph"/>
        <w:numPr>
          <w:ilvl w:val="0"/>
          <w:numId w:val="40"/>
        </w:numPr>
        <w:spacing w:line="259" w:lineRule="auto"/>
        <w:rPr>
          <w:rFonts w:cstheme="minorHAnsi"/>
        </w:rPr>
      </w:pPr>
      <w:r w:rsidRPr="007509E3">
        <w:rPr>
          <w:rFonts w:cstheme="minorHAnsi"/>
        </w:rPr>
        <w:t>Make determinations concerning compliance with NPDWRs by PWSs.</w:t>
      </w:r>
    </w:p>
    <w:p w:rsidR="007509E3" w:rsidRPr="007509E3" w:rsidP="0040323C" w14:paraId="737C3128" w14:textId="29E57213">
      <w:pPr>
        <w:pStyle w:val="ListParagraph"/>
        <w:numPr>
          <w:ilvl w:val="0"/>
          <w:numId w:val="40"/>
        </w:numPr>
        <w:spacing w:line="259" w:lineRule="auto"/>
        <w:rPr>
          <w:rFonts w:cstheme="minorHAnsi"/>
        </w:rPr>
      </w:pPr>
      <w:r w:rsidRPr="007509E3">
        <w:rPr>
          <w:rFonts w:cstheme="minorHAnsi"/>
        </w:rPr>
        <w:t>Track PWS compliance.</w:t>
      </w:r>
    </w:p>
    <w:p w:rsidR="007509E3" w:rsidRPr="007509E3" w:rsidP="0040323C" w14:paraId="7E76C210" w14:textId="577892E0">
      <w:pPr>
        <w:pStyle w:val="ListParagraph"/>
        <w:numPr>
          <w:ilvl w:val="0"/>
          <w:numId w:val="40"/>
        </w:numPr>
        <w:spacing w:line="259" w:lineRule="auto"/>
        <w:rPr>
          <w:rFonts w:cstheme="minorHAnsi"/>
        </w:rPr>
      </w:pPr>
      <w:r w:rsidRPr="007509E3">
        <w:rPr>
          <w:rFonts w:cstheme="minorHAnsi"/>
        </w:rPr>
        <w:t>Report systems not in compliance with drinking water requirements.</w:t>
      </w:r>
    </w:p>
    <w:p w:rsidR="007509E3" w:rsidRPr="007509E3" w:rsidP="0040323C" w14:paraId="2CFFEDCE" w14:textId="3D342BEF">
      <w:pPr>
        <w:pStyle w:val="ListParagraph"/>
        <w:numPr>
          <w:ilvl w:val="0"/>
          <w:numId w:val="40"/>
        </w:numPr>
        <w:spacing w:line="259" w:lineRule="auto"/>
        <w:rPr>
          <w:rFonts w:cstheme="minorHAnsi"/>
        </w:rPr>
      </w:pPr>
      <w:r w:rsidRPr="007509E3">
        <w:rPr>
          <w:rFonts w:cstheme="minorHAnsi"/>
        </w:rPr>
        <w:t>Maintain state approval of plans and specifications, enforcement activities, and variances and exemptions (V&amp;Es) for each PWS.</w:t>
      </w:r>
    </w:p>
    <w:p w:rsidR="007509E3" w:rsidRPr="007509E3" w:rsidP="007509E3" w14:paraId="0CB95FC5" w14:textId="77777777">
      <w:pPr>
        <w:spacing w:line="259" w:lineRule="auto"/>
        <w:ind w:left="0" w:firstLine="0"/>
        <w:rPr>
          <w:rFonts w:cstheme="minorHAnsi"/>
        </w:rPr>
      </w:pPr>
      <w:r w:rsidRPr="007509E3">
        <w:rPr>
          <w:rFonts w:cstheme="minorHAnsi"/>
        </w:rPr>
        <w:t>Some of these activities are covered in the PWSS Program ICR as general primacy activities. Therefore, only microbial contaminant-specific recordkeeping activities have been included in this Microbial Rules ICR.</w:t>
      </w:r>
    </w:p>
    <w:p w:rsidR="007509E3" w:rsidRPr="003A5257" w:rsidP="0040323C" w14:paraId="79C8A9CD" w14:textId="56597420">
      <w:pPr>
        <w:pStyle w:val="ListParagraph"/>
        <w:numPr>
          <w:ilvl w:val="0"/>
          <w:numId w:val="41"/>
        </w:numPr>
        <w:spacing w:line="259" w:lineRule="auto"/>
        <w:rPr>
          <w:rFonts w:cstheme="minorHAnsi"/>
          <w:u w:val="single"/>
        </w:rPr>
      </w:pPr>
      <w:r w:rsidRPr="003A5257">
        <w:rPr>
          <w:rFonts w:cstheme="minorHAnsi"/>
          <w:u w:val="single"/>
        </w:rPr>
        <w:t>Surface Water Treatment Rule</w:t>
      </w:r>
    </w:p>
    <w:p w:rsidR="007509E3" w:rsidRPr="007509E3" w:rsidP="007509E3" w14:paraId="4ED02871" w14:textId="77777777">
      <w:pPr>
        <w:spacing w:line="259" w:lineRule="auto"/>
        <w:ind w:left="0" w:firstLine="0"/>
        <w:rPr>
          <w:rFonts w:cstheme="minorHAnsi"/>
        </w:rPr>
      </w:pPr>
      <w:r w:rsidRPr="007509E3">
        <w:rPr>
          <w:rFonts w:cstheme="minorHAnsi"/>
        </w:rPr>
        <w:t>The SWTR states that primacy agencies must conduct the following:</w:t>
      </w:r>
    </w:p>
    <w:p w:rsidR="007509E3" w:rsidRPr="007509E3" w:rsidP="0040323C" w14:paraId="730AC469" w14:textId="4D390B73">
      <w:pPr>
        <w:pStyle w:val="ListParagraph"/>
        <w:numPr>
          <w:ilvl w:val="0"/>
          <w:numId w:val="42"/>
        </w:numPr>
        <w:spacing w:line="259" w:lineRule="auto"/>
        <w:rPr>
          <w:rFonts w:cstheme="minorHAnsi"/>
        </w:rPr>
      </w:pPr>
      <w:r w:rsidRPr="007509E3">
        <w:rPr>
          <w:rFonts w:cstheme="minorHAnsi"/>
        </w:rPr>
        <w:t>Collect and maintain information submitted by PWSs.</w:t>
      </w:r>
    </w:p>
    <w:p w:rsidR="007509E3" w:rsidRPr="007509E3" w:rsidP="0040323C" w14:paraId="03520DC5" w14:textId="02588830">
      <w:pPr>
        <w:pStyle w:val="ListParagraph"/>
        <w:numPr>
          <w:ilvl w:val="0"/>
          <w:numId w:val="42"/>
        </w:numPr>
        <w:spacing w:line="259" w:lineRule="auto"/>
        <w:rPr>
          <w:rFonts w:cstheme="minorHAnsi"/>
        </w:rPr>
      </w:pPr>
      <w:r w:rsidRPr="007509E3">
        <w:rPr>
          <w:rFonts w:cstheme="minorHAnsi"/>
        </w:rPr>
        <w:t>Record which systems using surface water are required to provide filtration and which</w:t>
      </w:r>
    </w:p>
    <w:p w:rsidR="007509E3" w:rsidRPr="007509E3" w:rsidP="0040323C" w14:paraId="3C5432EF" w14:textId="77777777">
      <w:pPr>
        <w:pStyle w:val="ListParagraph"/>
        <w:numPr>
          <w:ilvl w:val="0"/>
          <w:numId w:val="42"/>
        </w:numPr>
        <w:spacing w:line="259" w:lineRule="auto"/>
        <w:rPr>
          <w:rFonts w:cstheme="minorHAnsi"/>
        </w:rPr>
      </w:pPr>
      <w:r w:rsidRPr="007509E3">
        <w:rPr>
          <w:rFonts w:cstheme="minorHAnsi"/>
        </w:rPr>
        <w:t>are not. These records must be kept indefinitely.</w:t>
      </w:r>
    </w:p>
    <w:p w:rsidR="007509E3" w:rsidRPr="007509E3" w:rsidP="0040323C" w14:paraId="0532CE26" w14:textId="16028836">
      <w:pPr>
        <w:pStyle w:val="ListParagraph"/>
        <w:numPr>
          <w:ilvl w:val="0"/>
          <w:numId w:val="42"/>
        </w:numPr>
        <w:spacing w:line="259" w:lineRule="auto"/>
        <w:rPr>
          <w:rFonts w:cstheme="minorHAnsi"/>
        </w:rPr>
      </w:pPr>
      <w:r w:rsidRPr="007509E3">
        <w:rPr>
          <w:rFonts w:cstheme="minorHAnsi"/>
        </w:rPr>
        <w:t>Submit a special report to the EPA Administrator listing PWSs that are not required to filter.</w:t>
      </w:r>
    </w:p>
    <w:p w:rsidR="007509E3" w:rsidP="0040323C" w14:paraId="091B3AAF" w14:textId="591052B8">
      <w:pPr>
        <w:pStyle w:val="ListParagraph"/>
        <w:numPr>
          <w:ilvl w:val="0"/>
          <w:numId w:val="42"/>
        </w:numPr>
        <w:spacing w:line="259" w:lineRule="auto"/>
        <w:rPr>
          <w:rFonts w:cstheme="minorHAnsi"/>
        </w:rPr>
      </w:pPr>
      <w:r w:rsidRPr="007509E3">
        <w:rPr>
          <w:rFonts w:cstheme="minorHAnsi"/>
        </w:rPr>
        <w:t>Retain the results of microbiological contaminant analyses of source water samples in the same manner as other microbiological contaminant analytical results.</w:t>
      </w:r>
    </w:p>
    <w:p w:rsidR="0019349F" w:rsidRPr="007509E3" w:rsidP="001C4C28" w14:paraId="71E8CDF8" w14:textId="77777777">
      <w:pPr>
        <w:pStyle w:val="ListParagraph"/>
        <w:spacing w:line="259" w:lineRule="auto"/>
        <w:ind w:firstLine="0"/>
        <w:rPr>
          <w:rFonts w:cstheme="minorHAnsi"/>
        </w:rPr>
      </w:pPr>
    </w:p>
    <w:p w:rsidR="007509E3" w:rsidRPr="003A5257" w:rsidP="0040323C" w14:paraId="6BFB2275" w14:textId="5EEE641C">
      <w:pPr>
        <w:pStyle w:val="ListParagraph"/>
        <w:numPr>
          <w:ilvl w:val="0"/>
          <w:numId w:val="41"/>
        </w:numPr>
        <w:spacing w:line="259" w:lineRule="auto"/>
        <w:rPr>
          <w:rFonts w:cstheme="minorHAnsi"/>
          <w:u w:val="single"/>
        </w:rPr>
      </w:pPr>
      <w:r w:rsidRPr="003A5257">
        <w:rPr>
          <w:rFonts w:cstheme="minorHAnsi"/>
          <w:u w:val="single"/>
        </w:rPr>
        <w:t>Revised Total Coliform Rule</w:t>
      </w:r>
    </w:p>
    <w:p w:rsidR="007509E3" w:rsidRPr="007509E3" w:rsidP="007509E3" w14:paraId="091F094E" w14:textId="77777777">
      <w:pPr>
        <w:spacing w:line="259" w:lineRule="auto"/>
        <w:ind w:left="0" w:firstLine="0"/>
        <w:rPr>
          <w:rFonts w:cstheme="minorHAnsi"/>
        </w:rPr>
      </w:pPr>
      <w:r w:rsidRPr="007509E3">
        <w:rPr>
          <w:rFonts w:cstheme="minorHAnsi"/>
        </w:rPr>
        <w:t>Primacy agencies are required by the RTCR to conduct the following activities:</w:t>
      </w:r>
    </w:p>
    <w:p w:rsidR="007509E3" w:rsidRPr="007509E3" w:rsidP="0040323C" w14:paraId="5A9AB24C" w14:textId="6E01E882">
      <w:pPr>
        <w:pStyle w:val="ListParagraph"/>
        <w:numPr>
          <w:ilvl w:val="0"/>
          <w:numId w:val="43"/>
        </w:numPr>
        <w:spacing w:line="259" w:lineRule="auto"/>
        <w:rPr>
          <w:rFonts w:cstheme="minorHAnsi"/>
        </w:rPr>
      </w:pPr>
      <w:r w:rsidRPr="007509E3">
        <w:rPr>
          <w:rFonts w:cstheme="minorHAnsi"/>
        </w:rPr>
        <w:t>Tracking compliance.</w:t>
      </w:r>
    </w:p>
    <w:p w:rsidR="007509E3" w:rsidRPr="007509E3" w:rsidP="0040323C" w14:paraId="7BB6E13A" w14:textId="3BFC9362">
      <w:pPr>
        <w:pStyle w:val="ListParagraph"/>
        <w:numPr>
          <w:ilvl w:val="0"/>
          <w:numId w:val="43"/>
        </w:numPr>
        <w:spacing w:line="259" w:lineRule="auto"/>
        <w:rPr>
          <w:rFonts w:cstheme="minorHAnsi"/>
        </w:rPr>
      </w:pPr>
      <w:r w:rsidRPr="007509E3">
        <w:rPr>
          <w:rFonts w:cstheme="minorHAnsi"/>
        </w:rPr>
        <w:t>Analyzing and reviewing PWS data.</w:t>
      </w:r>
    </w:p>
    <w:p w:rsidR="007509E3" w:rsidRPr="007509E3" w:rsidP="0040323C" w14:paraId="31EB632F" w14:textId="083014C6">
      <w:pPr>
        <w:pStyle w:val="ListParagraph"/>
        <w:numPr>
          <w:ilvl w:val="0"/>
          <w:numId w:val="43"/>
        </w:numPr>
        <w:spacing w:line="259" w:lineRule="auto"/>
        <w:rPr>
          <w:rFonts w:cstheme="minorHAnsi"/>
        </w:rPr>
      </w:pPr>
      <w:r w:rsidRPr="007509E3">
        <w:rPr>
          <w:rFonts w:cstheme="minorHAnsi"/>
        </w:rPr>
        <w:t>Making determinations concerning PWS monitoring requirements.</w:t>
      </w:r>
    </w:p>
    <w:p w:rsidR="007509E3" w:rsidRPr="007509E3" w:rsidP="0040323C" w14:paraId="2E48D851" w14:textId="4344FC4C">
      <w:pPr>
        <w:pStyle w:val="ListParagraph"/>
        <w:numPr>
          <w:ilvl w:val="0"/>
          <w:numId w:val="43"/>
        </w:numPr>
        <w:spacing w:line="259" w:lineRule="auto"/>
        <w:rPr>
          <w:rFonts w:cstheme="minorHAnsi"/>
        </w:rPr>
      </w:pPr>
      <w:r w:rsidRPr="007509E3">
        <w:rPr>
          <w:rFonts w:cstheme="minorHAnsi"/>
        </w:rPr>
        <w:t>Responding to PWSs with positive samples.</w:t>
      </w:r>
    </w:p>
    <w:p w:rsidR="007509E3" w:rsidRPr="007509E3" w:rsidP="0040323C" w14:paraId="3B9F77E3" w14:textId="0C04793A">
      <w:pPr>
        <w:pStyle w:val="ListParagraph"/>
        <w:numPr>
          <w:ilvl w:val="0"/>
          <w:numId w:val="43"/>
        </w:numPr>
        <w:spacing w:line="259" w:lineRule="auto"/>
        <w:rPr>
          <w:rFonts w:cstheme="minorHAnsi"/>
        </w:rPr>
      </w:pPr>
      <w:r w:rsidRPr="007509E3">
        <w:rPr>
          <w:rFonts w:cstheme="minorHAnsi"/>
        </w:rPr>
        <w:t>Recordkeeping.</w:t>
      </w:r>
    </w:p>
    <w:p w:rsidR="007509E3" w:rsidRPr="007509E3" w:rsidP="0040323C" w14:paraId="6FC71ED9" w14:textId="6FC1C426">
      <w:pPr>
        <w:pStyle w:val="ListParagraph"/>
        <w:numPr>
          <w:ilvl w:val="0"/>
          <w:numId w:val="43"/>
        </w:numPr>
        <w:spacing w:line="259" w:lineRule="auto"/>
        <w:rPr>
          <w:rFonts w:cstheme="minorHAnsi"/>
        </w:rPr>
      </w:pPr>
      <w:r w:rsidRPr="007509E3">
        <w:rPr>
          <w:rFonts w:cstheme="minorHAnsi"/>
        </w:rPr>
        <w:t>Reviewing completed assessment forms and consulting with the PWS about the assessment form.</w:t>
      </w:r>
    </w:p>
    <w:p w:rsidR="007509E3" w:rsidRPr="007509E3" w:rsidP="0040323C" w14:paraId="44F74D70" w14:textId="23614381">
      <w:pPr>
        <w:pStyle w:val="ListParagraph"/>
        <w:numPr>
          <w:ilvl w:val="0"/>
          <w:numId w:val="43"/>
        </w:numPr>
        <w:spacing w:line="259" w:lineRule="auto"/>
        <w:rPr>
          <w:rFonts w:cstheme="minorHAnsi"/>
        </w:rPr>
      </w:pPr>
      <w:r w:rsidRPr="007509E3">
        <w:rPr>
          <w:rFonts w:cstheme="minorHAnsi"/>
        </w:rPr>
        <w:t>Reviewing and coordinating with PWSs to determine the optimal corrective action to be implemented.</w:t>
      </w:r>
    </w:p>
    <w:p w:rsidR="007509E3" w:rsidP="0040323C" w14:paraId="5E629D06" w14:textId="047EF33B">
      <w:pPr>
        <w:pStyle w:val="ListParagraph"/>
        <w:numPr>
          <w:ilvl w:val="0"/>
          <w:numId w:val="43"/>
        </w:numPr>
        <w:spacing w:line="259" w:lineRule="auto"/>
        <w:rPr>
          <w:rFonts w:cstheme="minorHAnsi"/>
        </w:rPr>
      </w:pPr>
      <w:r w:rsidRPr="007509E3">
        <w:rPr>
          <w:rFonts w:cstheme="minorHAnsi"/>
        </w:rPr>
        <w:t>Providing consultation, reviewing the public notification certification, and filing the report of the violation.</w:t>
      </w:r>
    </w:p>
    <w:p w:rsidR="00776AE5" w:rsidRPr="007509E3" w:rsidP="00776AE5" w14:paraId="743ACC23" w14:textId="77777777">
      <w:pPr>
        <w:pStyle w:val="ListParagraph"/>
        <w:spacing w:line="259" w:lineRule="auto"/>
        <w:ind w:firstLine="0"/>
        <w:rPr>
          <w:rFonts w:cstheme="minorHAnsi"/>
        </w:rPr>
      </w:pPr>
    </w:p>
    <w:p w:rsidR="007509E3" w:rsidRPr="003A5257" w:rsidP="0040323C" w14:paraId="084C9AB0" w14:textId="58D5E013">
      <w:pPr>
        <w:pStyle w:val="ListParagraph"/>
        <w:numPr>
          <w:ilvl w:val="0"/>
          <w:numId w:val="41"/>
        </w:numPr>
        <w:spacing w:line="259" w:lineRule="auto"/>
        <w:rPr>
          <w:rFonts w:cstheme="minorHAnsi"/>
          <w:u w:val="single"/>
        </w:rPr>
      </w:pPr>
      <w:r w:rsidRPr="003A5257">
        <w:rPr>
          <w:rFonts w:cstheme="minorHAnsi"/>
          <w:u w:val="single"/>
        </w:rPr>
        <w:t>Interim Enhanced Surface Water Treatment Rule</w:t>
      </w:r>
    </w:p>
    <w:p w:rsidR="007509E3" w:rsidRPr="007509E3" w:rsidP="007509E3" w14:paraId="3C596C4B" w14:textId="77777777">
      <w:pPr>
        <w:spacing w:line="259" w:lineRule="auto"/>
        <w:ind w:left="0" w:firstLine="0"/>
        <w:rPr>
          <w:rFonts w:cstheme="minorHAnsi"/>
        </w:rPr>
      </w:pPr>
      <w:r w:rsidRPr="007509E3">
        <w:rPr>
          <w:rFonts w:cstheme="minorHAnsi"/>
        </w:rPr>
        <w:t>Primacy agencies are required to maintain records of state verification activities and each determination made and to report to the EPA in accordance with state reporting requirements. In addition, primacy agencies ensure that PWSs are implementing the IESWTR properly. To meet these responsibilities, states are involved in the following additional activities:</w:t>
      </w:r>
    </w:p>
    <w:p w:rsidR="007509E3" w:rsidRPr="007509E3" w:rsidP="0040323C" w14:paraId="0096CB65" w14:textId="22EBFBEA">
      <w:pPr>
        <w:pStyle w:val="ListParagraph"/>
        <w:numPr>
          <w:ilvl w:val="0"/>
          <w:numId w:val="44"/>
        </w:numPr>
        <w:spacing w:line="259" w:lineRule="auto"/>
        <w:rPr>
          <w:rFonts w:cstheme="minorHAnsi"/>
        </w:rPr>
      </w:pPr>
      <w:r w:rsidRPr="007509E3">
        <w:rPr>
          <w:rFonts w:cstheme="minorHAnsi"/>
        </w:rPr>
        <w:t>Reviewing individual filter turbidity monitoring data.</w:t>
      </w:r>
    </w:p>
    <w:p w:rsidR="007509E3" w:rsidRPr="007509E3" w:rsidP="0040323C" w14:paraId="340584D5" w14:textId="4E4E3FEE">
      <w:pPr>
        <w:pStyle w:val="ListParagraph"/>
        <w:numPr>
          <w:ilvl w:val="0"/>
          <w:numId w:val="44"/>
        </w:numPr>
        <w:spacing w:line="259" w:lineRule="auto"/>
        <w:rPr>
          <w:rFonts w:cstheme="minorHAnsi"/>
        </w:rPr>
      </w:pPr>
      <w:r w:rsidRPr="007509E3">
        <w:rPr>
          <w:rFonts w:cstheme="minorHAnsi"/>
        </w:rPr>
        <w:t>Conducting CPEs for PWSs.</w:t>
      </w:r>
    </w:p>
    <w:p w:rsidR="007509E3" w:rsidRPr="007509E3" w:rsidP="0040323C" w14:paraId="52C5C07C" w14:textId="6EB04155">
      <w:pPr>
        <w:pStyle w:val="ListParagraph"/>
        <w:numPr>
          <w:ilvl w:val="0"/>
          <w:numId w:val="44"/>
        </w:numPr>
        <w:spacing w:line="259" w:lineRule="auto"/>
        <w:rPr>
          <w:rFonts w:cstheme="minorHAnsi"/>
        </w:rPr>
      </w:pPr>
      <w:r w:rsidRPr="007509E3">
        <w:rPr>
          <w:rFonts w:cstheme="minorHAnsi"/>
        </w:rPr>
        <w:t>Conducting sanitary surveys.</w:t>
      </w:r>
    </w:p>
    <w:p w:rsidR="007509E3" w:rsidRPr="007509E3" w:rsidP="0040323C" w14:paraId="077649FA" w14:textId="007D2080">
      <w:pPr>
        <w:pStyle w:val="ListParagraph"/>
        <w:numPr>
          <w:ilvl w:val="0"/>
          <w:numId w:val="44"/>
        </w:numPr>
        <w:spacing w:line="259" w:lineRule="auto"/>
        <w:rPr>
          <w:rFonts w:cstheme="minorHAnsi"/>
        </w:rPr>
      </w:pPr>
      <w:r w:rsidRPr="007509E3">
        <w:rPr>
          <w:rFonts w:cstheme="minorHAnsi"/>
        </w:rPr>
        <w:t>Consulting with PWSs on changes in disinfection practice.</w:t>
      </w:r>
    </w:p>
    <w:p w:rsidR="007509E3" w:rsidP="0040323C" w14:paraId="6000AD6C" w14:textId="47F96CD1">
      <w:pPr>
        <w:pStyle w:val="ListParagraph"/>
        <w:numPr>
          <w:ilvl w:val="0"/>
          <w:numId w:val="44"/>
        </w:numPr>
        <w:spacing w:line="259" w:lineRule="auto"/>
        <w:rPr>
          <w:rFonts w:cstheme="minorHAnsi"/>
        </w:rPr>
      </w:pPr>
      <w:r w:rsidRPr="007509E3">
        <w:rPr>
          <w:rFonts w:cstheme="minorHAnsi"/>
        </w:rPr>
        <w:t>Conducting follow-up inspections.</w:t>
      </w:r>
    </w:p>
    <w:p w:rsidR="0085621D" w:rsidRPr="0085621D" w:rsidP="0085621D" w14:paraId="7BA642BC" w14:textId="77777777">
      <w:pPr>
        <w:spacing w:after="0" w:line="259" w:lineRule="auto"/>
        <w:rPr>
          <w:rFonts w:cstheme="minorHAnsi"/>
        </w:rPr>
      </w:pPr>
    </w:p>
    <w:p w:rsidR="007509E3" w:rsidRPr="003A5257" w:rsidP="0040323C" w14:paraId="78543303" w14:textId="7393FEAA">
      <w:pPr>
        <w:pStyle w:val="ListParagraph"/>
        <w:numPr>
          <w:ilvl w:val="0"/>
          <w:numId w:val="41"/>
        </w:numPr>
        <w:spacing w:line="259" w:lineRule="auto"/>
        <w:rPr>
          <w:rFonts w:cstheme="minorHAnsi"/>
          <w:u w:val="single"/>
        </w:rPr>
      </w:pPr>
      <w:r w:rsidRPr="003A5257">
        <w:rPr>
          <w:rFonts w:cstheme="minorHAnsi"/>
          <w:u w:val="single"/>
        </w:rPr>
        <w:t>Filter Backwash Recycling Rule</w:t>
      </w:r>
    </w:p>
    <w:p w:rsidR="007509E3" w:rsidP="0085621D" w14:paraId="1E6585DB" w14:textId="77777777">
      <w:pPr>
        <w:spacing w:after="0" w:line="259" w:lineRule="auto"/>
        <w:ind w:left="0" w:firstLine="0"/>
        <w:rPr>
          <w:rFonts w:cstheme="minorHAnsi"/>
        </w:rPr>
      </w:pPr>
      <w:r w:rsidRPr="007509E3">
        <w:rPr>
          <w:rFonts w:cstheme="minorHAnsi"/>
        </w:rPr>
        <w:t xml:space="preserve">For the FBRR, primacy agencies incur a recordkeeping requirement for maintaining data submitted by conventional and direct filtration PWSs that recycle. Primacy agencies must also maintain written approval for all PWSs with alternate </w:t>
      </w:r>
      <w:r w:rsidRPr="007509E3">
        <w:rPr>
          <w:rFonts w:cstheme="minorHAnsi"/>
        </w:rPr>
        <w:t>recycle</w:t>
      </w:r>
      <w:r w:rsidRPr="007509E3">
        <w:rPr>
          <w:rFonts w:cstheme="minorHAnsi"/>
        </w:rPr>
        <w:t xml:space="preserve"> locations.</w:t>
      </w:r>
    </w:p>
    <w:p w:rsidR="0085621D" w:rsidRPr="007509E3" w:rsidP="0085621D" w14:paraId="3B6B5F47" w14:textId="77777777">
      <w:pPr>
        <w:spacing w:after="0" w:line="259" w:lineRule="auto"/>
        <w:ind w:left="0" w:firstLine="0"/>
        <w:rPr>
          <w:rFonts w:cstheme="minorHAnsi"/>
        </w:rPr>
      </w:pPr>
    </w:p>
    <w:p w:rsidR="007509E3" w:rsidRPr="003A5257" w:rsidP="0040323C" w14:paraId="4A1BF358" w14:textId="47E5DEE1">
      <w:pPr>
        <w:pStyle w:val="ListParagraph"/>
        <w:numPr>
          <w:ilvl w:val="0"/>
          <w:numId w:val="41"/>
        </w:numPr>
        <w:spacing w:line="259" w:lineRule="auto"/>
        <w:rPr>
          <w:rFonts w:cstheme="minorHAnsi"/>
          <w:u w:val="single"/>
        </w:rPr>
      </w:pPr>
      <w:r w:rsidRPr="003A5257">
        <w:rPr>
          <w:rFonts w:cstheme="minorHAnsi"/>
          <w:u w:val="single"/>
        </w:rPr>
        <w:t>Long Term 1 Enhanced Surface Water Treatment Rule</w:t>
      </w:r>
    </w:p>
    <w:p w:rsidR="007509E3" w:rsidRPr="007509E3" w:rsidP="007509E3" w14:paraId="7097C3A3" w14:textId="77777777">
      <w:pPr>
        <w:spacing w:line="259" w:lineRule="auto"/>
        <w:ind w:left="0" w:firstLine="0"/>
        <w:rPr>
          <w:rFonts w:cstheme="minorHAnsi"/>
        </w:rPr>
      </w:pPr>
      <w:r w:rsidRPr="007509E3">
        <w:rPr>
          <w:rFonts w:cstheme="minorHAnsi"/>
        </w:rPr>
        <w:t>Primacy agencies have the responsibility for ensuring the implementation of the LT1ESWTR (40 CFR 142.16). The EPA anticipates that states will be involved in the following activities:</w:t>
      </w:r>
    </w:p>
    <w:p w:rsidR="007509E3" w:rsidRPr="007509E3" w:rsidP="0040323C" w14:paraId="40F2DADA" w14:textId="120D1277">
      <w:pPr>
        <w:pStyle w:val="ListParagraph"/>
        <w:numPr>
          <w:ilvl w:val="0"/>
          <w:numId w:val="45"/>
        </w:numPr>
        <w:spacing w:line="259" w:lineRule="auto"/>
        <w:rPr>
          <w:rFonts w:cstheme="minorHAnsi"/>
        </w:rPr>
      </w:pPr>
      <w:r w:rsidRPr="007509E3">
        <w:rPr>
          <w:rFonts w:cstheme="minorHAnsi"/>
        </w:rPr>
        <w:t>Consulting with PWSs on changes in disinfection practice.</w:t>
      </w:r>
    </w:p>
    <w:p w:rsidR="007509E3" w:rsidRPr="007509E3" w:rsidP="0040323C" w14:paraId="67D28412" w14:textId="020A3FCC">
      <w:pPr>
        <w:pStyle w:val="ListParagraph"/>
        <w:numPr>
          <w:ilvl w:val="0"/>
          <w:numId w:val="45"/>
        </w:numPr>
        <w:spacing w:line="259" w:lineRule="auto"/>
        <w:rPr>
          <w:rFonts w:cstheme="minorHAnsi"/>
        </w:rPr>
      </w:pPr>
      <w:r w:rsidRPr="007509E3">
        <w:rPr>
          <w:rFonts w:cstheme="minorHAnsi"/>
        </w:rPr>
        <w:t>Conducting CPEs for PWSs (if requested).</w:t>
      </w:r>
    </w:p>
    <w:p w:rsidR="007509E3" w:rsidRPr="007509E3" w:rsidP="0040323C" w14:paraId="12218A93" w14:textId="490A5B14">
      <w:pPr>
        <w:pStyle w:val="ListParagraph"/>
        <w:numPr>
          <w:ilvl w:val="0"/>
          <w:numId w:val="45"/>
        </w:numPr>
        <w:spacing w:line="259" w:lineRule="auto"/>
        <w:rPr>
          <w:rFonts w:cstheme="minorHAnsi"/>
        </w:rPr>
      </w:pPr>
      <w:r w:rsidRPr="007509E3">
        <w:rPr>
          <w:rFonts w:cstheme="minorHAnsi"/>
        </w:rPr>
        <w:t>Conducting follow-up inspections.</w:t>
      </w:r>
    </w:p>
    <w:p w:rsidR="007509E3" w:rsidP="0040323C" w14:paraId="2BCDE054" w14:textId="58084A66">
      <w:pPr>
        <w:pStyle w:val="ListParagraph"/>
        <w:numPr>
          <w:ilvl w:val="0"/>
          <w:numId w:val="45"/>
        </w:numPr>
        <w:spacing w:line="259" w:lineRule="auto"/>
        <w:rPr>
          <w:rFonts w:cstheme="minorHAnsi"/>
        </w:rPr>
      </w:pPr>
      <w:r w:rsidRPr="007509E3">
        <w:rPr>
          <w:rFonts w:cstheme="minorHAnsi"/>
        </w:rPr>
        <w:t>Compliance tracking for turbidity.</w:t>
      </w:r>
    </w:p>
    <w:p w:rsidR="00BC658C" w:rsidRPr="007509E3" w:rsidP="00BC658C" w14:paraId="566CA1D7" w14:textId="77777777">
      <w:pPr>
        <w:pStyle w:val="ListParagraph"/>
        <w:spacing w:line="259" w:lineRule="auto"/>
        <w:ind w:firstLine="0"/>
        <w:rPr>
          <w:rFonts w:cstheme="minorHAnsi"/>
        </w:rPr>
      </w:pPr>
    </w:p>
    <w:p w:rsidR="007509E3" w:rsidRPr="003A5257" w:rsidP="0040323C" w14:paraId="380F1D81" w14:textId="436161FA">
      <w:pPr>
        <w:pStyle w:val="ListParagraph"/>
        <w:numPr>
          <w:ilvl w:val="0"/>
          <w:numId w:val="41"/>
        </w:numPr>
        <w:spacing w:line="259" w:lineRule="auto"/>
        <w:rPr>
          <w:rFonts w:cstheme="minorHAnsi"/>
          <w:u w:val="single"/>
        </w:rPr>
      </w:pPr>
      <w:r w:rsidRPr="003A5257">
        <w:rPr>
          <w:rFonts w:cstheme="minorHAnsi"/>
          <w:u w:val="single"/>
        </w:rPr>
        <w:t>Long Term 2 Enhanced Surface Water Treatment Rule</w:t>
      </w:r>
    </w:p>
    <w:p w:rsidR="007509E3" w:rsidRPr="007509E3" w:rsidP="007509E3" w14:paraId="0CCADC5E" w14:textId="77777777">
      <w:pPr>
        <w:spacing w:line="259" w:lineRule="auto"/>
        <w:ind w:left="0" w:firstLine="0"/>
        <w:rPr>
          <w:rFonts w:cstheme="minorHAnsi"/>
        </w:rPr>
      </w:pPr>
      <w:r w:rsidRPr="007509E3">
        <w:rPr>
          <w:rFonts w:cstheme="minorHAnsi"/>
        </w:rPr>
        <w:t>Primacy agencies have the responsibility for ensuring the implementation of the LT2ESWTR. This will include the following activities (most of these activities only impact new water systems):</w:t>
      </w:r>
    </w:p>
    <w:p w:rsidR="007509E3" w:rsidRPr="007509E3" w:rsidP="0040323C" w14:paraId="5D74B300" w14:textId="0D8B00E8">
      <w:pPr>
        <w:pStyle w:val="ListParagraph"/>
        <w:numPr>
          <w:ilvl w:val="0"/>
          <w:numId w:val="46"/>
        </w:numPr>
        <w:spacing w:line="259" w:lineRule="auto"/>
        <w:rPr>
          <w:rFonts w:cstheme="minorHAnsi"/>
        </w:rPr>
      </w:pPr>
      <w:r w:rsidRPr="007509E3">
        <w:rPr>
          <w:rFonts w:cstheme="minorHAnsi"/>
        </w:rPr>
        <w:t>Maintaining and updating the data management system.</w:t>
      </w:r>
    </w:p>
    <w:p w:rsidR="007509E3" w:rsidRPr="007509E3" w:rsidP="0040323C" w14:paraId="6103F152" w14:textId="0AB9677D">
      <w:pPr>
        <w:pStyle w:val="ListParagraph"/>
        <w:numPr>
          <w:ilvl w:val="0"/>
          <w:numId w:val="46"/>
        </w:numPr>
        <w:spacing w:line="259" w:lineRule="auto"/>
        <w:rPr>
          <w:rFonts w:cstheme="minorHAnsi"/>
        </w:rPr>
      </w:pPr>
      <w:r w:rsidRPr="007509E3">
        <w:rPr>
          <w:rFonts w:cstheme="minorHAnsi"/>
        </w:rPr>
        <w:t>Reviewing system sampling schedules and proposed sampling locations.</w:t>
      </w:r>
    </w:p>
    <w:p w:rsidR="007509E3" w:rsidRPr="007509E3" w:rsidP="0040323C" w14:paraId="6F4DCD53" w14:textId="53945E60">
      <w:pPr>
        <w:pStyle w:val="ListParagraph"/>
        <w:numPr>
          <w:ilvl w:val="0"/>
          <w:numId w:val="46"/>
        </w:numPr>
        <w:spacing w:line="259" w:lineRule="auto"/>
        <w:rPr>
          <w:rFonts w:cstheme="minorHAnsi"/>
        </w:rPr>
      </w:pPr>
      <w:r w:rsidRPr="007509E3">
        <w:rPr>
          <w:rFonts w:cstheme="minorHAnsi"/>
        </w:rPr>
        <w:t>Maintaining E. coli and Cryptosporidium monitoring data.</w:t>
      </w:r>
    </w:p>
    <w:p w:rsidR="007509E3" w:rsidRPr="007509E3" w:rsidP="0040323C" w14:paraId="16CAD0A2" w14:textId="644739DB">
      <w:pPr>
        <w:pStyle w:val="ListParagraph"/>
        <w:numPr>
          <w:ilvl w:val="0"/>
          <w:numId w:val="46"/>
        </w:numPr>
        <w:spacing w:line="259" w:lineRule="auto"/>
        <w:rPr>
          <w:rFonts w:cstheme="minorHAnsi"/>
        </w:rPr>
      </w:pPr>
      <w:r w:rsidRPr="007509E3">
        <w:rPr>
          <w:rFonts w:cstheme="minorHAnsi"/>
        </w:rPr>
        <w:t>Responding to systems’ inquiries.</w:t>
      </w:r>
    </w:p>
    <w:p w:rsidR="007509E3" w:rsidRPr="007509E3" w:rsidP="0040323C" w14:paraId="7DB2847B" w14:textId="18F14065">
      <w:pPr>
        <w:pStyle w:val="ListParagraph"/>
        <w:numPr>
          <w:ilvl w:val="0"/>
          <w:numId w:val="46"/>
        </w:numPr>
        <w:spacing w:line="259" w:lineRule="auto"/>
        <w:rPr>
          <w:rFonts w:cstheme="minorHAnsi"/>
        </w:rPr>
      </w:pPr>
      <w:r w:rsidRPr="007509E3">
        <w:rPr>
          <w:rFonts w:cstheme="minorHAnsi"/>
        </w:rPr>
        <w:t>Reviewing and approving bin classifications.</w:t>
      </w:r>
    </w:p>
    <w:p w:rsidR="007509E3" w:rsidRPr="007509E3" w:rsidP="0040323C" w14:paraId="44915446" w14:textId="09E7692C">
      <w:pPr>
        <w:pStyle w:val="ListParagraph"/>
        <w:numPr>
          <w:ilvl w:val="0"/>
          <w:numId w:val="46"/>
        </w:numPr>
        <w:spacing w:line="259" w:lineRule="auto"/>
        <w:rPr>
          <w:rFonts w:cstheme="minorHAnsi"/>
        </w:rPr>
      </w:pPr>
      <w:r w:rsidRPr="007509E3">
        <w:rPr>
          <w:rFonts w:cstheme="minorHAnsi"/>
        </w:rPr>
        <w:t>Reviewing disinfection profiles and benchmarks.</w:t>
      </w:r>
    </w:p>
    <w:p w:rsidR="007509E3" w:rsidRPr="007509E3" w:rsidP="0040323C" w14:paraId="165AE95C" w14:textId="07013403">
      <w:pPr>
        <w:pStyle w:val="ListParagraph"/>
        <w:numPr>
          <w:ilvl w:val="0"/>
          <w:numId w:val="46"/>
        </w:numPr>
        <w:spacing w:line="259" w:lineRule="auto"/>
        <w:rPr>
          <w:rFonts w:cstheme="minorHAnsi"/>
        </w:rPr>
      </w:pPr>
      <w:r w:rsidRPr="007509E3">
        <w:rPr>
          <w:rFonts w:cstheme="minorHAnsi"/>
        </w:rPr>
        <w:t>Reviewing and, in some cases, approving processes to meet bin treatment requirements.</w:t>
      </w:r>
    </w:p>
    <w:p w:rsidR="007509E3" w:rsidRPr="007509E3" w:rsidP="0040323C" w14:paraId="38B71F6D" w14:textId="25D7F6CF">
      <w:pPr>
        <w:pStyle w:val="ListParagraph"/>
        <w:numPr>
          <w:ilvl w:val="0"/>
          <w:numId w:val="46"/>
        </w:numPr>
        <w:spacing w:line="259" w:lineRule="auto"/>
        <w:rPr>
          <w:rFonts w:cstheme="minorHAnsi"/>
        </w:rPr>
      </w:pPr>
      <w:r w:rsidRPr="007509E3">
        <w:rPr>
          <w:rFonts w:cstheme="minorHAnsi"/>
        </w:rPr>
        <w:t xml:space="preserve">Reporting the information required in section </w:t>
      </w:r>
      <w:r w:rsidR="00771B10">
        <w:rPr>
          <w:rFonts w:cstheme="minorHAnsi"/>
        </w:rPr>
        <w:t>12b</w:t>
      </w:r>
      <w:r w:rsidRPr="007509E3">
        <w:rPr>
          <w:rFonts w:cstheme="minorHAnsi"/>
        </w:rPr>
        <w:t>.</w:t>
      </w:r>
    </w:p>
    <w:p w:rsidR="007509E3" w:rsidP="0040323C" w14:paraId="643D6A7E" w14:textId="69243AA3">
      <w:pPr>
        <w:pStyle w:val="ListParagraph"/>
        <w:numPr>
          <w:ilvl w:val="0"/>
          <w:numId w:val="46"/>
        </w:numPr>
        <w:spacing w:line="259" w:lineRule="auto"/>
        <w:rPr>
          <w:rFonts w:cstheme="minorHAnsi"/>
        </w:rPr>
      </w:pPr>
      <w:r w:rsidRPr="007509E3">
        <w:rPr>
          <w:rFonts w:cstheme="minorHAnsi"/>
        </w:rPr>
        <w:t xml:space="preserve">Keeping records of the information in section </w:t>
      </w:r>
      <w:r w:rsidR="00771B10">
        <w:rPr>
          <w:rFonts w:cstheme="minorHAnsi"/>
        </w:rPr>
        <w:t>12b</w:t>
      </w:r>
      <w:r w:rsidRPr="007509E3">
        <w:rPr>
          <w:rFonts w:cstheme="minorHAnsi"/>
        </w:rPr>
        <w:t>.</w:t>
      </w:r>
    </w:p>
    <w:p w:rsidR="00BC658C" w:rsidRPr="007509E3" w:rsidP="00BC658C" w14:paraId="05929D55" w14:textId="77777777">
      <w:pPr>
        <w:pStyle w:val="ListParagraph"/>
        <w:spacing w:line="259" w:lineRule="auto"/>
        <w:ind w:firstLine="0"/>
        <w:rPr>
          <w:rFonts w:cstheme="minorHAnsi"/>
        </w:rPr>
      </w:pPr>
    </w:p>
    <w:p w:rsidR="007509E3" w:rsidRPr="003A5257" w:rsidP="0040323C" w14:paraId="4FF83E66" w14:textId="30ECFA5C">
      <w:pPr>
        <w:pStyle w:val="ListParagraph"/>
        <w:numPr>
          <w:ilvl w:val="0"/>
          <w:numId w:val="41"/>
        </w:numPr>
        <w:spacing w:line="259" w:lineRule="auto"/>
        <w:rPr>
          <w:rFonts w:cstheme="minorHAnsi"/>
          <w:u w:val="single"/>
        </w:rPr>
      </w:pPr>
      <w:r w:rsidRPr="003A5257">
        <w:rPr>
          <w:rFonts w:cstheme="minorHAnsi"/>
          <w:u w:val="single"/>
        </w:rPr>
        <w:t>Ground Water Rule</w:t>
      </w:r>
    </w:p>
    <w:p w:rsidR="007509E3" w:rsidP="007509E3" w14:paraId="6D11253B" w14:textId="76F09F05">
      <w:pPr>
        <w:spacing w:line="259" w:lineRule="auto"/>
        <w:ind w:left="0" w:firstLine="0"/>
        <w:rPr>
          <w:rFonts w:cstheme="minorHAnsi"/>
        </w:rPr>
      </w:pPr>
      <w:r w:rsidRPr="007509E3">
        <w:rPr>
          <w:rFonts w:cstheme="minorHAnsi"/>
        </w:rPr>
        <w:t>States will need to perform the following tasks:</w:t>
      </w:r>
    </w:p>
    <w:p w:rsidR="007509E3" w:rsidRPr="007509E3" w:rsidP="0040323C" w14:paraId="23A88494" w14:textId="5C30A52E">
      <w:pPr>
        <w:pStyle w:val="ListParagraph"/>
        <w:numPr>
          <w:ilvl w:val="0"/>
          <w:numId w:val="47"/>
        </w:numPr>
        <w:spacing w:line="259" w:lineRule="auto"/>
        <w:rPr>
          <w:rFonts w:cstheme="minorHAnsi"/>
        </w:rPr>
      </w:pPr>
      <w:r w:rsidRPr="007509E3">
        <w:rPr>
          <w:rFonts w:cstheme="minorHAnsi"/>
        </w:rPr>
        <w:t>Perform sanitary surveys and reporting and recordkeeping requirements associated with performing sanitary surveys.</w:t>
      </w:r>
    </w:p>
    <w:p w:rsidR="007509E3" w:rsidP="0040323C" w14:paraId="12F2DEC3" w14:textId="00B7097F">
      <w:pPr>
        <w:pStyle w:val="ListParagraph"/>
        <w:numPr>
          <w:ilvl w:val="0"/>
          <w:numId w:val="47"/>
        </w:numPr>
        <w:spacing w:line="259" w:lineRule="auto"/>
        <w:rPr>
          <w:rFonts w:cstheme="minorHAnsi"/>
        </w:rPr>
      </w:pPr>
      <w:r w:rsidRPr="007509E3">
        <w:rPr>
          <w:rFonts w:cstheme="minorHAnsi"/>
        </w:rPr>
        <w:t>Track and file monitoring results and reviewing any additional reporting.</w:t>
      </w:r>
    </w:p>
    <w:p w:rsidR="00BC658C" w:rsidRPr="007509E3" w:rsidP="00BC658C" w14:paraId="58F83C57" w14:textId="77777777">
      <w:pPr>
        <w:pStyle w:val="ListParagraph"/>
        <w:spacing w:line="259" w:lineRule="auto"/>
        <w:ind w:firstLine="0"/>
        <w:rPr>
          <w:rFonts w:cstheme="minorHAnsi"/>
        </w:rPr>
      </w:pPr>
    </w:p>
    <w:p w:rsidR="007509E3" w:rsidRPr="003A5257" w:rsidP="0040323C" w14:paraId="021D48AC" w14:textId="12A503E8">
      <w:pPr>
        <w:pStyle w:val="ListParagraph"/>
        <w:numPr>
          <w:ilvl w:val="0"/>
          <w:numId w:val="41"/>
        </w:numPr>
        <w:spacing w:line="259" w:lineRule="auto"/>
        <w:rPr>
          <w:rFonts w:cstheme="minorHAnsi"/>
          <w:u w:val="single"/>
        </w:rPr>
      </w:pPr>
      <w:r w:rsidRPr="003A5257">
        <w:rPr>
          <w:rFonts w:cstheme="minorHAnsi"/>
          <w:u w:val="single"/>
        </w:rPr>
        <w:t>Aircraft Drinking Water Rule</w:t>
      </w:r>
    </w:p>
    <w:p w:rsidR="007509E3" w:rsidP="007509E3" w14:paraId="2CAC9DAB" w14:textId="2DEA7E72">
      <w:pPr>
        <w:spacing w:line="259" w:lineRule="auto"/>
        <w:ind w:left="0" w:firstLine="0"/>
        <w:rPr>
          <w:rFonts w:cstheme="minorHAnsi"/>
        </w:rPr>
      </w:pPr>
      <w:r w:rsidRPr="007509E3">
        <w:rPr>
          <w:rFonts w:cstheme="minorHAnsi"/>
        </w:rPr>
        <w:t xml:space="preserve">The EPA is the primacy agency for the ADWR. EPA activities under this rule are described in section </w:t>
      </w:r>
      <w:r w:rsidR="00771B10">
        <w:rPr>
          <w:rFonts w:cstheme="minorHAnsi"/>
        </w:rPr>
        <w:t>14a</w:t>
      </w:r>
      <w:r w:rsidRPr="007509E3">
        <w:rPr>
          <w:rFonts w:cstheme="minorHAnsi"/>
        </w:rPr>
        <w:t xml:space="preserve"> of this document.</w:t>
      </w:r>
    </w:p>
    <w:p w:rsidR="00A7156A" w:rsidRPr="00B65F6C" w:rsidP="007509E3" w14:paraId="4EEFDA0A" w14:textId="3FB8F34B">
      <w:pPr>
        <w:spacing w:line="259" w:lineRule="auto"/>
        <w:ind w:left="0" w:firstLine="0"/>
        <w:rPr>
          <w:rFonts w:cstheme="minorHAnsi"/>
          <w:b/>
          <w:bCs/>
          <w:u w:val="single"/>
        </w:rPr>
      </w:pPr>
      <w:r w:rsidRPr="00B65F6C">
        <w:rPr>
          <w:rFonts w:cstheme="minorHAnsi"/>
          <w:b/>
          <w:bCs/>
          <w:u w:val="single"/>
        </w:rPr>
        <w:t>Collection Schedule</w:t>
      </w:r>
    </w:p>
    <w:p w:rsidR="00A7156A" w:rsidP="007509E3" w14:paraId="46FFF969" w14:textId="37B124BD">
      <w:pPr>
        <w:spacing w:line="259" w:lineRule="auto"/>
        <w:ind w:left="0" w:firstLine="0"/>
        <w:rPr>
          <w:rFonts w:cstheme="minorHAnsi"/>
        </w:rPr>
      </w:pPr>
      <w:r w:rsidRPr="00B65F6C">
        <w:rPr>
          <w:rFonts w:cstheme="minorHAnsi"/>
        </w:rPr>
        <w:t>The collection schedules for each rule are summarized below</w:t>
      </w:r>
      <w:r w:rsidR="00640D8D">
        <w:rPr>
          <w:rFonts w:cstheme="minorHAnsi"/>
        </w:rPr>
        <w:t xml:space="preserve"> in Exhibit 4</w:t>
      </w:r>
      <w:r w:rsidRPr="00B65F6C">
        <w:rPr>
          <w:rFonts w:cstheme="minorHAnsi"/>
        </w:rPr>
        <w:t>. Additional information may be obtained by consulting the individual rules for specific collection schedules.</w:t>
      </w:r>
    </w:p>
    <w:p w:rsidR="00B65F6C" w:rsidRPr="00F56E7B" w:rsidP="007509E3" w14:paraId="1A20303E" w14:textId="284BD337">
      <w:pPr>
        <w:spacing w:line="259" w:lineRule="auto"/>
        <w:ind w:left="0" w:firstLine="0"/>
        <w:rPr>
          <w:rFonts w:cstheme="minorHAnsi"/>
          <w:b/>
          <w:bCs/>
        </w:rPr>
      </w:pPr>
      <w:r w:rsidRPr="00F56E7B">
        <w:rPr>
          <w:rFonts w:cstheme="minorHAnsi"/>
          <w:b/>
          <w:bCs/>
        </w:rPr>
        <w:t xml:space="preserve">Exhibit </w:t>
      </w:r>
      <w:r w:rsidRPr="00F56E7B" w:rsidR="00FB6834">
        <w:rPr>
          <w:rFonts w:cstheme="minorHAnsi"/>
          <w:b/>
          <w:bCs/>
        </w:rPr>
        <w:t>4</w:t>
      </w:r>
      <w:r w:rsidRPr="00F56E7B" w:rsidR="0004236A">
        <w:rPr>
          <w:rFonts w:cstheme="minorHAnsi"/>
          <w:b/>
          <w:bCs/>
        </w:rPr>
        <w:t>:</w:t>
      </w:r>
      <w:r w:rsidRPr="00F56E7B">
        <w:rPr>
          <w:rFonts w:cstheme="minorHAnsi"/>
          <w:b/>
          <w:bCs/>
        </w:rPr>
        <w:t xml:space="preserve"> Collection Schedule</w:t>
      </w:r>
    </w:p>
    <w:tbl>
      <w:tblPr>
        <w:tblW w:w="5000" w:type="pct"/>
        <w:tblCellMar>
          <w:left w:w="0" w:type="dxa"/>
          <w:right w:w="0" w:type="dxa"/>
        </w:tblCellMar>
        <w:tblLook w:val="01E0"/>
      </w:tblPr>
      <w:tblGrid>
        <w:gridCol w:w="1434"/>
        <w:gridCol w:w="7914"/>
      </w:tblGrid>
      <w:tr w14:paraId="77E35889" w14:textId="77777777" w:rsidTr="00E502C0">
        <w:tblPrEx>
          <w:tblW w:w="5000" w:type="pct"/>
          <w:tblCellMar>
            <w:left w:w="0" w:type="dxa"/>
            <w:right w:w="0" w:type="dxa"/>
          </w:tblCellMar>
          <w:tblLook w:val="01E0"/>
        </w:tblPrEx>
        <w:trPr>
          <w:trHeight w:val="20"/>
          <w:tblHeader/>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36AD9CE5" w14:textId="77777777">
            <w:pPr>
              <w:pStyle w:val="TableParagraph"/>
              <w:ind w:left="102"/>
              <w:rPr>
                <w:rFonts w:eastAsia="Arial" w:cstheme="minorHAnsi"/>
                <w:sz w:val="20"/>
              </w:rPr>
            </w:pPr>
            <w:r w:rsidRPr="00771B10">
              <w:rPr>
                <w:rFonts w:cstheme="minorHAnsi"/>
                <w:b/>
                <w:i/>
                <w:sz w:val="20"/>
              </w:rPr>
              <w:t>Rule</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3D68C892" w14:textId="77777777">
            <w:pPr>
              <w:pStyle w:val="TableParagraph"/>
              <w:ind w:left="102"/>
              <w:rPr>
                <w:rFonts w:eastAsia="Arial" w:cstheme="minorHAnsi"/>
                <w:sz w:val="20"/>
              </w:rPr>
            </w:pPr>
            <w:r w:rsidRPr="00771B10">
              <w:rPr>
                <w:rFonts w:cstheme="minorHAnsi"/>
                <w:b/>
                <w:i/>
                <w:sz w:val="20"/>
              </w:rPr>
              <w:t>Collection Commencement Year</w:t>
            </w:r>
          </w:p>
        </w:tc>
      </w:tr>
      <w:tr w14:paraId="172DB604"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67C87541" w14:textId="77777777">
            <w:pPr>
              <w:pStyle w:val="TableParagraph"/>
              <w:ind w:left="102"/>
              <w:rPr>
                <w:rFonts w:eastAsia="Arial" w:cstheme="minorHAnsi"/>
                <w:sz w:val="20"/>
              </w:rPr>
            </w:pPr>
            <w:r w:rsidRPr="00771B10">
              <w:rPr>
                <w:rFonts w:cstheme="minorHAnsi"/>
                <w:sz w:val="20"/>
              </w:rPr>
              <w:t>SWTR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104737A0" w14:textId="77777777">
            <w:pPr>
              <w:pStyle w:val="TableParagraph"/>
              <w:ind w:left="102"/>
              <w:rPr>
                <w:rFonts w:eastAsia="Arial" w:cstheme="minorHAnsi"/>
                <w:sz w:val="20"/>
              </w:rPr>
            </w:pPr>
            <w:r w:rsidRPr="00771B10">
              <w:rPr>
                <w:rFonts w:cstheme="minorHAnsi"/>
                <w:sz w:val="20"/>
              </w:rPr>
              <w:t>1991/1993 (depending on filtration status)</w:t>
            </w:r>
          </w:p>
        </w:tc>
      </w:tr>
      <w:tr w14:paraId="7313EAE6"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4FAC7678" w14:textId="77777777">
            <w:pPr>
              <w:pStyle w:val="TableParagraph"/>
              <w:ind w:left="102"/>
              <w:rPr>
                <w:rFonts w:eastAsia="Arial" w:cstheme="minorHAnsi"/>
                <w:sz w:val="20"/>
              </w:rPr>
            </w:pPr>
            <w:r w:rsidRPr="00771B10">
              <w:rPr>
                <w:rFonts w:cstheme="minorHAnsi"/>
                <w:sz w:val="20"/>
              </w:rPr>
              <w:t>RTCR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2649AA38" w14:textId="77777777">
            <w:pPr>
              <w:pStyle w:val="TableParagraph"/>
              <w:ind w:left="102"/>
              <w:rPr>
                <w:rFonts w:eastAsia="Arial" w:cstheme="minorHAnsi"/>
                <w:sz w:val="20"/>
              </w:rPr>
            </w:pPr>
            <w:r w:rsidRPr="00771B10">
              <w:rPr>
                <w:rFonts w:eastAsia="Arial" w:cstheme="minorHAnsi"/>
                <w:sz w:val="20"/>
              </w:rPr>
              <w:t>2016 – coliform monitoring</w:t>
            </w:r>
          </w:p>
        </w:tc>
      </w:tr>
      <w:tr w14:paraId="2739450F"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5E278179" w14:textId="77777777">
            <w:pPr>
              <w:pStyle w:val="TableParagraph"/>
              <w:ind w:left="102"/>
              <w:rPr>
                <w:rFonts w:eastAsia="Arial" w:cstheme="minorHAnsi"/>
                <w:sz w:val="20"/>
              </w:rPr>
            </w:pPr>
            <w:r w:rsidRPr="00771B10">
              <w:rPr>
                <w:rFonts w:cstheme="minorHAnsi"/>
                <w:sz w:val="20"/>
              </w:rPr>
              <w:t>IESWTR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2C9EEBFB" w14:textId="77777777">
            <w:pPr>
              <w:pStyle w:val="TableParagraph"/>
              <w:ind w:left="102"/>
              <w:rPr>
                <w:rFonts w:eastAsia="Arial" w:cstheme="minorHAnsi"/>
                <w:sz w:val="20"/>
              </w:rPr>
            </w:pPr>
            <w:r w:rsidRPr="00771B10">
              <w:rPr>
                <w:rFonts w:eastAsia="Arial" w:cstheme="minorHAnsi"/>
                <w:sz w:val="20"/>
              </w:rPr>
              <w:t>2002 – turbidity monitoring</w:t>
            </w:r>
          </w:p>
          <w:p w:rsidR="00B65F6C" w:rsidRPr="00771B10" w:rsidP="00771B10" w14:paraId="67CFBAAC" w14:textId="77777777">
            <w:pPr>
              <w:pStyle w:val="TableParagraph"/>
              <w:ind w:left="102"/>
              <w:rPr>
                <w:rFonts w:eastAsia="Arial" w:cstheme="minorHAnsi"/>
                <w:sz w:val="20"/>
              </w:rPr>
            </w:pPr>
            <w:r w:rsidRPr="00771B10">
              <w:rPr>
                <w:rFonts w:cstheme="minorHAnsi"/>
                <w:sz w:val="20"/>
              </w:rPr>
              <w:t>2002/2004 - sanitary surveys (depending on size</w:t>
            </w:r>
            <w:r w:rsidRPr="00771B10">
              <w:rPr>
                <w:rFonts w:cstheme="minorHAnsi"/>
                <w:w w:val="99"/>
                <w:sz w:val="20"/>
              </w:rPr>
              <w:t xml:space="preserve"> </w:t>
            </w:r>
            <w:r w:rsidRPr="00771B10">
              <w:rPr>
                <w:rFonts w:cstheme="minorHAnsi"/>
                <w:sz w:val="20"/>
              </w:rPr>
              <w:t>and source type)</w:t>
            </w:r>
          </w:p>
        </w:tc>
      </w:tr>
      <w:tr w14:paraId="608B61E9"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5B1B0B7E" w14:textId="77777777">
            <w:pPr>
              <w:pStyle w:val="TableParagraph"/>
              <w:ind w:left="102"/>
              <w:rPr>
                <w:rFonts w:eastAsia="Arial" w:cstheme="minorHAnsi"/>
                <w:sz w:val="20"/>
              </w:rPr>
            </w:pPr>
            <w:r w:rsidRPr="00771B10">
              <w:rPr>
                <w:rFonts w:cstheme="minorHAnsi"/>
                <w:sz w:val="20"/>
              </w:rPr>
              <w:t>FBRR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3794BFB5" w14:textId="77777777">
            <w:pPr>
              <w:pStyle w:val="TableParagraph"/>
              <w:ind w:left="102"/>
              <w:rPr>
                <w:rFonts w:eastAsia="Arial" w:cstheme="minorHAnsi"/>
                <w:sz w:val="20"/>
              </w:rPr>
            </w:pPr>
            <w:r w:rsidRPr="00771B10">
              <w:rPr>
                <w:rFonts w:eastAsia="Arial" w:cstheme="minorHAnsi"/>
                <w:sz w:val="20"/>
              </w:rPr>
              <w:t>2004 – recordkeeping</w:t>
            </w:r>
          </w:p>
        </w:tc>
      </w:tr>
      <w:tr w14:paraId="74AF08F6"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5E381BB5" w14:textId="77777777">
            <w:pPr>
              <w:pStyle w:val="TableParagraph"/>
              <w:ind w:left="102"/>
              <w:rPr>
                <w:rFonts w:eastAsia="Arial" w:cstheme="minorHAnsi"/>
                <w:sz w:val="20"/>
              </w:rPr>
            </w:pPr>
            <w:r w:rsidRPr="00771B10">
              <w:rPr>
                <w:rFonts w:cstheme="minorHAnsi"/>
                <w:sz w:val="20"/>
              </w:rPr>
              <w:t>LT1ESWTR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298BD675" w14:textId="77777777">
            <w:pPr>
              <w:pStyle w:val="TableParagraph"/>
              <w:ind w:left="102"/>
              <w:rPr>
                <w:rFonts w:eastAsia="Arial" w:cstheme="minorHAnsi"/>
                <w:sz w:val="20"/>
              </w:rPr>
            </w:pPr>
            <w:r w:rsidRPr="00771B10">
              <w:rPr>
                <w:rFonts w:eastAsia="Arial" w:cstheme="minorHAnsi"/>
                <w:sz w:val="20"/>
              </w:rPr>
              <w:t>2005 – turbidity monitoring</w:t>
            </w:r>
          </w:p>
        </w:tc>
      </w:tr>
      <w:tr w14:paraId="32699DE0"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nil"/>
              <w:right w:val="single" w:sz="5" w:space="0" w:color="000000"/>
            </w:tcBorders>
          </w:tcPr>
          <w:p w:rsidR="00B65F6C" w:rsidRPr="00771B10" w:rsidP="00771B10" w14:paraId="79F7C9FD" w14:textId="77777777">
            <w:pPr>
              <w:pStyle w:val="TableParagraph"/>
              <w:ind w:left="102"/>
              <w:rPr>
                <w:rFonts w:eastAsia="Arial" w:cstheme="minorHAnsi"/>
                <w:sz w:val="20"/>
              </w:rPr>
            </w:pPr>
            <w:r w:rsidRPr="00771B10">
              <w:rPr>
                <w:rFonts w:cstheme="minorHAnsi"/>
                <w:sz w:val="20"/>
              </w:rPr>
              <w:t>LT2ESWTR</w:t>
            </w:r>
          </w:p>
        </w:tc>
        <w:tc>
          <w:tcPr>
            <w:tcW w:w="4233" w:type="pct"/>
            <w:tcBorders>
              <w:top w:val="single" w:sz="5" w:space="0" w:color="000000"/>
              <w:left w:val="single" w:sz="5" w:space="0" w:color="000000"/>
              <w:bottom w:val="nil"/>
              <w:right w:val="single" w:sz="5" w:space="0" w:color="000000"/>
            </w:tcBorders>
          </w:tcPr>
          <w:p w:rsidR="00B65F6C" w:rsidRPr="00771B10" w:rsidP="00771B10" w14:paraId="320CDC3B" w14:textId="77777777">
            <w:pPr>
              <w:pStyle w:val="TableParagraph"/>
              <w:ind w:left="102"/>
              <w:rPr>
                <w:rFonts w:eastAsia="Arial" w:cstheme="minorHAnsi"/>
                <w:sz w:val="20"/>
              </w:rPr>
            </w:pPr>
            <w:r w:rsidRPr="00771B10">
              <w:rPr>
                <w:rFonts w:eastAsia="Arial" w:cstheme="minorHAnsi"/>
                <w:sz w:val="20"/>
              </w:rPr>
              <w:t xml:space="preserve">2006 – </w:t>
            </w:r>
            <w:r w:rsidRPr="00771B10">
              <w:rPr>
                <w:rFonts w:eastAsia="Arial" w:cstheme="minorHAnsi"/>
                <w:i/>
                <w:sz w:val="20"/>
              </w:rPr>
              <w:t xml:space="preserve">Cryptosporidium </w:t>
            </w:r>
            <w:r w:rsidRPr="00771B10">
              <w:rPr>
                <w:rFonts w:eastAsia="Arial" w:cstheme="minorHAnsi"/>
                <w:sz w:val="20"/>
              </w:rPr>
              <w:t xml:space="preserve">and </w:t>
            </w:r>
            <w:r w:rsidRPr="00771B10">
              <w:rPr>
                <w:rFonts w:eastAsia="Arial" w:cstheme="minorHAnsi"/>
                <w:i/>
                <w:sz w:val="20"/>
              </w:rPr>
              <w:t xml:space="preserve">E. coli </w:t>
            </w:r>
            <w:r w:rsidRPr="00771B10">
              <w:rPr>
                <w:rFonts w:eastAsia="Arial" w:cstheme="minorHAnsi"/>
                <w:sz w:val="20"/>
              </w:rPr>
              <w:t>monitoring</w:t>
            </w:r>
            <w:r w:rsidRPr="00771B10">
              <w:rPr>
                <w:rFonts w:eastAsia="Arial" w:cstheme="minorHAnsi"/>
                <w:w w:val="99"/>
                <w:sz w:val="20"/>
              </w:rPr>
              <w:t xml:space="preserve"> </w:t>
            </w:r>
            <w:r w:rsidRPr="00771B10">
              <w:rPr>
                <w:rFonts w:eastAsia="Arial" w:cstheme="minorHAnsi"/>
                <w:sz w:val="20"/>
              </w:rPr>
              <w:t>first round (depends on system size; all sampling</w:t>
            </w:r>
            <w:r w:rsidRPr="00771B10">
              <w:rPr>
                <w:rFonts w:eastAsia="Arial" w:cstheme="minorHAnsi"/>
                <w:w w:val="99"/>
                <w:sz w:val="20"/>
              </w:rPr>
              <w:t xml:space="preserve"> </w:t>
            </w:r>
            <w:r w:rsidRPr="00771B10">
              <w:rPr>
                <w:rFonts w:eastAsia="Arial" w:cstheme="minorHAnsi"/>
                <w:sz w:val="20"/>
              </w:rPr>
              <w:t>completed by 2011)</w:t>
            </w:r>
          </w:p>
        </w:tc>
      </w:tr>
      <w:tr w14:paraId="07680E11" w14:textId="77777777" w:rsidTr="00E502C0">
        <w:tblPrEx>
          <w:tblW w:w="5000" w:type="pct"/>
          <w:tblCellMar>
            <w:left w:w="0" w:type="dxa"/>
            <w:right w:w="0" w:type="dxa"/>
          </w:tblCellMar>
          <w:tblLook w:val="01E0"/>
        </w:tblPrEx>
        <w:trPr>
          <w:trHeight w:val="20"/>
        </w:trPr>
        <w:tc>
          <w:tcPr>
            <w:tcW w:w="767" w:type="pct"/>
            <w:tcBorders>
              <w:top w:val="nil"/>
              <w:left w:val="single" w:sz="5" w:space="0" w:color="000000"/>
              <w:bottom w:val="single" w:sz="5" w:space="0" w:color="000000"/>
              <w:right w:val="single" w:sz="5" w:space="0" w:color="000000"/>
            </w:tcBorders>
          </w:tcPr>
          <w:p w:rsidR="00B65F6C" w:rsidRPr="00771B10" w:rsidP="00771B10" w14:paraId="18DA5712" w14:textId="77777777">
            <w:pPr>
              <w:spacing w:after="0" w:line="240" w:lineRule="auto"/>
              <w:rPr>
                <w:rFonts w:cstheme="minorHAnsi"/>
                <w:sz w:val="20"/>
              </w:rPr>
            </w:pPr>
          </w:p>
        </w:tc>
        <w:tc>
          <w:tcPr>
            <w:tcW w:w="4233" w:type="pct"/>
            <w:tcBorders>
              <w:top w:val="nil"/>
              <w:left w:val="single" w:sz="5" w:space="0" w:color="000000"/>
              <w:bottom w:val="single" w:sz="5" w:space="0" w:color="000000"/>
              <w:right w:val="single" w:sz="5" w:space="0" w:color="000000"/>
            </w:tcBorders>
          </w:tcPr>
          <w:p w:rsidR="00B65F6C" w:rsidRPr="00771B10" w:rsidP="00771B10" w14:paraId="0B4B05F7" w14:textId="77777777">
            <w:pPr>
              <w:pStyle w:val="TableParagraph"/>
              <w:ind w:left="102"/>
              <w:rPr>
                <w:rFonts w:eastAsia="Arial" w:cstheme="minorHAnsi"/>
                <w:sz w:val="20"/>
              </w:rPr>
            </w:pPr>
            <w:r w:rsidRPr="00771B10">
              <w:rPr>
                <w:rFonts w:eastAsia="Arial" w:cstheme="minorHAnsi"/>
                <w:sz w:val="20"/>
              </w:rPr>
              <w:t>2010 – disinfection profiling (depends on system</w:t>
            </w:r>
            <w:r w:rsidRPr="00771B10">
              <w:rPr>
                <w:rFonts w:eastAsia="Arial" w:cstheme="minorHAnsi"/>
                <w:w w:val="99"/>
                <w:sz w:val="20"/>
              </w:rPr>
              <w:t xml:space="preserve"> </w:t>
            </w:r>
            <w:r w:rsidRPr="00771B10">
              <w:rPr>
                <w:rFonts w:eastAsia="Arial" w:cstheme="minorHAnsi"/>
                <w:sz w:val="20"/>
              </w:rPr>
              <w:t>size)</w:t>
            </w:r>
          </w:p>
          <w:p w:rsidR="00B65F6C" w:rsidRPr="00771B10" w:rsidP="00771B10" w14:paraId="58307F97" w14:textId="77777777">
            <w:pPr>
              <w:pStyle w:val="TableParagraph"/>
              <w:ind w:left="102"/>
              <w:rPr>
                <w:rFonts w:eastAsia="Arial" w:cstheme="minorHAnsi"/>
                <w:sz w:val="20"/>
              </w:rPr>
            </w:pPr>
            <w:r w:rsidRPr="00771B10">
              <w:rPr>
                <w:rFonts w:eastAsia="Arial" w:cstheme="minorHAnsi"/>
                <w:sz w:val="20"/>
              </w:rPr>
              <w:t>2012 – reporting for compliance with new</w:t>
            </w:r>
            <w:r w:rsidRPr="00771B10">
              <w:rPr>
                <w:rFonts w:eastAsia="Arial" w:cstheme="minorHAnsi"/>
                <w:w w:val="99"/>
                <w:sz w:val="20"/>
              </w:rPr>
              <w:t xml:space="preserve"> </w:t>
            </w:r>
            <w:r w:rsidRPr="00771B10">
              <w:rPr>
                <w:rFonts w:eastAsia="Arial" w:cstheme="minorHAnsi"/>
                <w:sz w:val="20"/>
              </w:rPr>
              <w:t>technologies</w:t>
            </w:r>
          </w:p>
          <w:p w:rsidR="00B65F6C" w:rsidRPr="00771B10" w:rsidP="00771B10" w14:paraId="579B99CC" w14:textId="77777777">
            <w:pPr>
              <w:pStyle w:val="TableParagraph"/>
              <w:ind w:left="102"/>
              <w:rPr>
                <w:rFonts w:eastAsia="Arial" w:cstheme="minorHAnsi"/>
                <w:sz w:val="20"/>
              </w:rPr>
            </w:pPr>
            <w:r w:rsidRPr="00771B10">
              <w:rPr>
                <w:rFonts w:eastAsia="Arial" w:cstheme="minorHAnsi"/>
                <w:sz w:val="20"/>
              </w:rPr>
              <w:t xml:space="preserve">2015 – second round of </w:t>
            </w:r>
            <w:r w:rsidRPr="00771B10">
              <w:rPr>
                <w:rFonts w:eastAsia="Arial" w:cstheme="minorHAnsi"/>
                <w:i/>
                <w:sz w:val="20"/>
              </w:rPr>
              <w:t xml:space="preserve">Cryptosporidium </w:t>
            </w:r>
            <w:r w:rsidRPr="00771B10">
              <w:rPr>
                <w:rFonts w:eastAsia="Arial" w:cstheme="minorHAnsi"/>
                <w:sz w:val="20"/>
              </w:rPr>
              <w:t xml:space="preserve">and </w:t>
            </w:r>
            <w:r w:rsidRPr="00771B10">
              <w:rPr>
                <w:rFonts w:eastAsia="Arial" w:cstheme="minorHAnsi"/>
                <w:i/>
                <w:sz w:val="20"/>
              </w:rPr>
              <w:t>E.</w:t>
            </w:r>
            <w:r w:rsidRPr="00771B10">
              <w:rPr>
                <w:rFonts w:eastAsia="Arial" w:cstheme="minorHAnsi"/>
                <w:i/>
                <w:w w:val="99"/>
                <w:sz w:val="20"/>
              </w:rPr>
              <w:t xml:space="preserve"> </w:t>
            </w:r>
            <w:r w:rsidRPr="00771B10">
              <w:rPr>
                <w:rFonts w:eastAsia="Arial" w:cstheme="minorHAnsi"/>
                <w:i/>
                <w:sz w:val="20"/>
              </w:rPr>
              <w:t xml:space="preserve">coli </w:t>
            </w:r>
            <w:r w:rsidRPr="00771B10">
              <w:rPr>
                <w:rFonts w:eastAsia="Arial" w:cstheme="minorHAnsi"/>
                <w:sz w:val="20"/>
              </w:rPr>
              <w:t>monitoring</w:t>
            </w:r>
          </w:p>
        </w:tc>
      </w:tr>
      <w:tr w14:paraId="2966EBD5"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3DF04551" w14:textId="77777777">
            <w:pPr>
              <w:pStyle w:val="TableParagraph"/>
              <w:ind w:left="102"/>
              <w:rPr>
                <w:rFonts w:eastAsia="Arial" w:cstheme="minorHAnsi"/>
                <w:sz w:val="20"/>
              </w:rPr>
            </w:pPr>
            <w:r w:rsidRPr="00771B10">
              <w:rPr>
                <w:rFonts w:cstheme="minorHAnsi"/>
                <w:sz w:val="20"/>
              </w:rPr>
              <w:t>GWR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45A01588" w14:textId="77777777">
            <w:pPr>
              <w:pStyle w:val="TableParagraph"/>
              <w:ind w:left="102"/>
              <w:rPr>
                <w:rFonts w:eastAsia="Arial" w:cstheme="minorHAnsi"/>
                <w:sz w:val="20"/>
              </w:rPr>
            </w:pPr>
            <w:r w:rsidRPr="00771B10">
              <w:rPr>
                <w:rFonts w:eastAsia="Arial" w:cstheme="minorHAnsi"/>
                <w:sz w:val="20"/>
              </w:rPr>
              <w:t>2009 – sanitary survey, triggered monitoring,</w:t>
            </w:r>
            <w:r w:rsidRPr="00771B10">
              <w:rPr>
                <w:rFonts w:eastAsia="Arial" w:cstheme="minorHAnsi"/>
                <w:w w:val="99"/>
                <w:sz w:val="20"/>
              </w:rPr>
              <w:t xml:space="preserve"> </w:t>
            </w:r>
            <w:r w:rsidRPr="00771B10">
              <w:rPr>
                <w:rFonts w:eastAsia="Arial" w:cstheme="minorHAnsi"/>
                <w:sz w:val="20"/>
              </w:rPr>
              <w:t>corrective action plans, compliance monitoring</w:t>
            </w:r>
          </w:p>
        </w:tc>
      </w:tr>
      <w:tr w14:paraId="41FD53D4" w14:textId="77777777" w:rsidTr="00E502C0">
        <w:tblPrEx>
          <w:tblW w:w="5000" w:type="pct"/>
          <w:tblCellMar>
            <w:left w:w="0" w:type="dxa"/>
            <w:right w:w="0" w:type="dxa"/>
          </w:tblCellMar>
          <w:tblLook w:val="01E0"/>
        </w:tblPrEx>
        <w:trPr>
          <w:trHeight w:val="20"/>
        </w:trPr>
        <w:tc>
          <w:tcPr>
            <w:tcW w:w="767" w:type="pct"/>
            <w:tcBorders>
              <w:top w:val="single" w:sz="5" w:space="0" w:color="000000"/>
              <w:left w:val="single" w:sz="5" w:space="0" w:color="000000"/>
              <w:bottom w:val="single" w:sz="5" w:space="0" w:color="000000"/>
              <w:right w:val="single" w:sz="5" w:space="0" w:color="000000"/>
            </w:tcBorders>
          </w:tcPr>
          <w:p w:rsidR="00B65F6C" w:rsidRPr="00771B10" w:rsidP="00771B10" w14:paraId="6C7213A8" w14:textId="77777777">
            <w:pPr>
              <w:pStyle w:val="TableParagraph"/>
              <w:ind w:left="102"/>
              <w:rPr>
                <w:rFonts w:eastAsia="Arial" w:cstheme="minorHAnsi"/>
                <w:sz w:val="20"/>
              </w:rPr>
            </w:pPr>
            <w:r w:rsidRPr="00771B10">
              <w:rPr>
                <w:rFonts w:cstheme="minorHAnsi"/>
                <w:sz w:val="20"/>
              </w:rPr>
              <w:t>ADWR</w:t>
            </w:r>
          </w:p>
        </w:tc>
        <w:tc>
          <w:tcPr>
            <w:tcW w:w="4233" w:type="pct"/>
            <w:tcBorders>
              <w:top w:val="single" w:sz="5" w:space="0" w:color="000000"/>
              <w:left w:val="single" w:sz="5" w:space="0" w:color="000000"/>
              <w:bottom w:val="single" w:sz="5" w:space="0" w:color="000000"/>
              <w:right w:val="single" w:sz="5" w:space="0" w:color="000000"/>
            </w:tcBorders>
          </w:tcPr>
          <w:p w:rsidR="00B65F6C" w:rsidRPr="00771B10" w:rsidP="00771B10" w14:paraId="6F690698" w14:textId="77777777">
            <w:pPr>
              <w:pStyle w:val="TableParagraph"/>
              <w:ind w:left="102"/>
              <w:rPr>
                <w:rFonts w:eastAsia="Arial" w:cstheme="minorHAnsi"/>
                <w:sz w:val="20"/>
              </w:rPr>
            </w:pPr>
            <w:r w:rsidRPr="00771B10">
              <w:rPr>
                <w:rFonts w:eastAsia="Arial" w:cstheme="minorHAnsi"/>
                <w:sz w:val="20"/>
              </w:rPr>
              <w:t>April 2011 – inventory data, sampling and O&amp;M</w:t>
            </w:r>
            <w:r w:rsidRPr="00771B10">
              <w:rPr>
                <w:rFonts w:eastAsia="Arial" w:cstheme="minorHAnsi"/>
                <w:w w:val="99"/>
                <w:sz w:val="20"/>
              </w:rPr>
              <w:t xml:space="preserve"> </w:t>
            </w:r>
            <w:r w:rsidRPr="00771B10">
              <w:rPr>
                <w:rFonts w:eastAsia="Arial" w:cstheme="minorHAnsi"/>
                <w:sz w:val="20"/>
              </w:rPr>
              <w:t>plan information</w:t>
            </w:r>
          </w:p>
          <w:p w:rsidR="00B65F6C" w:rsidRPr="00771B10" w:rsidP="00771B10" w14:paraId="2B2EEB15" w14:textId="77777777">
            <w:pPr>
              <w:pStyle w:val="TableParagraph"/>
              <w:ind w:left="102"/>
              <w:rPr>
                <w:rFonts w:eastAsia="Arial" w:cstheme="minorHAnsi"/>
                <w:sz w:val="20"/>
              </w:rPr>
            </w:pPr>
            <w:r w:rsidRPr="00771B10">
              <w:rPr>
                <w:rFonts w:eastAsia="Arial" w:cstheme="minorHAnsi"/>
                <w:sz w:val="20"/>
              </w:rPr>
              <w:t>October 2011 – coliform sampling data, dates</w:t>
            </w:r>
            <w:r w:rsidRPr="00771B10">
              <w:rPr>
                <w:rFonts w:eastAsia="Arial" w:cstheme="minorHAnsi"/>
                <w:w w:val="99"/>
                <w:sz w:val="20"/>
              </w:rPr>
              <w:t xml:space="preserve"> </w:t>
            </w:r>
            <w:r w:rsidRPr="00771B10">
              <w:rPr>
                <w:rFonts w:eastAsia="Arial" w:cstheme="minorHAnsi"/>
                <w:sz w:val="20"/>
              </w:rPr>
              <w:t>routine disinfection and flushing are performed</w:t>
            </w:r>
          </w:p>
        </w:tc>
      </w:tr>
    </w:tbl>
    <w:p w:rsidR="00B65F6C" w:rsidP="007509E3" w14:paraId="4C120C12" w14:textId="77777777">
      <w:pPr>
        <w:spacing w:line="259" w:lineRule="auto"/>
        <w:ind w:left="0" w:firstLine="0"/>
        <w:rPr>
          <w:rFonts w:cstheme="minorHAnsi"/>
        </w:rPr>
      </w:pPr>
    </w:p>
    <w:p w:rsidR="00D92ED6" w:rsidRPr="008B3B3E" w:rsidP="00940939" w14:paraId="0B6BE1C2" w14:textId="30D424E1">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12d.</w:t>
      </w:r>
      <w:r w:rsidRPr="008B3B3E" w:rsidR="00BB104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 xml:space="preserve">RESPONDENT BURDEN HOURS AND LABOR </w:t>
      </w:r>
      <w:bookmarkEnd w:id="18"/>
      <w:r w:rsidRPr="008B3B3E" w:rsidR="0042474D">
        <w:rPr>
          <w:rFonts w:asciiTheme="minorHAnsi" w:hAnsiTheme="minorHAnsi" w:cstheme="minorHAnsi"/>
          <w:b/>
          <w:bCs/>
          <w:color w:val="000000" w:themeColor="text1"/>
          <w:sz w:val="22"/>
          <w:szCs w:val="22"/>
        </w:rPr>
        <w:t>COSTS</w:t>
      </w:r>
    </w:p>
    <w:p w:rsidR="00484695" w:rsidP="002943D2" w14:paraId="4F8C40A0" w14:textId="545CDE20">
      <w:pPr>
        <w:spacing w:line="259" w:lineRule="auto"/>
        <w:ind w:left="0" w:firstLine="0"/>
        <w:rPr>
          <w:rFonts w:cstheme="minorHAnsi"/>
          <w:u w:val="single"/>
        </w:rPr>
      </w:pPr>
      <w:r>
        <w:rPr>
          <w:rFonts w:cstheme="minorHAnsi"/>
          <w:u w:val="single"/>
        </w:rPr>
        <w:t>Estimating Respondent Burden</w:t>
      </w:r>
    </w:p>
    <w:p w:rsidR="008E5BB5" w:rsidRPr="008E5BB5" w:rsidP="008E5BB5" w14:paraId="55DF0B08" w14:textId="77777777">
      <w:pPr>
        <w:spacing w:line="259" w:lineRule="auto"/>
        <w:ind w:left="0" w:firstLine="0"/>
        <w:rPr>
          <w:rFonts w:cstheme="minorHAnsi"/>
        </w:rPr>
      </w:pPr>
      <w:r w:rsidRPr="008E5BB5">
        <w:rPr>
          <w:rFonts w:cstheme="minorHAnsi"/>
        </w:rPr>
        <w:t>This section estimates the burden and cost to PWSs, air carriers, and primacy agencies for complying with drinking water information requirements associated with microbial contaminant rulemakings. These include the following:</w:t>
      </w:r>
    </w:p>
    <w:p w:rsidR="008E5BB5" w:rsidRPr="008E5BB5" w:rsidP="0040323C" w14:paraId="545B2CC0" w14:textId="1146364F">
      <w:pPr>
        <w:pStyle w:val="ListParagraph"/>
        <w:numPr>
          <w:ilvl w:val="0"/>
          <w:numId w:val="56"/>
        </w:numPr>
        <w:spacing w:line="259" w:lineRule="auto"/>
        <w:rPr>
          <w:rFonts w:cstheme="minorHAnsi"/>
        </w:rPr>
      </w:pPr>
      <w:r w:rsidRPr="008E5BB5">
        <w:rPr>
          <w:rFonts w:cstheme="minorHAnsi"/>
        </w:rPr>
        <w:t>Surface Water Treatment Rule</w:t>
      </w:r>
    </w:p>
    <w:p w:rsidR="008E5BB5" w:rsidRPr="008E5BB5" w:rsidP="0040323C" w14:paraId="48D0B4FD" w14:textId="0C62FC79">
      <w:pPr>
        <w:pStyle w:val="ListParagraph"/>
        <w:numPr>
          <w:ilvl w:val="0"/>
          <w:numId w:val="56"/>
        </w:numPr>
        <w:spacing w:line="259" w:lineRule="auto"/>
        <w:rPr>
          <w:rFonts w:cstheme="minorHAnsi"/>
        </w:rPr>
      </w:pPr>
      <w:r w:rsidRPr="008E5BB5">
        <w:rPr>
          <w:rFonts w:cstheme="minorHAnsi"/>
        </w:rPr>
        <w:t>Revised Total Coliform Rule</w:t>
      </w:r>
    </w:p>
    <w:p w:rsidR="008E5BB5" w:rsidRPr="008E5BB5" w:rsidP="0040323C" w14:paraId="09BC35B1" w14:textId="0EA58D36">
      <w:pPr>
        <w:pStyle w:val="ListParagraph"/>
        <w:numPr>
          <w:ilvl w:val="0"/>
          <w:numId w:val="56"/>
        </w:numPr>
        <w:spacing w:line="259" w:lineRule="auto"/>
        <w:rPr>
          <w:rFonts w:cstheme="minorHAnsi"/>
        </w:rPr>
      </w:pPr>
      <w:r w:rsidRPr="008E5BB5">
        <w:rPr>
          <w:rFonts w:cstheme="minorHAnsi"/>
        </w:rPr>
        <w:t>Interim Enhanced Surface Water Treatment Rule</w:t>
      </w:r>
    </w:p>
    <w:p w:rsidR="008E5BB5" w:rsidRPr="008E5BB5" w:rsidP="0040323C" w14:paraId="14646A5F" w14:textId="3BCE6E04">
      <w:pPr>
        <w:pStyle w:val="ListParagraph"/>
        <w:numPr>
          <w:ilvl w:val="0"/>
          <w:numId w:val="56"/>
        </w:numPr>
        <w:spacing w:line="259" w:lineRule="auto"/>
        <w:rPr>
          <w:rFonts w:cstheme="minorHAnsi"/>
        </w:rPr>
      </w:pPr>
      <w:r w:rsidRPr="008E5BB5">
        <w:rPr>
          <w:rFonts w:cstheme="minorHAnsi"/>
        </w:rPr>
        <w:t>Filter Backwash Recycling Rule</w:t>
      </w:r>
    </w:p>
    <w:p w:rsidR="008E5BB5" w:rsidRPr="008E5BB5" w:rsidP="0040323C" w14:paraId="6B517249" w14:textId="2945DA92">
      <w:pPr>
        <w:pStyle w:val="ListParagraph"/>
        <w:numPr>
          <w:ilvl w:val="0"/>
          <w:numId w:val="56"/>
        </w:numPr>
        <w:spacing w:line="259" w:lineRule="auto"/>
        <w:rPr>
          <w:rFonts w:cstheme="minorHAnsi"/>
        </w:rPr>
      </w:pPr>
      <w:r w:rsidRPr="008E5BB5">
        <w:rPr>
          <w:rFonts w:cstheme="minorHAnsi"/>
        </w:rPr>
        <w:t>Long Term 1 Enhanced Surface Water Treatment Rule</w:t>
      </w:r>
    </w:p>
    <w:p w:rsidR="008E5BB5" w:rsidRPr="008E5BB5" w:rsidP="0040323C" w14:paraId="2E9A4811" w14:textId="5ACB55D1">
      <w:pPr>
        <w:pStyle w:val="ListParagraph"/>
        <w:numPr>
          <w:ilvl w:val="0"/>
          <w:numId w:val="56"/>
        </w:numPr>
        <w:spacing w:line="259" w:lineRule="auto"/>
        <w:rPr>
          <w:rFonts w:cstheme="minorHAnsi"/>
        </w:rPr>
      </w:pPr>
      <w:r w:rsidRPr="008E5BB5">
        <w:rPr>
          <w:rFonts w:cstheme="minorHAnsi"/>
        </w:rPr>
        <w:t>Long Term 2 Enhanced Surface Water Treatment Rule</w:t>
      </w:r>
    </w:p>
    <w:p w:rsidR="008E5BB5" w:rsidRPr="008E5BB5" w:rsidP="0040323C" w14:paraId="6FCB7D3A" w14:textId="340B4E87">
      <w:pPr>
        <w:pStyle w:val="ListParagraph"/>
        <w:numPr>
          <w:ilvl w:val="0"/>
          <w:numId w:val="56"/>
        </w:numPr>
        <w:spacing w:line="259" w:lineRule="auto"/>
        <w:rPr>
          <w:rFonts w:cstheme="minorHAnsi"/>
        </w:rPr>
      </w:pPr>
      <w:r w:rsidRPr="008E5BB5">
        <w:rPr>
          <w:rFonts w:cstheme="minorHAnsi"/>
        </w:rPr>
        <w:t>Ground Water Rule</w:t>
      </w:r>
    </w:p>
    <w:p w:rsidR="008E5BB5" w:rsidRPr="008E5BB5" w:rsidP="0040323C" w14:paraId="6C901E17" w14:textId="66B21BC1">
      <w:pPr>
        <w:pStyle w:val="ListParagraph"/>
        <w:numPr>
          <w:ilvl w:val="0"/>
          <w:numId w:val="56"/>
        </w:numPr>
        <w:spacing w:line="259" w:lineRule="auto"/>
        <w:rPr>
          <w:rFonts w:cstheme="minorHAnsi"/>
        </w:rPr>
      </w:pPr>
      <w:r w:rsidRPr="008E5BB5">
        <w:rPr>
          <w:rFonts w:cstheme="minorHAnsi"/>
        </w:rPr>
        <w:t>Aircraft Drinking Water Rule</w:t>
      </w:r>
    </w:p>
    <w:p w:rsidR="008E5BB5" w:rsidRPr="003A5257" w:rsidP="008E5BB5" w14:paraId="66A5B413" w14:textId="65C9A7AF">
      <w:pPr>
        <w:spacing w:line="259" w:lineRule="auto"/>
        <w:ind w:left="0" w:firstLine="0"/>
        <w:rPr>
          <w:rFonts w:cstheme="minorHAnsi"/>
        </w:rPr>
      </w:pPr>
      <w:r w:rsidRPr="008E5BB5">
        <w:rPr>
          <w:rFonts w:cstheme="minorHAnsi"/>
        </w:rPr>
        <w:t xml:space="preserve">This ICR updates the annual burdens and costs associated with these rulemakings for the three-year ICR </w:t>
      </w:r>
      <w:r w:rsidRPr="003A5257">
        <w:rPr>
          <w:rFonts w:cstheme="minorHAnsi"/>
        </w:rPr>
        <w:t xml:space="preserve">period of </w:t>
      </w:r>
      <w:r w:rsidRPr="00A32ADF" w:rsidR="003A5257">
        <w:rPr>
          <w:rFonts w:cstheme="minorHAnsi"/>
        </w:rPr>
        <w:t xml:space="preserve">November </w:t>
      </w:r>
      <w:r w:rsidRPr="00A32ADF">
        <w:rPr>
          <w:rFonts w:cstheme="minorHAnsi"/>
        </w:rPr>
        <w:t>1, 202</w:t>
      </w:r>
      <w:r w:rsidRPr="00A32ADF" w:rsidR="003A5257">
        <w:rPr>
          <w:rFonts w:cstheme="minorHAnsi"/>
        </w:rPr>
        <w:t>6</w:t>
      </w:r>
      <w:r w:rsidRPr="00A32ADF">
        <w:rPr>
          <w:rFonts w:cstheme="minorHAnsi"/>
        </w:rPr>
        <w:t xml:space="preserve">, through </w:t>
      </w:r>
      <w:r w:rsidRPr="00A32ADF" w:rsidR="003A5257">
        <w:rPr>
          <w:rFonts w:cstheme="minorHAnsi"/>
        </w:rPr>
        <w:t xml:space="preserve">October </w:t>
      </w:r>
      <w:r w:rsidRPr="00A32ADF">
        <w:rPr>
          <w:rFonts w:cstheme="minorHAnsi"/>
        </w:rPr>
        <w:t>31, 202</w:t>
      </w:r>
      <w:r w:rsidRPr="003A5257" w:rsidR="003A5257">
        <w:rPr>
          <w:rFonts w:cstheme="minorHAnsi"/>
        </w:rPr>
        <w:t>9</w:t>
      </w:r>
      <w:r w:rsidRPr="003A5257">
        <w:rPr>
          <w:rFonts w:cstheme="minorHAnsi"/>
        </w:rPr>
        <w:t>. This section also discusses the assumptions used to estimate cost and burden and describes the change in annual burden, as compared with the current OMB annual burden inventory.</w:t>
      </w:r>
    </w:p>
    <w:p w:rsidR="008E5BB5" w:rsidRPr="003A5257" w:rsidP="008E5BB5" w14:paraId="7F38BDD4" w14:textId="77777777">
      <w:pPr>
        <w:spacing w:line="259" w:lineRule="auto"/>
        <w:ind w:left="0" w:firstLine="0"/>
        <w:rPr>
          <w:rFonts w:cstheme="minorHAnsi"/>
        </w:rPr>
      </w:pPr>
      <w:r w:rsidRPr="003A5257">
        <w:rPr>
          <w:rFonts w:cstheme="minorHAnsi"/>
        </w:rPr>
        <w:t xml:space="preserve">The EPA has refined some of the assumptions for calculating the burden and costs associated with implementing the drinking water regulations contained in this ICR </w:t>
      </w:r>
      <w:r w:rsidRPr="003A5257">
        <w:rPr>
          <w:rFonts w:cstheme="minorHAnsi"/>
        </w:rPr>
        <w:t>in an effort to</w:t>
      </w:r>
      <w:r w:rsidRPr="003A5257">
        <w:rPr>
          <w:rFonts w:cstheme="minorHAnsi"/>
        </w:rPr>
        <w:t xml:space="preserve"> accurately characterize the burden and costs. Updates are based on program changes and well-documented changes in some data. To provide a comparable basis on which to calculate the requirements addressed by the Microbial Rules ICR, and to address inconsistencies, the EPA applied uniform assumptions to all rules where applicable. The categories of assumptions are listed below.</w:t>
      </w:r>
    </w:p>
    <w:p w:rsidR="00360A14" w:rsidP="0040323C" w14:paraId="0713BE21" w14:textId="188BE8D6">
      <w:pPr>
        <w:pStyle w:val="ListParagraph"/>
        <w:numPr>
          <w:ilvl w:val="0"/>
          <w:numId w:val="57"/>
        </w:numPr>
        <w:spacing w:line="259" w:lineRule="auto"/>
        <w:rPr>
          <w:rFonts w:cstheme="minorHAnsi"/>
        </w:rPr>
      </w:pPr>
      <w:r w:rsidRPr="00A90961">
        <w:rPr>
          <w:rFonts w:cstheme="minorHAnsi"/>
        </w:rPr>
        <w:t xml:space="preserve">Labor costs are based on the number </w:t>
      </w:r>
      <w:r w:rsidRPr="00A90961">
        <w:rPr>
          <w:rFonts w:cstheme="minorHAnsi"/>
        </w:rPr>
        <w:t>of burden</w:t>
      </w:r>
      <w:r w:rsidRPr="00A90961">
        <w:rPr>
          <w:rFonts w:cstheme="minorHAnsi"/>
        </w:rPr>
        <w:t xml:space="preserve"> </w:t>
      </w:r>
      <w:r w:rsidRPr="00A90961">
        <w:rPr>
          <w:rFonts w:cstheme="minorHAnsi"/>
        </w:rPr>
        <w:t>hours times</w:t>
      </w:r>
      <w:r w:rsidRPr="00A90961">
        <w:rPr>
          <w:rFonts w:cstheme="minorHAnsi"/>
        </w:rPr>
        <w:t xml:space="preserve"> the average hourly wage rate, including overhead. Labor rates in 2025 dollars are used and are loaded with a 60 percent </w:t>
      </w:r>
      <w:r w:rsidRPr="00A90961">
        <w:rPr>
          <w:rFonts w:cstheme="minorHAnsi"/>
        </w:rPr>
        <w:t xml:space="preserve">overhead factor. </w:t>
      </w:r>
      <w:r w:rsidRPr="0043195E" w:rsidR="0043195E">
        <w:rPr>
          <w:rFonts w:cstheme="minorHAnsi"/>
        </w:rPr>
        <w:t>The labor costs are based on best professional judgement and consultation results</w:t>
      </w:r>
      <w:r w:rsidR="0043195E">
        <w:rPr>
          <w:rFonts w:cstheme="minorHAnsi"/>
        </w:rPr>
        <w:t xml:space="preserve">. </w:t>
      </w:r>
    </w:p>
    <w:p w:rsidR="00360A14" w:rsidP="00360A14" w14:paraId="4CF50CCD" w14:textId="77777777">
      <w:pPr>
        <w:pStyle w:val="ListParagraph"/>
        <w:numPr>
          <w:ilvl w:val="1"/>
          <w:numId w:val="57"/>
        </w:numPr>
        <w:spacing w:line="259" w:lineRule="auto"/>
        <w:rPr>
          <w:rFonts w:cstheme="minorHAnsi"/>
        </w:rPr>
      </w:pPr>
      <w:r w:rsidRPr="003A5257">
        <w:rPr>
          <w:rFonts w:cstheme="minorHAnsi"/>
        </w:rPr>
        <w:t>A 202</w:t>
      </w:r>
      <w:r w:rsidRPr="003A5257" w:rsidR="003A5257">
        <w:rPr>
          <w:rFonts w:cstheme="minorHAnsi"/>
        </w:rPr>
        <w:t>5</w:t>
      </w:r>
      <w:r w:rsidRPr="003A5257">
        <w:rPr>
          <w:rFonts w:cstheme="minorHAnsi"/>
        </w:rPr>
        <w:t xml:space="preserve"> labor rate of $</w:t>
      </w:r>
      <w:r w:rsidRPr="003A5257" w:rsidR="003A5257">
        <w:rPr>
          <w:rFonts w:cstheme="minorHAnsi"/>
        </w:rPr>
        <w:t>30.07</w:t>
      </w:r>
      <w:r w:rsidRPr="003A5257">
        <w:rPr>
          <w:rFonts w:cstheme="minorHAnsi"/>
        </w:rPr>
        <w:t xml:space="preserve"> was obtained from the Bureau of Labor Statistics (BLS) for PWSs. An overhead rate of 60 percent was applied, resulting in an hourly rate of $</w:t>
      </w:r>
      <w:r w:rsidRPr="003A5257" w:rsidR="003A5257">
        <w:rPr>
          <w:rFonts w:cstheme="minorHAnsi"/>
        </w:rPr>
        <w:t>48.11</w:t>
      </w:r>
      <w:r w:rsidRPr="003A5257">
        <w:rPr>
          <w:rFonts w:cstheme="minorHAnsi"/>
        </w:rPr>
        <w:t xml:space="preserve">. </w:t>
      </w:r>
    </w:p>
    <w:p w:rsidR="008E5BB5" w:rsidRPr="003A5257" w:rsidP="0005684B" w14:paraId="697E2E28" w14:textId="2CB4DA04">
      <w:pPr>
        <w:pStyle w:val="ListParagraph"/>
        <w:numPr>
          <w:ilvl w:val="1"/>
          <w:numId w:val="57"/>
        </w:numPr>
        <w:spacing w:line="259" w:lineRule="auto"/>
        <w:rPr>
          <w:rFonts w:cstheme="minorHAnsi"/>
        </w:rPr>
      </w:pPr>
      <w:r>
        <w:rPr>
          <w:rFonts w:cstheme="minorHAnsi"/>
        </w:rPr>
        <w:t>A</w:t>
      </w:r>
      <w:r w:rsidRPr="003A5257">
        <w:rPr>
          <w:rFonts w:cstheme="minorHAnsi"/>
        </w:rPr>
        <w:t xml:space="preserve"> 202</w:t>
      </w:r>
      <w:r w:rsidRPr="003A5257" w:rsidR="003A5257">
        <w:rPr>
          <w:rFonts w:cstheme="minorHAnsi"/>
        </w:rPr>
        <w:t>5</w:t>
      </w:r>
      <w:r w:rsidRPr="003A5257">
        <w:rPr>
          <w:rFonts w:cstheme="minorHAnsi"/>
        </w:rPr>
        <w:t xml:space="preserve"> labor rate of $</w:t>
      </w:r>
      <w:r w:rsidRPr="003A5257" w:rsidR="003A5257">
        <w:rPr>
          <w:rFonts w:cstheme="minorHAnsi"/>
        </w:rPr>
        <w:t>44.08</w:t>
      </w:r>
      <w:r w:rsidRPr="003A5257">
        <w:rPr>
          <w:rFonts w:cstheme="minorHAnsi"/>
        </w:rPr>
        <w:t xml:space="preserve"> was obtained from the BLS</w:t>
      </w:r>
      <w:r>
        <w:rPr>
          <w:rFonts w:cstheme="minorHAnsi"/>
        </w:rPr>
        <w:t xml:space="preserve"> for states</w:t>
      </w:r>
      <w:r w:rsidRPr="003A5257">
        <w:rPr>
          <w:rFonts w:cstheme="minorHAnsi"/>
        </w:rPr>
        <w:t>. An overhead rate of 60 percent was applied, resulting in an hourly rate of $</w:t>
      </w:r>
      <w:r w:rsidRPr="003A5257" w:rsidR="003A5257">
        <w:rPr>
          <w:rFonts w:cstheme="minorHAnsi"/>
        </w:rPr>
        <w:t>70.53</w:t>
      </w:r>
      <w:r w:rsidRPr="003A5257">
        <w:rPr>
          <w:rFonts w:cstheme="minorHAnsi"/>
        </w:rPr>
        <w:t>.</w:t>
      </w:r>
    </w:p>
    <w:p w:rsidR="008E5BB5" w:rsidRPr="003A5257" w:rsidP="0040323C" w14:paraId="28BDB077" w14:textId="666AC7E5">
      <w:pPr>
        <w:pStyle w:val="ListParagraph"/>
        <w:numPr>
          <w:ilvl w:val="0"/>
          <w:numId w:val="57"/>
        </w:numPr>
        <w:spacing w:line="259" w:lineRule="auto"/>
        <w:rPr>
          <w:rFonts w:cstheme="minorHAnsi"/>
        </w:rPr>
      </w:pPr>
      <w:r w:rsidRPr="003A5257">
        <w:rPr>
          <w:rFonts w:cstheme="minorHAnsi"/>
        </w:rPr>
        <w:t>PWS inventory figures from the most recent frozen SDWIS database pull (October 202</w:t>
      </w:r>
      <w:r w:rsidRPr="003A5257" w:rsidR="003A5257">
        <w:rPr>
          <w:rFonts w:cstheme="minorHAnsi"/>
        </w:rPr>
        <w:t>5</w:t>
      </w:r>
      <w:r w:rsidRPr="003A5257">
        <w:rPr>
          <w:rFonts w:cstheme="minorHAnsi"/>
        </w:rPr>
        <w:t>).</w:t>
      </w:r>
    </w:p>
    <w:p w:rsidR="008E5BB5" w:rsidRPr="003A5257" w:rsidP="0040323C" w14:paraId="10278958" w14:textId="18FE8AB9">
      <w:pPr>
        <w:pStyle w:val="ListParagraph"/>
        <w:numPr>
          <w:ilvl w:val="0"/>
          <w:numId w:val="57"/>
        </w:numPr>
        <w:spacing w:line="259" w:lineRule="auto"/>
        <w:rPr>
          <w:rFonts w:cstheme="minorHAnsi"/>
        </w:rPr>
      </w:pPr>
      <w:r w:rsidRPr="003A5257">
        <w:rPr>
          <w:rFonts w:cstheme="minorHAnsi"/>
        </w:rPr>
        <w:t>Number of entry points per system—data from the 2006 Community Water Systems Survey (CWSS).</w:t>
      </w:r>
    </w:p>
    <w:p w:rsidR="008E5BB5" w:rsidRPr="00FB6834" w:rsidP="0040323C" w14:paraId="57CCACB7" w14:textId="7C68862B">
      <w:pPr>
        <w:pStyle w:val="ListParagraph"/>
        <w:numPr>
          <w:ilvl w:val="0"/>
          <w:numId w:val="57"/>
        </w:numPr>
        <w:spacing w:line="259" w:lineRule="auto"/>
        <w:rPr>
          <w:rFonts w:cstheme="minorHAnsi"/>
        </w:rPr>
      </w:pPr>
      <w:r w:rsidRPr="008E5BB5">
        <w:rPr>
          <w:rFonts w:cstheme="minorHAnsi"/>
        </w:rPr>
        <w:t xml:space="preserve">Number of plants per system—data from </w:t>
      </w:r>
      <w:r w:rsidRPr="00FB6834">
        <w:rPr>
          <w:rFonts w:cstheme="minorHAnsi"/>
        </w:rPr>
        <w:t>the 2006 C</w:t>
      </w:r>
      <w:r w:rsidR="00E1724E">
        <w:rPr>
          <w:rFonts w:cstheme="minorHAnsi"/>
        </w:rPr>
        <w:t xml:space="preserve">ommunity </w:t>
      </w:r>
      <w:r w:rsidRPr="00FB6834">
        <w:rPr>
          <w:rFonts w:cstheme="minorHAnsi"/>
        </w:rPr>
        <w:t>W</w:t>
      </w:r>
      <w:r w:rsidR="00E1724E">
        <w:rPr>
          <w:rFonts w:cstheme="minorHAnsi"/>
        </w:rPr>
        <w:t xml:space="preserve">ater </w:t>
      </w:r>
      <w:r w:rsidRPr="00FB6834">
        <w:rPr>
          <w:rFonts w:cstheme="minorHAnsi"/>
        </w:rPr>
        <w:t>S</w:t>
      </w:r>
      <w:r w:rsidR="00E1724E">
        <w:rPr>
          <w:rFonts w:cstheme="minorHAnsi"/>
        </w:rPr>
        <w:t xml:space="preserve">ystem </w:t>
      </w:r>
      <w:r w:rsidRPr="00FB6834">
        <w:rPr>
          <w:rFonts w:cstheme="minorHAnsi"/>
        </w:rPr>
        <w:t>S</w:t>
      </w:r>
      <w:r w:rsidR="00E1724E">
        <w:rPr>
          <w:rFonts w:cstheme="minorHAnsi"/>
        </w:rPr>
        <w:t>urvey</w:t>
      </w:r>
      <w:r w:rsidRPr="00FB6834">
        <w:rPr>
          <w:rFonts w:cstheme="minorHAnsi"/>
        </w:rPr>
        <w:t>.</w:t>
      </w:r>
    </w:p>
    <w:p w:rsidR="008E5BB5" w:rsidRPr="00FB6834" w:rsidP="008E5BB5" w14:paraId="171854C4" w14:textId="2CAECD53">
      <w:pPr>
        <w:spacing w:line="259" w:lineRule="auto"/>
        <w:ind w:left="0" w:firstLine="0"/>
        <w:rPr>
          <w:rFonts w:cstheme="minorHAnsi"/>
        </w:rPr>
      </w:pPr>
      <w:r w:rsidRPr="00FB6834">
        <w:rPr>
          <w:rFonts w:cstheme="minorHAnsi"/>
        </w:rPr>
        <w:t xml:space="preserve">In addition, the EPA has revised some of the estimates of burden for </w:t>
      </w:r>
      <w:r w:rsidRPr="00FB6834">
        <w:rPr>
          <w:rFonts w:cstheme="minorHAnsi"/>
        </w:rPr>
        <w:t>particular activities</w:t>
      </w:r>
      <w:r w:rsidRPr="00FB6834">
        <w:rPr>
          <w:rFonts w:cstheme="minorHAnsi"/>
        </w:rPr>
        <w:t xml:space="preserve"> (e.g., </w:t>
      </w:r>
      <w:r w:rsidR="0036383E">
        <w:rPr>
          <w:rFonts w:cstheme="minorHAnsi"/>
        </w:rPr>
        <w:t xml:space="preserve">data collection, </w:t>
      </w:r>
      <w:r w:rsidR="00853F60">
        <w:rPr>
          <w:rFonts w:cstheme="minorHAnsi"/>
        </w:rPr>
        <w:t>records review and asset assessment</w:t>
      </w:r>
      <w:r w:rsidRPr="00FB6834">
        <w:rPr>
          <w:rFonts w:cstheme="minorHAnsi"/>
        </w:rPr>
        <w:t xml:space="preserve">) to reflect consultations with representatives of PWSs and states (see section </w:t>
      </w:r>
      <w:r w:rsidRPr="00FB6834" w:rsidR="003B035C">
        <w:rPr>
          <w:rFonts w:cstheme="minorHAnsi"/>
        </w:rPr>
        <w:t>8b</w:t>
      </w:r>
      <w:r w:rsidRPr="00FB6834">
        <w:rPr>
          <w:rFonts w:cstheme="minorHAnsi"/>
        </w:rPr>
        <w:t>).</w:t>
      </w:r>
    </w:p>
    <w:p w:rsidR="00FC0C99" w:rsidRPr="00FB6834" w:rsidP="002943D2" w14:paraId="11342E26" w14:textId="13B98767">
      <w:pPr>
        <w:spacing w:line="259" w:lineRule="auto"/>
        <w:ind w:left="0" w:firstLine="0"/>
        <w:rPr>
          <w:rFonts w:cstheme="minorHAnsi"/>
          <w:u w:val="single"/>
        </w:rPr>
      </w:pPr>
      <w:r w:rsidRPr="00FB6834">
        <w:rPr>
          <w:rFonts w:cstheme="minorHAnsi"/>
          <w:u w:val="single"/>
        </w:rPr>
        <w:t xml:space="preserve">Burden </w:t>
      </w:r>
      <w:r w:rsidRPr="00FB6834">
        <w:rPr>
          <w:rFonts w:cstheme="minorHAnsi"/>
          <w:u w:val="single"/>
        </w:rPr>
        <w:t>to</w:t>
      </w:r>
      <w:r w:rsidRPr="00FB6834">
        <w:rPr>
          <w:rFonts w:cstheme="minorHAnsi"/>
          <w:u w:val="single"/>
        </w:rPr>
        <w:t xml:space="preserve"> Public Water Systems and Air Carriers</w:t>
      </w:r>
    </w:p>
    <w:p w:rsidR="00FC0C99" w:rsidRPr="00FC0C99" w:rsidP="00FC0C99" w14:paraId="0DD770F5" w14:textId="368FAD9B">
      <w:pPr>
        <w:spacing w:line="259" w:lineRule="auto"/>
        <w:ind w:left="0" w:firstLine="0"/>
        <w:rPr>
          <w:rFonts w:cstheme="minorHAnsi"/>
        </w:rPr>
      </w:pPr>
      <w:r w:rsidRPr="00FB6834">
        <w:rPr>
          <w:rFonts w:cstheme="minorHAnsi"/>
        </w:rPr>
        <w:t xml:space="preserve">The annual PWS burden for </w:t>
      </w:r>
      <w:r w:rsidRPr="00FB6834" w:rsidR="00FB6834">
        <w:rPr>
          <w:rFonts w:cstheme="minorHAnsi"/>
        </w:rPr>
        <w:t xml:space="preserve">November </w:t>
      </w:r>
      <w:r w:rsidRPr="00FB6834">
        <w:rPr>
          <w:rFonts w:cstheme="minorHAnsi"/>
        </w:rPr>
        <w:t>1, 202</w:t>
      </w:r>
      <w:r w:rsidRPr="00FB6834" w:rsidR="00FB6834">
        <w:rPr>
          <w:rFonts w:cstheme="minorHAnsi"/>
        </w:rPr>
        <w:t>6</w:t>
      </w:r>
      <w:r w:rsidRPr="00FB6834">
        <w:rPr>
          <w:rFonts w:cstheme="minorHAnsi"/>
        </w:rPr>
        <w:t xml:space="preserve">, through </w:t>
      </w:r>
      <w:r w:rsidRPr="00FB6834" w:rsidR="00FB6834">
        <w:rPr>
          <w:rFonts w:cstheme="minorHAnsi"/>
        </w:rPr>
        <w:t xml:space="preserve">October </w:t>
      </w:r>
      <w:r w:rsidRPr="00FB6834">
        <w:rPr>
          <w:rFonts w:cstheme="minorHAnsi"/>
        </w:rPr>
        <w:t>31, 202</w:t>
      </w:r>
      <w:r w:rsidRPr="00FB6834" w:rsidR="00FB6834">
        <w:rPr>
          <w:rFonts w:cstheme="minorHAnsi"/>
        </w:rPr>
        <w:t>9</w:t>
      </w:r>
      <w:r w:rsidRPr="00FB6834">
        <w:rPr>
          <w:rFonts w:cstheme="minorHAnsi"/>
        </w:rPr>
        <w:t>, is</w:t>
      </w:r>
      <w:r w:rsidRPr="00FC0C99">
        <w:rPr>
          <w:rFonts w:cstheme="minorHAnsi"/>
        </w:rPr>
        <w:t xml:space="preserve"> estimated to be </w:t>
      </w:r>
      <w:r w:rsidRPr="00FB6834">
        <w:rPr>
          <w:rFonts w:cstheme="minorHAnsi"/>
        </w:rPr>
        <w:t>approximately 12.</w:t>
      </w:r>
      <w:r w:rsidRPr="00FB6834" w:rsidR="00FB6834">
        <w:rPr>
          <w:rFonts w:cstheme="minorHAnsi"/>
        </w:rPr>
        <w:t>6</w:t>
      </w:r>
      <w:r w:rsidRPr="00FB6834">
        <w:rPr>
          <w:rFonts w:cstheme="minorHAnsi"/>
        </w:rPr>
        <w:t xml:space="preserve"> million hours. Exhibit </w:t>
      </w:r>
      <w:r w:rsidRPr="00FB6834" w:rsidR="00FB6834">
        <w:rPr>
          <w:rFonts w:cstheme="minorHAnsi"/>
        </w:rPr>
        <w:t>5</w:t>
      </w:r>
      <w:r w:rsidRPr="00FB6834">
        <w:rPr>
          <w:rFonts w:cstheme="minorHAnsi"/>
        </w:rPr>
        <w:t xml:space="preserve"> shows the breakdown of the annual burden hours on a rule-specific basis. The annual air carrier burden for the same period is 0.0</w:t>
      </w:r>
      <w:r w:rsidRPr="00FB6834" w:rsidR="00FB6834">
        <w:rPr>
          <w:rFonts w:cstheme="minorHAnsi"/>
        </w:rPr>
        <w:t>50</w:t>
      </w:r>
      <w:r w:rsidRPr="00FB6834">
        <w:rPr>
          <w:rFonts w:cstheme="minorHAnsi"/>
        </w:rPr>
        <w:t xml:space="preserve"> million hours (see Exhibit </w:t>
      </w:r>
      <w:r w:rsidRPr="00FB6834" w:rsidR="00FB6834">
        <w:rPr>
          <w:rFonts w:cstheme="minorHAnsi"/>
        </w:rPr>
        <w:t>6</w:t>
      </w:r>
      <w:r w:rsidRPr="00FB6834">
        <w:rPr>
          <w:rFonts w:cstheme="minorHAnsi"/>
        </w:rPr>
        <w:t>). Wherever possible, activity-level burden assumptions were carried forward from previous ICRs or were updated to reflect consultation results. However, if updated data were available (e.g., system inventories), the most recent data were</w:t>
      </w:r>
      <w:r w:rsidRPr="00FC0C99">
        <w:rPr>
          <w:rFonts w:cstheme="minorHAnsi"/>
        </w:rPr>
        <w:t xml:space="preserve"> used in burden calculations. The following further describes the bas</w:t>
      </w:r>
      <w:r w:rsidR="00E1724E">
        <w:rPr>
          <w:rFonts w:cstheme="minorHAnsi"/>
        </w:rPr>
        <w:t>i</w:t>
      </w:r>
      <w:r w:rsidRPr="00FC0C99">
        <w:rPr>
          <w:rFonts w:cstheme="minorHAnsi"/>
        </w:rPr>
        <w:t>s for the burden estimates for each rule.</w:t>
      </w:r>
    </w:p>
    <w:p w:rsidR="00FC0C99" w:rsidRPr="00FC0C99" w:rsidP="0040323C" w14:paraId="4D8BD385" w14:textId="0F2F12DC">
      <w:pPr>
        <w:pStyle w:val="ListParagraph"/>
        <w:numPr>
          <w:ilvl w:val="0"/>
          <w:numId w:val="48"/>
        </w:numPr>
        <w:spacing w:line="259" w:lineRule="auto"/>
        <w:rPr>
          <w:rFonts w:cstheme="minorHAnsi"/>
        </w:rPr>
      </w:pPr>
      <w:r w:rsidRPr="00FC0C99">
        <w:rPr>
          <w:rFonts w:cstheme="minorHAnsi"/>
        </w:rPr>
        <w:t>Surface Water Treatment Rule</w:t>
      </w:r>
    </w:p>
    <w:p w:rsidR="00FC0C99" w:rsidRPr="00FC0C99" w:rsidP="00FC0C99" w14:paraId="5DF9062D" w14:textId="6D2C0765">
      <w:pPr>
        <w:spacing w:line="259" w:lineRule="auto"/>
        <w:ind w:left="0" w:firstLine="0"/>
        <w:rPr>
          <w:rFonts w:cstheme="minorHAnsi"/>
        </w:rPr>
      </w:pPr>
      <w:r w:rsidRPr="00FC0C99">
        <w:rPr>
          <w:rFonts w:cstheme="minorHAnsi"/>
        </w:rPr>
        <w:t xml:space="preserve">Activities associated with the SWTR, IESWTR, and LT1ESWTR are modelled together and collectively account for </w:t>
      </w:r>
      <w:r w:rsidRPr="00FB6834">
        <w:rPr>
          <w:rFonts w:cstheme="minorHAnsi"/>
        </w:rPr>
        <w:t>6.</w:t>
      </w:r>
      <w:r w:rsidR="00FB6834">
        <w:rPr>
          <w:rFonts w:cstheme="minorHAnsi"/>
        </w:rPr>
        <w:t>33</w:t>
      </w:r>
      <w:r w:rsidRPr="00FC0C99">
        <w:rPr>
          <w:rFonts w:cstheme="minorHAnsi"/>
        </w:rPr>
        <w:t xml:space="preserve"> million annual burden hours per year. This ICR includes burden estimates for all components of the SWTR except disinfectant residual monitoring and associated activities, which are included in the DDBP/Chem/Rads Rule ICR. For unfiltered systems, burden estimates include raw water sampling for coliform, on-site inspections, watershed management and raw water turbidity monitoring. The burden for filtered systems includes only finished water turbidity monitoring.</w:t>
      </w:r>
    </w:p>
    <w:p w:rsidR="00FC0C99" w:rsidRPr="00FC0C99" w:rsidP="0040323C" w14:paraId="785972B7" w14:textId="0A7BFD63">
      <w:pPr>
        <w:pStyle w:val="ListParagraph"/>
        <w:numPr>
          <w:ilvl w:val="0"/>
          <w:numId w:val="48"/>
        </w:numPr>
        <w:spacing w:line="259" w:lineRule="auto"/>
        <w:rPr>
          <w:rFonts w:cstheme="minorHAnsi"/>
        </w:rPr>
      </w:pPr>
      <w:r w:rsidRPr="00FC0C99">
        <w:rPr>
          <w:rFonts w:cstheme="minorHAnsi"/>
        </w:rPr>
        <w:t>Revised Total Coliform Rule</w:t>
      </w:r>
    </w:p>
    <w:p w:rsidR="00FC0C99" w:rsidRPr="00FC0C99" w:rsidP="00FC0C99" w14:paraId="0CCA3A31" w14:textId="645F1DDA">
      <w:pPr>
        <w:spacing w:line="259" w:lineRule="auto"/>
        <w:ind w:left="0" w:firstLine="0"/>
        <w:rPr>
          <w:rFonts w:cstheme="minorHAnsi"/>
        </w:rPr>
      </w:pPr>
      <w:r w:rsidRPr="00FC0C99">
        <w:rPr>
          <w:rFonts w:cstheme="minorHAnsi"/>
        </w:rPr>
        <w:t xml:space="preserve">Activities associated with the RTCR account for a burden </w:t>
      </w:r>
      <w:r w:rsidRPr="00FB6834">
        <w:rPr>
          <w:rFonts w:cstheme="minorHAnsi"/>
        </w:rPr>
        <w:t>of 5.</w:t>
      </w:r>
      <w:r w:rsidRPr="00FB6834" w:rsidR="00FB6834">
        <w:rPr>
          <w:rFonts w:cstheme="minorHAnsi"/>
        </w:rPr>
        <w:t>2</w:t>
      </w:r>
      <w:r w:rsidRPr="00FB6834">
        <w:rPr>
          <w:rFonts w:cstheme="minorHAnsi"/>
        </w:rPr>
        <w:t xml:space="preserve"> million hours per year and represent the RTCR burden associated with full rule implementation. RTCR burden</w:t>
      </w:r>
      <w:r w:rsidRPr="00FC0C99">
        <w:rPr>
          <w:rFonts w:cstheme="minorHAnsi"/>
        </w:rPr>
        <w:t xml:space="preserve"> includes that incurred to conduct routine monitoring, additional routine monitoring, and repeat monitoring; to perform Level 1 and Level 2 assessments; and to perform reporting and recordkeeping related to corrective actions. The assumptions used to calculate RTCR burden are based largely on assumptions carried forward from the standalone RTCR ICR for the final rule. The burden associated with public notice recordkeeping and reporting requirements related to the RTCR is accounted for under the PN Rule in the 2023 PWSS Program ICR. Section </w:t>
      </w:r>
      <w:r w:rsidR="00443C38">
        <w:rPr>
          <w:rFonts w:cstheme="minorHAnsi"/>
        </w:rPr>
        <w:t>15</w:t>
      </w:r>
      <w:r w:rsidRPr="00FC0C99">
        <w:rPr>
          <w:rFonts w:cstheme="minorHAnsi"/>
        </w:rPr>
        <w:t xml:space="preserve"> describes the reasons for changes between the burden reported in the </w:t>
      </w:r>
      <w:r w:rsidR="00443C38">
        <w:rPr>
          <w:rFonts w:cstheme="minorHAnsi"/>
        </w:rPr>
        <w:t>2022</w:t>
      </w:r>
      <w:r w:rsidRPr="00FC0C99" w:rsidR="00443C38">
        <w:rPr>
          <w:rFonts w:cstheme="minorHAnsi"/>
        </w:rPr>
        <w:t xml:space="preserve"> </w:t>
      </w:r>
      <w:r w:rsidRPr="00FC0C99">
        <w:rPr>
          <w:rFonts w:cstheme="minorHAnsi"/>
        </w:rPr>
        <w:t>Microbial Rules ICR and this ICR.</w:t>
      </w:r>
    </w:p>
    <w:p w:rsidR="00FC0C99" w:rsidRPr="00FC0C99" w:rsidP="0040323C" w14:paraId="08F41A76" w14:textId="7B8648AB">
      <w:pPr>
        <w:pStyle w:val="ListParagraph"/>
        <w:numPr>
          <w:ilvl w:val="0"/>
          <w:numId w:val="48"/>
        </w:numPr>
        <w:spacing w:line="259" w:lineRule="auto"/>
        <w:rPr>
          <w:rFonts w:cstheme="minorHAnsi"/>
        </w:rPr>
      </w:pPr>
      <w:r w:rsidRPr="00FC0C99">
        <w:rPr>
          <w:rFonts w:cstheme="minorHAnsi"/>
        </w:rPr>
        <w:t>Filter Backwash Recycling Rule</w:t>
      </w:r>
    </w:p>
    <w:p w:rsidR="00FC0C99" w:rsidRPr="00FC0C99" w:rsidP="00FC0C99" w14:paraId="1A92FC46" w14:textId="77777777">
      <w:pPr>
        <w:spacing w:line="259" w:lineRule="auto"/>
        <w:ind w:left="0" w:firstLine="0"/>
        <w:rPr>
          <w:rFonts w:cstheme="minorHAnsi"/>
        </w:rPr>
      </w:pPr>
      <w:r w:rsidRPr="00FC0C99">
        <w:rPr>
          <w:rFonts w:cstheme="minorHAnsi"/>
        </w:rPr>
        <w:t xml:space="preserve">No burden is estimated for PWSs for this rule. Currently, the rule requires PWSs to maintain records on </w:t>
      </w:r>
      <w:r w:rsidRPr="00FC0C99">
        <w:rPr>
          <w:rFonts w:cstheme="minorHAnsi"/>
        </w:rPr>
        <w:t>recycle</w:t>
      </w:r>
      <w:r w:rsidRPr="00FC0C99">
        <w:rPr>
          <w:rFonts w:cstheme="minorHAnsi"/>
        </w:rPr>
        <w:t xml:space="preserve"> flow. The burden associated with this recordkeeping is assumed to be negligible.</w:t>
      </w:r>
    </w:p>
    <w:p w:rsidR="00FC0C99" w:rsidRPr="00FC0C99" w:rsidP="0040323C" w14:paraId="4DB64DD6" w14:textId="555A68D1">
      <w:pPr>
        <w:pStyle w:val="ListParagraph"/>
        <w:numPr>
          <w:ilvl w:val="0"/>
          <w:numId w:val="48"/>
        </w:numPr>
        <w:spacing w:line="259" w:lineRule="auto"/>
        <w:rPr>
          <w:rFonts w:cstheme="minorHAnsi"/>
        </w:rPr>
      </w:pPr>
      <w:r w:rsidRPr="00FC0C99">
        <w:rPr>
          <w:rFonts w:cstheme="minorHAnsi"/>
        </w:rPr>
        <w:t>Long Term 2 Enhanced Surface Water Treatment Rule</w:t>
      </w:r>
    </w:p>
    <w:p w:rsidR="00FC0C99" w:rsidP="00FC0C99" w14:paraId="04A9F6BB" w14:textId="30091694">
      <w:pPr>
        <w:spacing w:line="259" w:lineRule="auto"/>
        <w:ind w:left="0" w:firstLine="0"/>
        <w:rPr>
          <w:rFonts w:cstheme="minorHAnsi"/>
        </w:rPr>
      </w:pPr>
      <w:r w:rsidRPr="00FC0C99">
        <w:rPr>
          <w:rFonts w:cstheme="minorHAnsi"/>
        </w:rPr>
        <w:t xml:space="preserve">Activities associated with the LT2ESWTR account for a burden of </w:t>
      </w:r>
      <w:r w:rsidR="00FB6834">
        <w:rPr>
          <w:rFonts w:cstheme="minorHAnsi"/>
        </w:rPr>
        <w:t>0.14</w:t>
      </w:r>
      <w:r w:rsidRPr="00FC0C99">
        <w:rPr>
          <w:rFonts w:cstheme="minorHAnsi"/>
        </w:rPr>
        <w:t xml:space="preserve"> million hours per year. The burden estimates include reporting associated with demonstrating compliance with installed treatment. PWS burden estimates also account for some of the burden associated with developing disinfection profiles and benchmarks. The initial and second rounds of monitoring for E. coli and/or Cryptosporidium were completed during a previous ICR period. PWSs conducting monitoring are also expected to complete a sampling plan and bin recalculation.</w:t>
      </w:r>
    </w:p>
    <w:p w:rsidR="00FC0C99" w:rsidRPr="00FC0C99" w:rsidP="0040323C" w14:paraId="65E5B5EF" w14:textId="78B82D8C">
      <w:pPr>
        <w:pStyle w:val="ListParagraph"/>
        <w:numPr>
          <w:ilvl w:val="0"/>
          <w:numId w:val="48"/>
        </w:numPr>
        <w:spacing w:line="259" w:lineRule="auto"/>
        <w:rPr>
          <w:rFonts w:cstheme="minorHAnsi"/>
        </w:rPr>
      </w:pPr>
      <w:r w:rsidRPr="00FC0C99">
        <w:rPr>
          <w:rFonts w:cstheme="minorHAnsi"/>
        </w:rPr>
        <w:t>Ground Water Rule</w:t>
      </w:r>
    </w:p>
    <w:p w:rsidR="00FC0C99" w:rsidRPr="00FC0C99" w:rsidP="00FC0C99" w14:paraId="5B172762" w14:textId="4EB840E4">
      <w:pPr>
        <w:spacing w:line="259" w:lineRule="auto"/>
        <w:ind w:left="0" w:firstLine="0"/>
        <w:rPr>
          <w:rFonts w:cstheme="minorHAnsi"/>
        </w:rPr>
      </w:pPr>
      <w:r w:rsidRPr="00FC0C99">
        <w:rPr>
          <w:rFonts w:cstheme="minorHAnsi"/>
        </w:rPr>
        <w:t xml:space="preserve">Activities associated with the GWR account for a burden of </w:t>
      </w:r>
      <w:r w:rsidRPr="0017425C" w:rsidR="0017425C">
        <w:rPr>
          <w:rFonts w:cstheme="minorHAnsi"/>
        </w:rPr>
        <w:t>0.9</w:t>
      </w:r>
      <w:r w:rsidR="00CD5BA3">
        <w:rPr>
          <w:rFonts w:cstheme="minorHAnsi"/>
        </w:rPr>
        <w:t>6</w:t>
      </w:r>
      <w:r w:rsidRPr="00FC0C99">
        <w:rPr>
          <w:rFonts w:cstheme="minorHAnsi"/>
        </w:rPr>
        <w:t xml:space="preserve"> million hours per year. For ground water systems providing 4-log treatment of viruses, the burden estimates include compliance monitoring to demonstrate treatment effectiveness and associated reporting, including reports of disinfection failure. In addition, burden estimates for developing corrective action plans are included. For ground water systems that do not provide 4-log treatment of viruses, PWS burden estimates also account for burden associated with conducting triggered source water monitoring if the system tests positive for total coliform in the distribution system under the TCR. PWS burden also includes the burden associated with sanitary surveys.</w:t>
      </w:r>
    </w:p>
    <w:p w:rsidR="00FC0C99" w:rsidRPr="00FC0C99" w:rsidP="0040323C" w14:paraId="3FB80CDF" w14:textId="6B1178A6">
      <w:pPr>
        <w:pStyle w:val="ListParagraph"/>
        <w:numPr>
          <w:ilvl w:val="0"/>
          <w:numId w:val="48"/>
        </w:numPr>
        <w:spacing w:line="259" w:lineRule="auto"/>
        <w:rPr>
          <w:rFonts w:cstheme="minorHAnsi"/>
        </w:rPr>
      </w:pPr>
      <w:r w:rsidRPr="00FC0C99">
        <w:rPr>
          <w:rFonts w:cstheme="minorHAnsi"/>
        </w:rPr>
        <w:t>Aircraft Drinking Water Rule</w:t>
      </w:r>
    </w:p>
    <w:p w:rsidR="00FC0C99" w:rsidP="00FC0C99" w14:paraId="31B0315A" w14:textId="0D9E4B44">
      <w:pPr>
        <w:spacing w:line="259" w:lineRule="auto"/>
        <w:ind w:left="0" w:firstLine="0"/>
        <w:rPr>
          <w:rFonts w:cstheme="minorHAnsi"/>
        </w:rPr>
      </w:pPr>
      <w:r w:rsidRPr="00FC0C99">
        <w:rPr>
          <w:rFonts w:cstheme="minorHAnsi"/>
        </w:rPr>
        <w:t xml:space="preserve">Activities associated with the ADWR account for an air carrier burden of </w:t>
      </w:r>
      <w:r w:rsidRPr="0017425C">
        <w:rPr>
          <w:rFonts w:cstheme="minorHAnsi"/>
        </w:rPr>
        <w:t>0.0</w:t>
      </w:r>
      <w:r w:rsidRPr="0017425C" w:rsidR="0017425C">
        <w:rPr>
          <w:rFonts w:cstheme="minorHAnsi"/>
        </w:rPr>
        <w:t>50</w:t>
      </w:r>
      <w:r w:rsidRPr="00FC0C99">
        <w:rPr>
          <w:rFonts w:cstheme="minorHAnsi"/>
        </w:rPr>
        <w:t xml:space="preserve"> million hours per year. The assumptions used to calculate the ADWR burden are based largely on assumptions carried forward from the standalone ADWR ICR for the final rule, supplemented with industry consultations. Air carrier burden includes sampling, reporting associated with sampling and O&amp;M activities, self-inspection, and public notice.</w:t>
      </w:r>
    </w:p>
    <w:p w:rsidR="00FC0C99" w:rsidRPr="00FC0C99" w:rsidP="002943D2" w14:paraId="036D0B46" w14:textId="0AFBD913">
      <w:pPr>
        <w:spacing w:line="259" w:lineRule="auto"/>
        <w:ind w:left="0" w:firstLine="0"/>
        <w:rPr>
          <w:rFonts w:cstheme="minorHAnsi"/>
          <w:u w:val="single"/>
        </w:rPr>
      </w:pPr>
      <w:r w:rsidRPr="00FC0C99">
        <w:rPr>
          <w:rFonts w:cstheme="minorHAnsi"/>
          <w:u w:val="single"/>
        </w:rPr>
        <w:t>Burden to Primacy Agencies</w:t>
      </w:r>
    </w:p>
    <w:p w:rsidR="00FC0C99" w:rsidRPr="00FC0C99" w:rsidP="00FC0C99" w14:paraId="0369F4E0" w14:textId="5A941C83">
      <w:pPr>
        <w:spacing w:line="259" w:lineRule="auto"/>
        <w:ind w:left="0" w:firstLine="0"/>
        <w:rPr>
          <w:rFonts w:cstheme="minorHAnsi"/>
        </w:rPr>
      </w:pPr>
      <w:r w:rsidRPr="00FC0C99">
        <w:rPr>
          <w:rFonts w:cstheme="minorHAnsi"/>
        </w:rPr>
        <w:t xml:space="preserve">The annual burden for primacy agencies </w:t>
      </w:r>
      <w:r w:rsidRPr="0017425C">
        <w:rPr>
          <w:rFonts w:cstheme="minorHAnsi"/>
        </w:rPr>
        <w:t xml:space="preserve">for </w:t>
      </w:r>
      <w:r w:rsidRPr="0017425C" w:rsidR="0017425C">
        <w:rPr>
          <w:rFonts w:cstheme="minorHAnsi"/>
        </w:rPr>
        <w:t>November 1, 2026, through October 31, 2029</w:t>
      </w:r>
      <w:r w:rsidRPr="0017425C">
        <w:rPr>
          <w:rFonts w:cstheme="minorHAnsi"/>
        </w:rPr>
        <w:t>, is estimated to be approximately 2.1</w:t>
      </w:r>
      <w:r w:rsidRPr="0017425C" w:rsidR="0017425C">
        <w:rPr>
          <w:rFonts w:cstheme="minorHAnsi"/>
        </w:rPr>
        <w:t>8</w:t>
      </w:r>
      <w:r w:rsidRPr="0017425C">
        <w:rPr>
          <w:rFonts w:cstheme="minorHAnsi"/>
        </w:rPr>
        <w:t xml:space="preserve"> million hours. Exhibit </w:t>
      </w:r>
      <w:r w:rsidRPr="0017425C" w:rsidR="0017425C">
        <w:rPr>
          <w:rFonts w:cstheme="minorHAnsi"/>
        </w:rPr>
        <w:t>7</w:t>
      </w:r>
      <w:r w:rsidRPr="0017425C">
        <w:rPr>
          <w:rFonts w:cstheme="minorHAnsi"/>
        </w:rPr>
        <w:t xml:space="preserve"> shows the annual burden hours on a rule-specific basis. Many other primacy agency activities, such as compliance assurance and data management, cannot be divid</w:t>
      </w:r>
      <w:r w:rsidRPr="00FC0C99">
        <w:rPr>
          <w:rFonts w:cstheme="minorHAnsi"/>
        </w:rPr>
        <w:t>ed among specific rules and are included in the PWSS Program ICR as general primacy activities. The bases for burden estimates included in this ICR are detailed below.</w:t>
      </w:r>
    </w:p>
    <w:p w:rsidR="00FC0C99" w:rsidRPr="00FC0C99" w:rsidP="0040323C" w14:paraId="4DECD368" w14:textId="0D74854E">
      <w:pPr>
        <w:pStyle w:val="ListParagraph"/>
        <w:numPr>
          <w:ilvl w:val="0"/>
          <w:numId w:val="49"/>
        </w:numPr>
        <w:spacing w:line="259" w:lineRule="auto"/>
        <w:rPr>
          <w:rFonts w:cstheme="minorHAnsi"/>
        </w:rPr>
      </w:pPr>
      <w:r w:rsidRPr="00FC0C99">
        <w:rPr>
          <w:rFonts w:cstheme="minorHAnsi"/>
        </w:rPr>
        <w:t>Surface Water Treatment Rule</w:t>
      </w:r>
    </w:p>
    <w:p w:rsidR="00FC0C99" w:rsidRPr="0017425C" w:rsidP="00FC0C99" w14:paraId="2377633C" w14:textId="7F16BCC8">
      <w:pPr>
        <w:spacing w:line="259" w:lineRule="auto"/>
        <w:ind w:left="0" w:firstLine="0"/>
        <w:rPr>
          <w:rFonts w:cstheme="minorHAnsi"/>
        </w:rPr>
      </w:pPr>
      <w:r w:rsidRPr="00FC0C99">
        <w:rPr>
          <w:rFonts w:cstheme="minorHAnsi"/>
        </w:rPr>
        <w:t xml:space="preserve">Activities associated with the SWTR, IESWTR, and LT1ESWTR are modelled together and collectively </w:t>
      </w:r>
      <w:r w:rsidRPr="0017425C">
        <w:rPr>
          <w:rFonts w:cstheme="minorHAnsi"/>
        </w:rPr>
        <w:t>account for 1.3</w:t>
      </w:r>
      <w:r w:rsidRPr="0017425C" w:rsidR="0017425C">
        <w:rPr>
          <w:rFonts w:cstheme="minorHAnsi"/>
        </w:rPr>
        <w:t>5</w:t>
      </w:r>
      <w:r w:rsidRPr="0017425C">
        <w:rPr>
          <w:rFonts w:cstheme="minorHAnsi"/>
        </w:rPr>
        <w:t xml:space="preserve"> million annual burden hours per year. SWTR burden is associated with review of finished water turbidity monitoring results. Estimates for primacy agency burden for the SWTR are based on assumptions carried forward from the </w:t>
      </w:r>
      <w:r w:rsidRPr="0017425C" w:rsidR="00443C38">
        <w:rPr>
          <w:rFonts w:cstheme="minorHAnsi"/>
        </w:rPr>
        <w:t xml:space="preserve">2022 </w:t>
      </w:r>
      <w:r w:rsidRPr="0017425C">
        <w:rPr>
          <w:rFonts w:cstheme="minorHAnsi"/>
        </w:rPr>
        <w:t xml:space="preserve">Microbial Rules ICR. </w:t>
      </w:r>
    </w:p>
    <w:p w:rsidR="00FC0C99" w:rsidRPr="0017425C" w:rsidP="0040323C" w14:paraId="0573E733" w14:textId="3FC1A3FB">
      <w:pPr>
        <w:pStyle w:val="ListParagraph"/>
        <w:numPr>
          <w:ilvl w:val="0"/>
          <w:numId w:val="49"/>
        </w:numPr>
        <w:spacing w:line="259" w:lineRule="auto"/>
        <w:rPr>
          <w:rFonts w:cstheme="minorHAnsi"/>
        </w:rPr>
      </w:pPr>
      <w:r w:rsidRPr="0017425C">
        <w:rPr>
          <w:rFonts w:cstheme="minorHAnsi"/>
        </w:rPr>
        <w:t>Revised Total Coliform Rule</w:t>
      </w:r>
    </w:p>
    <w:p w:rsidR="00FC0C99" w:rsidRPr="00FC0C99" w:rsidP="00FC0C99" w14:paraId="27C1BDE9" w14:textId="4E1B890C">
      <w:pPr>
        <w:spacing w:line="259" w:lineRule="auto"/>
        <w:ind w:left="0" w:firstLine="0"/>
        <w:rPr>
          <w:rFonts w:cstheme="minorHAnsi"/>
        </w:rPr>
      </w:pPr>
      <w:r w:rsidRPr="0017425C">
        <w:rPr>
          <w:rFonts w:cstheme="minorHAnsi"/>
        </w:rPr>
        <w:t>Activities associated with the RTCR account for a burden of 0.01</w:t>
      </w:r>
      <w:r w:rsidRPr="0017425C" w:rsidR="0017425C">
        <w:rPr>
          <w:rFonts w:cstheme="minorHAnsi"/>
        </w:rPr>
        <w:t>1</w:t>
      </w:r>
      <w:r w:rsidRPr="0017425C">
        <w:rPr>
          <w:rFonts w:cstheme="minorHAnsi"/>
        </w:rPr>
        <w:t xml:space="preserve"> million hours per year. RTCR burden includes responding to positive sample results; reviewing completed assessment forms required to be filed by PWSs; consulting with PWSs about their assessment form; and</w:t>
      </w:r>
      <w:r w:rsidRPr="00FC0C99">
        <w:rPr>
          <w:rFonts w:cstheme="minorHAnsi"/>
        </w:rPr>
        <w:t xml:space="preserve"> reviewing and coordinating with PWSs to determine the appropriate corrective action to be implemented and providing consultation. States must also submit information to SDWIS to assist both the EPA and states in tracking PWS compliance. The assumptions used to calculate RTCR burden are based largely on assumptions carried forward from the </w:t>
      </w:r>
      <w:r w:rsidR="00E55F71">
        <w:rPr>
          <w:rFonts w:cstheme="minorHAnsi"/>
        </w:rPr>
        <w:t>2022 Microbial Rules ICR</w:t>
      </w:r>
      <w:r w:rsidRPr="00FC0C99">
        <w:rPr>
          <w:rFonts w:cstheme="minorHAnsi"/>
        </w:rPr>
        <w:t>. Note that burden related to RTCR PN is accounted for under the PN Rule in the 2023 PWSS Programmatic ICR.</w:t>
      </w:r>
    </w:p>
    <w:p w:rsidR="00FC0C99" w:rsidRPr="00FC0C99" w:rsidP="0040323C" w14:paraId="48B27D63" w14:textId="3B49167C">
      <w:pPr>
        <w:pStyle w:val="ListParagraph"/>
        <w:numPr>
          <w:ilvl w:val="0"/>
          <w:numId w:val="49"/>
        </w:numPr>
        <w:spacing w:line="259" w:lineRule="auto"/>
        <w:rPr>
          <w:rFonts w:cstheme="minorHAnsi"/>
        </w:rPr>
      </w:pPr>
      <w:r w:rsidRPr="00FC0C99">
        <w:rPr>
          <w:rFonts w:cstheme="minorHAnsi"/>
        </w:rPr>
        <w:t>Filter Backwash Recycling Rule</w:t>
      </w:r>
    </w:p>
    <w:p w:rsidR="00FC0C99" w:rsidRPr="00FC0C99" w:rsidP="00FC0C99" w14:paraId="3275CC65" w14:textId="77777777">
      <w:pPr>
        <w:spacing w:line="259" w:lineRule="auto"/>
        <w:ind w:left="0" w:firstLine="0"/>
        <w:rPr>
          <w:rFonts w:cstheme="minorHAnsi"/>
        </w:rPr>
      </w:pPr>
      <w:r w:rsidRPr="00FC0C99">
        <w:rPr>
          <w:rFonts w:cstheme="minorHAnsi"/>
        </w:rPr>
        <w:t>No burden is estimated for states for this rule. The burden associated with the recordkeeping requirements in this rule is assumed to be negligible.</w:t>
      </w:r>
    </w:p>
    <w:p w:rsidR="00FC0C99" w:rsidRPr="00FC0C99" w:rsidP="0040323C" w14:paraId="6337C8D2" w14:textId="3F4B528F">
      <w:pPr>
        <w:pStyle w:val="ListParagraph"/>
        <w:numPr>
          <w:ilvl w:val="0"/>
          <w:numId w:val="49"/>
        </w:numPr>
        <w:spacing w:line="259" w:lineRule="auto"/>
        <w:rPr>
          <w:rFonts w:cstheme="minorHAnsi"/>
        </w:rPr>
      </w:pPr>
      <w:r w:rsidRPr="00FC0C99">
        <w:rPr>
          <w:rFonts w:cstheme="minorHAnsi"/>
        </w:rPr>
        <w:t>Long Term 2 Enhanced Surface Water Treatment Rule</w:t>
      </w:r>
    </w:p>
    <w:p w:rsidR="00FC0C99" w:rsidRPr="0017425C" w:rsidP="00FC0C99" w14:paraId="5FCAE79E" w14:textId="2DB01B28">
      <w:pPr>
        <w:spacing w:line="259" w:lineRule="auto"/>
        <w:ind w:left="0" w:firstLine="0"/>
        <w:rPr>
          <w:rFonts w:cstheme="minorHAnsi"/>
        </w:rPr>
      </w:pPr>
      <w:r w:rsidRPr="00FC0C99">
        <w:rPr>
          <w:rFonts w:cstheme="minorHAnsi"/>
        </w:rPr>
        <w:t xml:space="preserve">The annual state burden for the LT2ESWTR is </w:t>
      </w:r>
      <w:r w:rsidRPr="0017425C">
        <w:rPr>
          <w:rFonts w:cstheme="minorHAnsi"/>
        </w:rPr>
        <w:t xml:space="preserve">expected to be 0.10 million hours. The assumptions used to calculate the LT2ESWTR burden are based largely on assumptions carried forward from the </w:t>
      </w:r>
      <w:r w:rsidRPr="0017425C" w:rsidR="00443C38">
        <w:rPr>
          <w:rFonts w:cstheme="minorHAnsi"/>
        </w:rPr>
        <w:t xml:space="preserve">2022 </w:t>
      </w:r>
      <w:r w:rsidRPr="0017425C">
        <w:rPr>
          <w:rFonts w:cstheme="minorHAnsi"/>
        </w:rPr>
        <w:t>Microbial Rules ICR. State burden includes reviewing monitoring results and assisting with and reviewing bin classifications. States will also review disinfection profiles and benchmarks for systems that significantly change their disinfection practices.</w:t>
      </w:r>
    </w:p>
    <w:p w:rsidR="00FC0C99" w:rsidRPr="0017425C" w:rsidP="0040323C" w14:paraId="438F2E2C" w14:textId="397DCB16">
      <w:pPr>
        <w:pStyle w:val="ListParagraph"/>
        <w:numPr>
          <w:ilvl w:val="0"/>
          <w:numId w:val="49"/>
        </w:numPr>
        <w:spacing w:line="259" w:lineRule="auto"/>
        <w:rPr>
          <w:rFonts w:cstheme="minorHAnsi"/>
        </w:rPr>
      </w:pPr>
      <w:r w:rsidRPr="0017425C">
        <w:rPr>
          <w:rFonts w:cstheme="minorHAnsi"/>
        </w:rPr>
        <w:t>Ground Water Rule</w:t>
      </w:r>
    </w:p>
    <w:p w:rsidR="00FC0C99" w:rsidRPr="00FC0C99" w:rsidP="00FC0C99" w14:paraId="64E26CA7" w14:textId="580E9A68">
      <w:pPr>
        <w:spacing w:line="259" w:lineRule="auto"/>
        <w:ind w:left="0" w:firstLine="0"/>
        <w:rPr>
          <w:rFonts w:cstheme="minorHAnsi"/>
        </w:rPr>
      </w:pPr>
      <w:r w:rsidRPr="0017425C">
        <w:rPr>
          <w:rFonts w:cstheme="minorHAnsi"/>
        </w:rPr>
        <w:t xml:space="preserve">The annual state burden for the GWR is expected to be 0.71 million hours. The assumptions used to calculate the GWR burden are based largely on assumptions carried forward from the </w:t>
      </w:r>
      <w:r w:rsidRPr="0017425C" w:rsidR="00443C38">
        <w:rPr>
          <w:rFonts w:cstheme="minorHAnsi"/>
        </w:rPr>
        <w:t xml:space="preserve">2022 </w:t>
      </w:r>
      <w:r w:rsidRPr="0017425C">
        <w:rPr>
          <w:rFonts w:cstheme="minorHAnsi"/>
        </w:rPr>
        <w:t>Microbial Rules ICR. The burden includes those activities associated</w:t>
      </w:r>
      <w:r w:rsidRPr="00FC0C99">
        <w:rPr>
          <w:rFonts w:cstheme="minorHAnsi"/>
        </w:rPr>
        <w:t xml:space="preserve"> with performing sanitary surveys, as well as burden to review initial compliance monitoring notification and compliance monitoring reports submitted by PWSs. In addition, states will ensure PWSs are complying with treatment technique requirements and any associated reporting requirements. For ground water systems that do not provide 4-log treatment of viruses, state burden estimates also account for review of triggered source water monitoring results. Lastly, the burden includes annual administrative activities such as recordkeeping, staff training, and technical assistance to PWSs. </w:t>
      </w:r>
    </w:p>
    <w:p w:rsidR="00FC0C99" w:rsidRPr="00FC0C99" w:rsidP="0040323C" w14:paraId="0CD8DF8E" w14:textId="17054D7C">
      <w:pPr>
        <w:pStyle w:val="ListParagraph"/>
        <w:numPr>
          <w:ilvl w:val="0"/>
          <w:numId w:val="49"/>
        </w:numPr>
        <w:spacing w:line="259" w:lineRule="auto"/>
        <w:rPr>
          <w:rFonts w:cstheme="minorHAnsi"/>
        </w:rPr>
      </w:pPr>
      <w:r w:rsidRPr="00FC0C99">
        <w:rPr>
          <w:rFonts w:cstheme="minorHAnsi"/>
        </w:rPr>
        <w:t>Aircraft Drinking Water Rule</w:t>
      </w:r>
    </w:p>
    <w:p w:rsidR="00FC0C99" w:rsidP="00FC0C99" w14:paraId="330028FB" w14:textId="1531C1E2">
      <w:pPr>
        <w:spacing w:line="259" w:lineRule="auto"/>
        <w:ind w:left="0" w:firstLine="0"/>
        <w:rPr>
          <w:rFonts w:cstheme="minorHAnsi"/>
        </w:rPr>
      </w:pPr>
      <w:r w:rsidRPr="00FC0C99">
        <w:rPr>
          <w:rFonts w:cstheme="minorHAnsi"/>
        </w:rPr>
        <w:t xml:space="preserve">The EPA is the primacy agency for the ADWR and has direct oversight </w:t>
      </w:r>
      <w:r w:rsidRPr="00FC0C99">
        <w:rPr>
          <w:rFonts w:cstheme="minorHAnsi"/>
        </w:rPr>
        <w:t>for</w:t>
      </w:r>
      <w:r w:rsidRPr="00FC0C99">
        <w:rPr>
          <w:rFonts w:cstheme="minorHAnsi"/>
        </w:rPr>
        <w:t xml:space="preserve"> that rule. This burden is captured in PWSS Program ICR.</w:t>
      </w:r>
    </w:p>
    <w:p w:rsidR="00DA04E4" w:rsidP="00484695" w14:paraId="60B8E82C" w14:textId="4457595A">
      <w:pPr>
        <w:spacing w:line="259" w:lineRule="auto"/>
        <w:ind w:left="0" w:firstLine="0"/>
        <w:rPr>
          <w:rFonts w:cstheme="minorHAnsi"/>
          <w:u w:val="single"/>
        </w:rPr>
      </w:pPr>
      <w:r>
        <w:rPr>
          <w:rFonts w:cstheme="minorHAnsi"/>
          <w:u w:val="single"/>
        </w:rPr>
        <w:t>Estimating Labor Costs</w:t>
      </w:r>
    </w:p>
    <w:p w:rsidR="00FC0C99" w:rsidRPr="00484695" w:rsidP="002943D2" w14:paraId="7BB14F78" w14:textId="29A01AB2">
      <w:pPr>
        <w:spacing w:line="259" w:lineRule="auto"/>
        <w:ind w:left="0" w:firstLine="0"/>
        <w:rPr>
          <w:rFonts w:cstheme="minorHAnsi"/>
          <w:u w:val="single"/>
        </w:rPr>
      </w:pPr>
      <w:r>
        <w:rPr>
          <w:rFonts w:cstheme="minorHAnsi"/>
          <w:u w:val="single"/>
        </w:rPr>
        <w:t xml:space="preserve">Cost </w:t>
      </w:r>
      <w:r>
        <w:rPr>
          <w:rFonts w:cstheme="minorHAnsi"/>
          <w:u w:val="single"/>
        </w:rPr>
        <w:t>to</w:t>
      </w:r>
      <w:r>
        <w:rPr>
          <w:rFonts w:cstheme="minorHAnsi"/>
          <w:u w:val="single"/>
        </w:rPr>
        <w:t xml:space="preserve"> Public Water Systems and Air Carriers</w:t>
      </w:r>
    </w:p>
    <w:p w:rsidR="00484695" w:rsidRPr="000F4853" w:rsidP="00484695" w14:paraId="27582984" w14:textId="4994E254">
      <w:pPr>
        <w:spacing w:line="259" w:lineRule="auto"/>
        <w:ind w:left="0" w:firstLine="0"/>
        <w:rPr>
          <w:rFonts w:cstheme="minorHAnsi"/>
        </w:rPr>
      </w:pPr>
      <w:r w:rsidRPr="000F4853">
        <w:rPr>
          <w:rFonts w:cstheme="minorHAnsi"/>
        </w:rPr>
        <w:t xml:space="preserve">Exhibit </w:t>
      </w:r>
      <w:r w:rsidRPr="000F4853" w:rsidR="000F4853">
        <w:rPr>
          <w:rFonts w:cstheme="minorHAnsi"/>
        </w:rPr>
        <w:t>5</w:t>
      </w:r>
      <w:r w:rsidRPr="000F4853">
        <w:rPr>
          <w:rFonts w:cstheme="minorHAnsi"/>
        </w:rPr>
        <w:t xml:space="preserve"> shows the annual </w:t>
      </w:r>
      <w:r w:rsidR="0072054C">
        <w:rPr>
          <w:rFonts w:cstheme="minorHAnsi"/>
        </w:rPr>
        <w:t xml:space="preserve">labor </w:t>
      </w:r>
      <w:r w:rsidRPr="000F4853">
        <w:rPr>
          <w:rFonts w:cstheme="minorHAnsi"/>
        </w:rPr>
        <w:t xml:space="preserve">costs for PWSs over the three-year ICR period. Annual </w:t>
      </w:r>
      <w:r w:rsidR="00F05D40">
        <w:rPr>
          <w:rFonts w:cstheme="minorHAnsi"/>
        </w:rPr>
        <w:t xml:space="preserve">labor </w:t>
      </w:r>
      <w:r w:rsidRPr="000F4853">
        <w:rPr>
          <w:rFonts w:cstheme="minorHAnsi"/>
        </w:rPr>
        <w:t>costs are estimated at approximately $6</w:t>
      </w:r>
      <w:r w:rsidRPr="000F4853" w:rsidR="000F4853">
        <w:rPr>
          <w:rFonts w:cstheme="minorHAnsi"/>
        </w:rPr>
        <w:t>0</w:t>
      </w:r>
      <w:r w:rsidR="00CD5BA3">
        <w:rPr>
          <w:rFonts w:cstheme="minorHAnsi"/>
        </w:rPr>
        <w:t>8.</w:t>
      </w:r>
      <w:r w:rsidR="00CA045E">
        <w:rPr>
          <w:rFonts w:cstheme="minorHAnsi"/>
        </w:rPr>
        <w:t>3</w:t>
      </w:r>
      <w:r w:rsidRPr="000F4853">
        <w:rPr>
          <w:rFonts w:cstheme="minorHAnsi"/>
        </w:rPr>
        <w:t xml:space="preserve"> million</w:t>
      </w:r>
      <w:r w:rsidR="00F05D40">
        <w:rPr>
          <w:rFonts w:cstheme="minorHAnsi"/>
        </w:rPr>
        <w:t>.</w:t>
      </w:r>
    </w:p>
    <w:p w:rsidR="00484695" w:rsidRPr="00484695" w:rsidP="00484695" w14:paraId="5A10A8FA" w14:textId="6DDFB860">
      <w:pPr>
        <w:spacing w:line="259" w:lineRule="auto"/>
        <w:ind w:left="0" w:firstLine="0"/>
        <w:rPr>
          <w:rFonts w:cstheme="minorHAnsi"/>
        </w:rPr>
      </w:pPr>
      <w:r w:rsidRPr="000F4853">
        <w:rPr>
          <w:rFonts w:cstheme="minorHAnsi"/>
        </w:rPr>
        <w:t xml:space="preserve">Exhibit </w:t>
      </w:r>
      <w:r w:rsidRPr="000F4853" w:rsidR="000F4853">
        <w:rPr>
          <w:rFonts w:cstheme="minorHAnsi"/>
        </w:rPr>
        <w:t>6</w:t>
      </w:r>
      <w:r w:rsidRPr="000F4853">
        <w:rPr>
          <w:rFonts w:cstheme="minorHAnsi"/>
        </w:rPr>
        <w:t xml:space="preserve"> shows the annual </w:t>
      </w:r>
      <w:r w:rsidR="00F05D40">
        <w:rPr>
          <w:rFonts w:cstheme="minorHAnsi"/>
        </w:rPr>
        <w:t xml:space="preserve">labor </w:t>
      </w:r>
      <w:r w:rsidRPr="000F4853">
        <w:rPr>
          <w:rFonts w:cstheme="minorHAnsi"/>
        </w:rPr>
        <w:t xml:space="preserve">costs for air carriers over the three-year ICR period. Annual </w:t>
      </w:r>
      <w:r w:rsidR="00F05D40">
        <w:rPr>
          <w:rFonts w:cstheme="minorHAnsi"/>
        </w:rPr>
        <w:t xml:space="preserve">labor </w:t>
      </w:r>
      <w:r w:rsidRPr="000F4853">
        <w:rPr>
          <w:rFonts w:cstheme="minorHAnsi"/>
        </w:rPr>
        <w:t>costs are estimated at approximately $1.</w:t>
      </w:r>
      <w:r w:rsidRPr="000F4853" w:rsidR="000F4853">
        <w:rPr>
          <w:rFonts w:cstheme="minorHAnsi"/>
        </w:rPr>
        <w:t>97</w:t>
      </w:r>
      <w:r w:rsidRPr="000F4853">
        <w:rPr>
          <w:rFonts w:cstheme="minorHAnsi"/>
        </w:rPr>
        <w:t xml:space="preserve"> million</w:t>
      </w:r>
      <w:r w:rsidR="00F05D40">
        <w:rPr>
          <w:rFonts w:cstheme="minorHAnsi"/>
        </w:rPr>
        <w:t xml:space="preserve">. </w:t>
      </w:r>
    </w:p>
    <w:p w:rsidR="0078268D" w:rsidP="00484695" w14:paraId="0D4FF4AF" w14:textId="20E8CDD5">
      <w:pPr>
        <w:spacing w:line="259" w:lineRule="auto"/>
        <w:ind w:left="0" w:firstLine="0"/>
        <w:rPr>
          <w:rFonts w:cstheme="minorHAnsi"/>
        </w:rPr>
      </w:pPr>
      <w:r w:rsidRPr="00484695">
        <w:rPr>
          <w:rFonts w:cstheme="minorHAnsi"/>
        </w:rPr>
        <w:t xml:space="preserve">PWS labor costs are based on the number of burden hours times the average hourly wage rate, including overhead. The average hourly wage rate for PWSs is the rate quoted by the BLS for Standard Occupational Classification (SOC) </w:t>
      </w:r>
      <w:r w:rsidRPr="000F4853">
        <w:rPr>
          <w:rFonts w:cstheme="minorHAnsi"/>
        </w:rPr>
        <w:t xml:space="preserve">Code </w:t>
      </w:r>
      <w:r w:rsidR="009232A5">
        <w:rPr>
          <w:rFonts w:cstheme="minorHAnsi"/>
        </w:rPr>
        <w:t>51-8031</w:t>
      </w:r>
      <w:r w:rsidRPr="000F4853" w:rsidR="009232A5">
        <w:rPr>
          <w:rFonts w:cstheme="minorHAnsi"/>
        </w:rPr>
        <w:t>, “</w:t>
      </w:r>
      <w:r w:rsidRPr="009232A5" w:rsidR="009232A5">
        <w:rPr>
          <w:rFonts w:cstheme="minorHAnsi"/>
        </w:rPr>
        <w:t>Local Government - Water and Liquid Waste Treatment Plant and System Operators</w:t>
      </w:r>
      <w:r w:rsidR="009232A5">
        <w:rPr>
          <w:rFonts w:cstheme="minorHAnsi"/>
        </w:rPr>
        <w:t>”</w:t>
      </w:r>
      <w:r w:rsidR="006921E5">
        <w:rPr>
          <w:rFonts w:cstheme="minorHAnsi"/>
        </w:rPr>
        <w:t>.</w:t>
      </w:r>
      <w:r w:rsidR="009232A5">
        <w:rPr>
          <w:rFonts w:cstheme="minorHAnsi"/>
        </w:rPr>
        <w:t xml:space="preserve"> </w:t>
      </w:r>
      <w:r w:rsidRPr="000F4853">
        <w:rPr>
          <w:rFonts w:cstheme="minorHAnsi"/>
        </w:rPr>
        <w:t>The quoted rate was $</w:t>
      </w:r>
      <w:r w:rsidR="001F0685">
        <w:rPr>
          <w:rFonts w:cstheme="minorHAnsi"/>
        </w:rPr>
        <w:t>30.</w:t>
      </w:r>
      <w:r w:rsidR="00B70C1F">
        <w:rPr>
          <w:rFonts w:cstheme="minorHAnsi"/>
        </w:rPr>
        <w:t>0</w:t>
      </w:r>
      <w:r w:rsidR="001F0685">
        <w:rPr>
          <w:rFonts w:cstheme="minorHAnsi"/>
        </w:rPr>
        <w:t>7</w:t>
      </w:r>
      <w:r w:rsidRPr="000F4853">
        <w:rPr>
          <w:rFonts w:cstheme="minorHAnsi"/>
        </w:rPr>
        <w:t xml:space="preserve"> in 202</w:t>
      </w:r>
      <w:r w:rsidRPr="000F4853" w:rsidR="000F4853">
        <w:rPr>
          <w:rFonts w:cstheme="minorHAnsi"/>
        </w:rPr>
        <w:t>5</w:t>
      </w:r>
      <w:r w:rsidRPr="000F4853">
        <w:rPr>
          <w:rFonts w:cstheme="minorHAnsi"/>
        </w:rPr>
        <w:t xml:space="preserve"> dollars (see </w:t>
      </w:r>
      <w:hyperlink r:id="rId10" w:history="1">
        <w:r w:rsidRPr="004D67EF" w:rsidR="00AC2C74">
          <w:rPr>
            <w:rStyle w:val="Hyperlink"/>
          </w:rPr>
          <w:t>https://data.bls.gov/oesprofile/?major_group=510000&amp;occupation=518031&amp;measure=01&amp;areas=INDUSTRY,STATE,MSA</w:t>
        </w:r>
      </w:hyperlink>
      <w:r w:rsidRPr="000F4853">
        <w:rPr>
          <w:rFonts w:cstheme="minorHAnsi"/>
        </w:rPr>
        <w:t>). In addition, 60 percent overhead was assumed, bringing the loaded rate to $</w:t>
      </w:r>
      <w:r w:rsidR="001F0685">
        <w:rPr>
          <w:rFonts w:cstheme="minorHAnsi"/>
        </w:rPr>
        <w:t>48.11</w:t>
      </w:r>
      <w:r w:rsidRPr="000F4853">
        <w:rPr>
          <w:rFonts w:cstheme="minorHAnsi"/>
        </w:rPr>
        <w:t xml:space="preserve"> in 202</w:t>
      </w:r>
      <w:r w:rsidRPr="000F4853" w:rsidR="000F4853">
        <w:rPr>
          <w:rFonts w:cstheme="minorHAnsi"/>
        </w:rPr>
        <w:t>5</w:t>
      </w:r>
      <w:r w:rsidRPr="000F4853">
        <w:rPr>
          <w:rFonts w:cstheme="minorHAnsi"/>
        </w:rPr>
        <w:t xml:space="preserve"> dollars. </w:t>
      </w:r>
    </w:p>
    <w:p w:rsidR="00FC0C99" w:rsidP="00484695" w14:paraId="028C78A4" w14:textId="5D9D0469">
      <w:pPr>
        <w:spacing w:line="259" w:lineRule="auto"/>
        <w:ind w:left="0" w:firstLine="0"/>
        <w:rPr>
          <w:rFonts w:cstheme="minorHAnsi"/>
        </w:rPr>
      </w:pPr>
      <w:r w:rsidRPr="000F4853">
        <w:rPr>
          <w:rFonts w:cstheme="minorHAnsi"/>
        </w:rPr>
        <w:t>For air carriers</w:t>
      </w:r>
      <w:r w:rsidRPr="00484695">
        <w:rPr>
          <w:rFonts w:cstheme="minorHAnsi"/>
        </w:rPr>
        <w:t xml:space="preserve">, four labor rates are used and are all loaded by approximately 50 </w:t>
      </w:r>
      <w:r w:rsidRPr="00D87CA8">
        <w:rPr>
          <w:rFonts w:cstheme="minorHAnsi"/>
        </w:rPr>
        <w:t xml:space="preserve">percent. All rates are from the BLS in </w:t>
      </w:r>
      <w:r w:rsidRPr="00D87CA8" w:rsidR="00D87CA8">
        <w:rPr>
          <w:rFonts w:cstheme="minorHAnsi"/>
        </w:rPr>
        <w:t xml:space="preserve">2025 </w:t>
      </w:r>
      <w:r w:rsidRPr="00D87CA8">
        <w:rPr>
          <w:rFonts w:cstheme="minorHAnsi"/>
        </w:rPr>
        <w:t>dollars. The first labor rate is for code 11-3071, “Transportation</w:t>
      </w:r>
      <w:r w:rsidRPr="00D87CA8" w:rsidR="00D87CA8">
        <w:rPr>
          <w:rFonts w:cstheme="minorHAnsi"/>
        </w:rPr>
        <w:t>, Storage, and Distribution</w:t>
      </w:r>
      <w:r w:rsidRPr="00D87CA8">
        <w:rPr>
          <w:rFonts w:cstheme="minorHAnsi"/>
        </w:rPr>
        <w:t xml:space="preserve"> Managers” at a loaded rate of $</w:t>
      </w:r>
      <w:r w:rsidRPr="00D87CA8" w:rsidR="00D87CA8">
        <w:rPr>
          <w:rFonts w:cstheme="minorHAnsi"/>
        </w:rPr>
        <w:t>87.17</w:t>
      </w:r>
      <w:r w:rsidRPr="00D87CA8">
        <w:rPr>
          <w:rFonts w:cstheme="minorHAnsi"/>
        </w:rPr>
        <w:t>. The second labor rate is for code 53-7061, “Equipment and Vehicle Cleaners” at a loaded rate of $</w:t>
      </w:r>
      <w:r w:rsidRPr="00D87CA8" w:rsidR="00D87CA8">
        <w:rPr>
          <w:rFonts w:cstheme="minorHAnsi"/>
        </w:rPr>
        <w:t>26.51</w:t>
      </w:r>
      <w:r w:rsidRPr="00D87CA8">
        <w:rPr>
          <w:rFonts w:cstheme="minorHAnsi"/>
        </w:rPr>
        <w:t>. Labor rates for code 53-6051, “Transportation Inspectors” and code 51-9061, “Inspectors, Testers, Sorters, Samplers, and Weighers” were also used at loaded rates of $</w:t>
      </w:r>
      <w:r w:rsidRPr="00D87CA8" w:rsidR="00D87CA8">
        <w:rPr>
          <w:rFonts w:cstheme="minorHAnsi"/>
        </w:rPr>
        <w:t>63.47</w:t>
      </w:r>
      <w:r w:rsidRPr="00D87CA8">
        <w:rPr>
          <w:rFonts w:cstheme="minorHAnsi"/>
        </w:rPr>
        <w:t xml:space="preserve"> and $</w:t>
      </w:r>
      <w:r w:rsidRPr="00D87CA8" w:rsidR="00D87CA8">
        <w:rPr>
          <w:rFonts w:cstheme="minorHAnsi"/>
        </w:rPr>
        <w:t>38.32</w:t>
      </w:r>
      <w:r w:rsidRPr="00D87CA8">
        <w:rPr>
          <w:rFonts w:cstheme="minorHAnsi"/>
        </w:rPr>
        <w:t>, respectively.</w:t>
      </w:r>
    </w:p>
    <w:p w:rsidR="00484695" w:rsidRPr="00484695" w:rsidP="002943D2" w14:paraId="7AA78753" w14:textId="64B05806">
      <w:pPr>
        <w:spacing w:line="259" w:lineRule="auto"/>
        <w:ind w:left="0" w:firstLine="0"/>
        <w:rPr>
          <w:rFonts w:cstheme="minorHAnsi"/>
          <w:u w:val="single"/>
        </w:rPr>
      </w:pPr>
      <w:r>
        <w:rPr>
          <w:rFonts w:cstheme="minorHAnsi"/>
          <w:u w:val="single"/>
        </w:rPr>
        <w:t>Cost to Primacy Agencies</w:t>
      </w:r>
    </w:p>
    <w:p w:rsidR="00F05D40" w:rsidP="00B06A30" w14:paraId="49728050" w14:textId="0B3ADF2E">
      <w:pPr>
        <w:spacing w:line="259" w:lineRule="auto"/>
        <w:ind w:left="0" w:firstLine="0"/>
        <w:rPr>
          <w:rFonts w:cstheme="minorHAnsi"/>
        </w:rPr>
      </w:pPr>
      <w:r w:rsidRPr="00A90961">
        <w:rPr>
          <w:rFonts w:cstheme="minorHAnsi"/>
        </w:rPr>
        <w:t xml:space="preserve">Exhibit </w:t>
      </w:r>
      <w:r w:rsidRPr="00A90961" w:rsidR="00A90961">
        <w:rPr>
          <w:rFonts w:cstheme="minorHAnsi"/>
        </w:rPr>
        <w:t>7</w:t>
      </w:r>
      <w:r w:rsidRPr="00A90961">
        <w:rPr>
          <w:rFonts w:cstheme="minorHAnsi"/>
        </w:rPr>
        <w:t xml:space="preserve"> shows that the annual costs to primacy agencies are estimated at approximately $</w:t>
      </w:r>
      <w:r w:rsidRPr="00A90961" w:rsidR="00A90961">
        <w:rPr>
          <w:rFonts w:cstheme="minorHAnsi"/>
        </w:rPr>
        <w:t>158.6</w:t>
      </w:r>
      <w:r w:rsidRPr="00A90961">
        <w:rPr>
          <w:rFonts w:cstheme="minorHAnsi"/>
        </w:rPr>
        <w:t xml:space="preserve"> million. All costs incurred by primacy agencies are labor costs. </w:t>
      </w:r>
    </w:p>
    <w:p w:rsidR="00360A14" w:rsidRPr="00B06A30" w:rsidP="00B06A30" w14:paraId="3A678639" w14:textId="72B600E3">
      <w:pPr>
        <w:spacing w:line="259" w:lineRule="auto"/>
        <w:ind w:left="0" w:firstLine="0"/>
        <w:rPr>
          <w:rFonts w:cstheme="minorHAnsi"/>
        </w:rPr>
      </w:pPr>
      <w:r>
        <w:rPr>
          <w:rFonts w:cstheme="minorHAnsi"/>
        </w:rPr>
        <w:t xml:space="preserve">The </w:t>
      </w:r>
      <w:r w:rsidRPr="00484695">
        <w:rPr>
          <w:rFonts w:cstheme="minorHAnsi"/>
        </w:rPr>
        <w:t xml:space="preserve">average hourly wage rate for </w:t>
      </w:r>
      <w:r w:rsidR="00E76915">
        <w:rPr>
          <w:rFonts w:cstheme="minorHAnsi"/>
        </w:rPr>
        <w:t>state employees</w:t>
      </w:r>
      <w:r w:rsidRPr="00484695">
        <w:rPr>
          <w:rFonts w:cstheme="minorHAnsi"/>
        </w:rPr>
        <w:t xml:space="preserve"> is the rate quoted by the BLS for Standard Occupational Classification (SOC) </w:t>
      </w:r>
      <w:r w:rsidRPr="000F4853">
        <w:rPr>
          <w:rFonts w:cstheme="minorHAnsi"/>
        </w:rPr>
        <w:t xml:space="preserve">Code </w:t>
      </w:r>
      <w:r w:rsidR="00E76915">
        <w:rPr>
          <w:rFonts w:cstheme="minorHAnsi"/>
        </w:rPr>
        <w:t>1</w:t>
      </w:r>
      <w:r w:rsidRPr="000F4853" w:rsidR="00AC2C74">
        <w:rPr>
          <w:rFonts w:cstheme="minorHAnsi"/>
        </w:rPr>
        <w:t>9-2041, “Environmental Science and Protection Technician, Including Health.”</w:t>
      </w:r>
      <w:r w:rsidRPr="00AC2C74" w:rsidR="00AC2C74">
        <w:rPr>
          <w:rFonts w:cstheme="minorHAnsi"/>
        </w:rPr>
        <w:t xml:space="preserve"> </w:t>
      </w:r>
      <w:r w:rsidRPr="000F4853" w:rsidR="00AC2C74">
        <w:rPr>
          <w:rFonts w:cstheme="minorHAnsi"/>
        </w:rPr>
        <w:t>The quoted rate was $44.08 in 2025 dollars (see</w:t>
      </w:r>
      <w:r w:rsidR="00AC2C74">
        <w:rPr>
          <w:rFonts w:cstheme="minorHAnsi"/>
        </w:rPr>
        <w:t xml:space="preserve"> </w:t>
      </w:r>
      <w:hyperlink r:id="rId11" w:history="1">
        <w:r w:rsidRPr="000F4853" w:rsidR="00AC2C74">
          <w:rPr>
            <w:rStyle w:val="Hyperlink"/>
            <w:rFonts w:cstheme="minorHAnsi"/>
          </w:rPr>
          <w:t>https://data.bls.gov/oesprofile/?major_group=190000&amp;occupation=194042&amp;measure=01&amp;areas=INDUSTRY,STATE,MSA</w:t>
        </w:r>
      </w:hyperlink>
      <w:r w:rsidR="00AC2C74">
        <w:t xml:space="preserve">). </w:t>
      </w:r>
      <w:r w:rsidRPr="00AC2C74" w:rsidR="00AC2C74">
        <w:t>In addition, 60 percent overhead was assumed, bringing the loaded rate to $70.53 in 2025 dollars</w:t>
      </w:r>
    </w:p>
    <w:p w:rsidR="00B06A30" w:rsidRPr="00DF715D" w:rsidP="002943D2" w14:paraId="26A061D1" w14:textId="05F251CA">
      <w:pPr>
        <w:spacing w:line="259" w:lineRule="auto"/>
        <w:ind w:left="0" w:firstLine="0"/>
        <w:rPr>
          <w:rFonts w:cstheme="minorHAnsi"/>
          <w:b/>
          <w:bCs/>
        </w:rPr>
      </w:pPr>
      <w:r w:rsidRPr="00DF715D">
        <w:rPr>
          <w:rFonts w:cstheme="minorHAnsi"/>
          <w:b/>
          <w:bCs/>
        </w:rPr>
        <w:t xml:space="preserve">Exhibit </w:t>
      </w:r>
      <w:r w:rsidRPr="00DF715D" w:rsidR="00FB6834">
        <w:rPr>
          <w:rFonts w:cstheme="minorHAnsi"/>
          <w:b/>
          <w:bCs/>
        </w:rPr>
        <w:t>5</w:t>
      </w:r>
      <w:r w:rsidRPr="00DF715D" w:rsidR="0004236A">
        <w:rPr>
          <w:rFonts w:cstheme="minorHAnsi"/>
          <w:b/>
          <w:bCs/>
        </w:rPr>
        <w:t xml:space="preserve">: </w:t>
      </w:r>
      <w:r w:rsidRPr="00DF715D">
        <w:rPr>
          <w:rFonts w:cstheme="minorHAnsi"/>
          <w:b/>
          <w:bCs/>
        </w:rPr>
        <w:t>Annual PWS Burden and Cost</w:t>
      </w:r>
    </w:p>
    <w:p w:rsidR="00B06A30" w:rsidRPr="00FB6834" w:rsidP="002943D2" w14:paraId="54D52B15" w14:textId="39B3F327">
      <w:pPr>
        <w:spacing w:line="259" w:lineRule="auto"/>
        <w:ind w:left="0" w:firstLine="0"/>
        <w:rPr>
          <w:rFonts w:cstheme="minorHAnsi"/>
        </w:rPr>
      </w:pPr>
      <w:r>
        <w:rPr>
          <w:rFonts w:cstheme="minorHAnsi"/>
        </w:rPr>
        <w:t>DATES (</w:t>
      </w:r>
      <w:r w:rsidR="00FB6834">
        <w:rPr>
          <w:rFonts w:cstheme="minorHAnsi"/>
        </w:rPr>
        <w:t>November 1, 2026-October 31, 2029</w:t>
      </w:r>
      <w:r w:rsidRPr="00FB6834">
        <w:rPr>
          <w:rFonts w:cstheme="minorHAnsi"/>
        </w:rPr>
        <w:t>)</w:t>
      </w:r>
    </w:p>
    <w:tbl>
      <w:tblPr>
        <w:tblW w:w="5000" w:type="pct"/>
        <w:tblLook w:val="04A0"/>
      </w:tblPr>
      <w:tblGrid>
        <w:gridCol w:w="1754"/>
        <w:gridCol w:w="1765"/>
        <w:gridCol w:w="1499"/>
        <w:gridCol w:w="1500"/>
        <w:gridCol w:w="1323"/>
        <w:gridCol w:w="1499"/>
      </w:tblGrid>
      <w:tr w14:paraId="4573A7D4" w14:textId="77777777" w:rsidTr="00CD5BA3">
        <w:tblPrEx>
          <w:tblW w:w="5000" w:type="pct"/>
          <w:tblLook w:val="04A0"/>
        </w:tblPrEx>
        <w:trPr>
          <w:trHeight w:val="20"/>
        </w:trPr>
        <w:tc>
          <w:tcPr>
            <w:tcW w:w="804" w:type="pct"/>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FB6834" w:rsidP="00D474DC" w14:paraId="4831B874" w14:textId="77777777">
            <w:pPr>
              <w:spacing w:after="0" w:line="240" w:lineRule="auto"/>
              <w:ind w:left="0" w:firstLine="0"/>
              <w:rPr>
                <w:sz w:val="20"/>
                <w:szCs w:val="20"/>
              </w:rPr>
            </w:pPr>
            <w:r w:rsidRPr="00FB6834">
              <w:rPr>
                <w:sz w:val="20"/>
                <w:szCs w:val="20"/>
              </w:rPr>
              <w:t>Activity</w:t>
            </w:r>
          </w:p>
        </w:tc>
        <w:tc>
          <w:tcPr>
            <w:tcW w:w="972" w:type="pct"/>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FB6834" w:rsidP="00D474DC" w14:paraId="367E21C4" w14:textId="77777777">
            <w:pPr>
              <w:spacing w:after="0" w:line="240" w:lineRule="auto"/>
              <w:ind w:left="0" w:firstLine="0"/>
              <w:rPr>
                <w:sz w:val="20"/>
                <w:szCs w:val="20"/>
              </w:rPr>
            </w:pPr>
            <w:r w:rsidRPr="00FB6834">
              <w:rPr>
                <w:sz w:val="20"/>
                <w:szCs w:val="20"/>
              </w:rPr>
              <w:t>Annual Burden Hours</w:t>
            </w:r>
          </w:p>
        </w:tc>
        <w:tc>
          <w:tcPr>
            <w:tcW w:w="3224" w:type="pct"/>
            <w:gridSpan w:val="4"/>
            <w:tcBorders>
              <w:top w:val="single" w:sz="8" w:space="0" w:color="000000"/>
              <w:left w:val="nil"/>
              <w:bottom w:val="single" w:sz="8" w:space="0" w:color="000000"/>
              <w:right w:val="single" w:sz="8" w:space="0" w:color="000000"/>
            </w:tcBorders>
            <w:vAlign w:val="bottom"/>
            <w:hideMark/>
          </w:tcPr>
          <w:p w:rsidR="00B06A30" w:rsidRPr="00FB6834" w:rsidP="00D474DC" w14:paraId="1FE23E10" w14:textId="77777777">
            <w:pPr>
              <w:spacing w:after="0" w:line="240" w:lineRule="auto"/>
              <w:ind w:left="0" w:firstLine="0"/>
              <w:rPr>
                <w:sz w:val="20"/>
                <w:szCs w:val="20"/>
              </w:rPr>
            </w:pPr>
            <w:r w:rsidRPr="00FB6834">
              <w:rPr>
                <w:sz w:val="20"/>
                <w:szCs w:val="20"/>
              </w:rPr>
              <w:t>Cost</w:t>
            </w:r>
          </w:p>
        </w:tc>
      </w:tr>
      <w:tr w14:paraId="17F461C8" w14:textId="77777777" w:rsidTr="00CD5BA3">
        <w:tblPrEx>
          <w:tblW w:w="5000" w:type="pct"/>
          <w:tblLook w:val="04A0"/>
        </w:tblPrEx>
        <w:trPr>
          <w:trHeight w:val="20"/>
        </w:trPr>
        <w:tc>
          <w:tcPr>
            <w:tcW w:w="804" w:type="pct"/>
            <w:vMerge/>
            <w:tcBorders>
              <w:top w:val="single" w:sz="8" w:space="0" w:color="000000"/>
              <w:left w:val="single" w:sz="8" w:space="0" w:color="000000"/>
              <w:bottom w:val="single" w:sz="8" w:space="0" w:color="000000"/>
              <w:right w:val="single" w:sz="8" w:space="0" w:color="000000"/>
            </w:tcBorders>
            <w:vAlign w:val="center"/>
            <w:hideMark/>
          </w:tcPr>
          <w:p w:rsidR="00B06A30" w:rsidRPr="00FB6834" w:rsidP="00D474DC" w14:paraId="00FA5CD1" w14:textId="77777777">
            <w:pPr>
              <w:spacing w:after="0" w:line="240" w:lineRule="auto"/>
              <w:ind w:left="0" w:firstLine="0"/>
              <w:rPr>
                <w:sz w:val="20"/>
                <w:szCs w:val="20"/>
              </w:rPr>
            </w:pPr>
          </w:p>
        </w:tc>
        <w:tc>
          <w:tcPr>
            <w:tcW w:w="972" w:type="pct"/>
            <w:vMerge/>
            <w:tcBorders>
              <w:top w:val="single" w:sz="8" w:space="0" w:color="000000"/>
              <w:left w:val="single" w:sz="8" w:space="0" w:color="000000"/>
              <w:bottom w:val="single" w:sz="8" w:space="0" w:color="000000"/>
              <w:right w:val="single" w:sz="8" w:space="0" w:color="000000"/>
            </w:tcBorders>
            <w:vAlign w:val="center"/>
            <w:hideMark/>
          </w:tcPr>
          <w:p w:rsidR="00B06A30" w:rsidRPr="00FB6834" w:rsidP="00D474DC" w14:paraId="1FC76783" w14:textId="77777777">
            <w:pPr>
              <w:spacing w:after="0" w:line="240" w:lineRule="auto"/>
              <w:ind w:left="0" w:firstLine="0"/>
              <w:rPr>
                <w:sz w:val="20"/>
                <w:szCs w:val="20"/>
              </w:rPr>
            </w:pPr>
          </w:p>
        </w:tc>
        <w:tc>
          <w:tcPr>
            <w:tcW w:w="830" w:type="pct"/>
            <w:tcBorders>
              <w:top w:val="nil"/>
              <w:left w:val="nil"/>
              <w:bottom w:val="single" w:sz="8" w:space="0" w:color="000000"/>
              <w:right w:val="single" w:sz="8" w:space="0" w:color="000000"/>
            </w:tcBorders>
            <w:vAlign w:val="bottom"/>
            <w:hideMark/>
          </w:tcPr>
          <w:p w:rsidR="00B06A30" w:rsidRPr="00FB6834" w:rsidP="00D474DC" w14:paraId="3FDADF2A" w14:textId="77777777">
            <w:pPr>
              <w:spacing w:after="0" w:line="240" w:lineRule="auto"/>
              <w:ind w:left="0" w:firstLine="0"/>
              <w:rPr>
                <w:sz w:val="20"/>
                <w:szCs w:val="20"/>
              </w:rPr>
            </w:pPr>
            <w:r w:rsidRPr="00FB6834">
              <w:rPr>
                <w:sz w:val="20"/>
                <w:szCs w:val="20"/>
              </w:rPr>
              <w:t>Annual Labor Cost ($K)</w:t>
            </w:r>
          </w:p>
        </w:tc>
        <w:tc>
          <w:tcPr>
            <w:tcW w:w="830" w:type="pct"/>
            <w:tcBorders>
              <w:top w:val="nil"/>
              <w:left w:val="nil"/>
              <w:bottom w:val="single" w:sz="8" w:space="0" w:color="000000"/>
              <w:right w:val="single" w:sz="8" w:space="0" w:color="000000"/>
            </w:tcBorders>
            <w:vAlign w:val="bottom"/>
            <w:hideMark/>
          </w:tcPr>
          <w:p w:rsidR="00B06A30" w:rsidRPr="00FB6834" w:rsidP="00D474DC" w14:paraId="4AB013AE" w14:textId="77777777">
            <w:pPr>
              <w:spacing w:after="0" w:line="240" w:lineRule="auto"/>
              <w:ind w:left="0" w:firstLine="0"/>
              <w:rPr>
                <w:sz w:val="20"/>
                <w:szCs w:val="20"/>
              </w:rPr>
            </w:pPr>
            <w:r w:rsidRPr="00FB6834">
              <w:rPr>
                <w:sz w:val="20"/>
                <w:szCs w:val="20"/>
              </w:rPr>
              <w:t>Annual O&amp;M Cost ($K)</w:t>
            </w:r>
          </w:p>
        </w:tc>
        <w:tc>
          <w:tcPr>
            <w:tcW w:w="735" w:type="pct"/>
            <w:tcBorders>
              <w:top w:val="nil"/>
              <w:left w:val="nil"/>
              <w:bottom w:val="single" w:sz="8" w:space="0" w:color="000000"/>
              <w:right w:val="single" w:sz="8" w:space="0" w:color="000000"/>
            </w:tcBorders>
            <w:vAlign w:val="bottom"/>
            <w:hideMark/>
          </w:tcPr>
          <w:p w:rsidR="00B06A30" w:rsidRPr="00FB6834" w:rsidP="00D474DC" w14:paraId="5FEFCC08" w14:textId="77777777">
            <w:pPr>
              <w:spacing w:after="0" w:line="240" w:lineRule="auto"/>
              <w:ind w:left="0" w:firstLine="0"/>
              <w:rPr>
                <w:sz w:val="20"/>
                <w:szCs w:val="20"/>
              </w:rPr>
            </w:pPr>
            <w:r w:rsidRPr="00FB6834">
              <w:rPr>
                <w:sz w:val="20"/>
                <w:szCs w:val="20"/>
              </w:rPr>
              <w:t>Annual Capital Cost ($K)</w:t>
            </w:r>
          </w:p>
        </w:tc>
        <w:tc>
          <w:tcPr>
            <w:tcW w:w="830" w:type="pct"/>
            <w:tcBorders>
              <w:top w:val="nil"/>
              <w:left w:val="nil"/>
              <w:bottom w:val="single" w:sz="8" w:space="0" w:color="000000"/>
              <w:right w:val="single" w:sz="8" w:space="0" w:color="000000"/>
            </w:tcBorders>
            <w:vAlign w:val="bottom"/>
            <w:hideMark/>
          </w:tcPr>
          <w:p w:rsidR="00B06A30" w:rsidRPr="00FB6834" w:rsidP="00D474DC" w14:paraId="0D73363C" w14:textId="77777777">
            <w:pPr>
              <w:spacing w:after="0" w:line="240" w:lineRule="auto"/>
              <w:ind w:left="0" w:firstLine="0"/>
              <w:rPr>
                <w:sz w:val="20"/>
                <w:szCs w:val="20"/>
              </w:rPr>
            </w:pPr>
            <w:r w:rsidRPr="00FB6834">
              <w:rPr>
                <w:sz w:val="20"/>
                <w:szCs w:val="20"/>
              </w:rPr>
              <w:t>Total Annual Cost ($K)</w:t>
            </w:r>
          </w:p>
        </w:tc>
      </w:tr>
      <w:tr w14:paraId="6C26BA31" w14:textId="77777777" w:rsidTr="00CD5BA3">
        <w:tblPrEx>
          <w:tblW w:w="5000" w:type="pct"/>
          <w:tblLook w:val="04A0"/>
        </w:tblPrEx>
        <w:trPr>
          <w:trHeight w:val="20"/>
        </w:trPr>
        <w:tc>
          <w:tcPr>
            <w:tcW w:w="804" w:type="pct"/>
            <w:tcBorders>
              <w:top w:val="nil"/>
              <w:left w:val="single" w:sz="8" w:space="0" w:color="auto"/>
              <w:bottom w:val="single" w:sz="8" w:space="0" w:color="auto"/>
              <w:right w:val="single" w:sz="8" w:space="0" w:color="auto"/>
            </w:tcBorders>
            <w:vAlign w:val="bottom"/>
            <w:hideMark/>
          </w:tcPr>
          <w:p w:rsidR="00CD5BA3" w:rsidRPr="00FB6834" w:rsidP="00CD5BA3" w14:paraId="15580229" w14:textId="77777777">
            <w:pPr>
              <w:spacing w:after="0" w:line="240" w:lineRule="auto"/>
              <w:ind w:left="0" w:firstLine="0"/>
              <w:rPr>
                <w:sz w:val="20"/>
                <w:szCs w:val="20"/>
              </w:rPr>
            </w:pPr>
            <w:r w:rsidRPr="00FB6834">
              <w:rPr>
                <w:sz w:val="20"/>
                <w:szCs w:val="20"/>
              </w:rPr>
              <w:t>SWTR/IESWTR/LT1</w:t>
            </w:r>
          </w:p>
        </w:tc>
        <w:tc>
          <w:tcPr>
            <w:tcW w:w="972" w:type="pct"/>
            <w:tcBorders>
              <w:top w:val="nil"/>
              <w:left w:val="nil"/>
              <w:bottom w:val="single" w:sz="8" w:space="0" w:color="auto"/>
              <w:right w:val="single" w:sz="8" w:space="0" w:color="auto"/>
            </w:tcBorders>
            <w:hideMark/>
          </w:tcPr>
          <w:p w:rsidR="00CD5BA3" w:rsidRPr="00FB6834" w:rsidP="00CD5BA3" w14:paraId="6C57A3D4" w14:textId="7A8638CA">
            <w:pPr>
              <w:spacing w:after="0" w:line="240" w:lineRule="auto"/>
              <w:ind w:left="0" w:firstLine="0"/>
              <w:rPr>
                <w:sz w:val="20"/>
                <w:szCs w:val="20"/>
              </w:rPr>
            </w:pPr>
            <w:r w:rsidRPr="009933AB">
              <w:t>6,334,144</w:t>
            </w:r>
          </w:p>
        </w:tc>
        <w:tc>
          <w:tcPr>
            <w:tcW w:w="830" w:type="pct"/>
            <w:tcBorders>
              <w:top w:val="nil"/>
              <w:left w:val="nil"/>
              <w:bottom w:val="single" w:sz="8" w:space="0" w:color="auto"/>
              <w:right w:val="single" w:sz="8" w:space="0" w:color="auto"/>
            </w:tcBorders>
            <w:hideMark/>
          </w:tcPr>
          <w:p w:rsidR="00CD5BA3" w:rsidRPr="00FB6834" w:rsidP="00CD5BA3" w14:paraId="7934DA0C" w14:textId="77ED5F95">
            <w:pPr>
              <w:spacing w:after="0" w:line="240" w:lineRule="auto"/>
              <w:ind w:left="0" w:firstLine="0"/>
              <w:rPr>
                <w:sz w:val="20"/>
                <w:szCs w:val="20"/>
              </w:rPr>
            </w:pPr>
            <w:r w:rsidRPr="009933AB">
              <w:t>$304,748</w:t>
            </w:r>
          </w:p>
        </w:tc>
        <w:tc>
          <w:tcPr>
            <w:tcW w:w="830" w:type="pct"/>
            <w:tcBorders>
              <w:top w:val="nil"/>
              <w:left w:val="nil"/>
              <w:bottom w:val="single" w:sz="8" w:space="0" w:color="auto"/>
              <w:right w:val="single" w:sz="8" w:space="0" w:color="auto"/>
            </w:tcBorders>
            <w:hideMark/>
          </w:tcPr>
          <w:p w:rsidR="00CD5BA3" w:rsidRPr="00FB6834" w:rsidP="00CD5BA3" w14:paraId="7B9DFD0F" w14:textId="7D8DD958">
            <w:pPr>
              <w:spacing w:after="0" w:line="240" w:lineRule="auto"/>
              <w:ind w:left="0" w:firstLine="0"/>
              <w:rPr>
                <w:sz w:val="20"/>
                <w:szCs w:val="20"/>
              </w:rPr>
            </w:pPr>
            <w:r w:rsidRPr="009933AB">
              <w:t>$35,856</w:t>
            </w:r>
          </w:p>
        </w:tc>
        <w:tc>
          <w:tcPr>
            <w:tcW w:w="735" w:type="pct"/>
            <w:tcBorders>
              <w:top w:val="nil"/>
              <w:left w:val="nil"/>
              <w:bottom w:val="single" w:sz="8" w:space="0" w:color="auto"/>
              <w:right w:val="single" w:sz="8" w:space="0" w:color="auto"/>
            </w:tcBorders>
            <w:hideMark/>
          </w:tcPr>
          <w:p w:rsidR="00CD5BA3" w:rsidRPr="00FB6834" w:rsidP="00CD5BA3" w14:paraId="77022EA5" w14:textId="0D4DC3A9">
            <w:pPr>
              <w:spacing w:after="0" w:line="240" w:lineRule="auto"/>
              <w:ind w:left="0" w:firstLine="0"/>
              <w:rPr>
                <w:sz w:val="20"/>
                <w:szCs w:val="20"/>
              </w:rPr>
            </w:pPr>
            <w:r w:rsidRPr="009933AB">
              <w:t>$29,044</w:t>
            </w:r>
          </w:p>
        </w:tc>
        <w:tc>
          <w:tcPr>
            <w:tcW w:w="830" w:type="pct"/>
            <w:tcBorders>
              <w:top w:val="nil"/>
              <w:left w:val="nil"/>
              <w:bottom w:val="single" w:sz="8" w:space="0" w:color="auto"/>
              <w:right w:val="single" w:sz="8" w:space="0" w:color="auto"/>
            </w:tcBorders>
            <w:hideMark/>
          </w:tcPr>
          <w:p w:rsidR="00CD5BA3" w:rsidRPr="00FB6834" w:rsidP="00CD5BA3" w14:paraId="29C45612" w14:textId="759C9D88">
            <w:pPr>
              <w:spacing w:after="0" w:line="240" w:lineRule="auto"/>
              <w:ind w:left="0" w:firstLine="0"/>
              <w:rPr>
                <w:sz w:val="20"/>
                <w:szCs w:val="20"/>
              </w:rPr>
            </w:pPr>
            <w:r w:rsidRPr="009933AB">
              <w:t xml:space="preserve">$369,648 </w:t>
            </w:r>
          </w:p>
        </w:tc>
      </w:tr>
      <w:tr w14:paraId="26A554CA" w14:textId="77777777" w:rsidTr="00CD5BA3">
        <w:tblPrEx>
          <w:tblW w:w="5000" w:type="pct"/>
          <w:tblLook w:val="04A0"/>
        </w:tblPrEx>
        <w:trPr>
          <w:trHeight w:val="20"/>
        </w:trPr>
        <w:tc>
          <w:tcPr>
            <w:tcW w:w="804" w:type="pct"/>
            <w:tcBorders>
              <w:top w:val="nil"/>
              <w:left w:val="single" w:sz="8" w:space="0" w:color="auto"/>
              <w:bottom w:val="single" w:sz="8" w:space="0" w:color="auto"/>
              <w:right w:val="single" w:sz="8" w:space="0" w:color="auto"/>
            </w:tcBorders>
            <w:vAlign w:val="bottom"/>
            <w:hideMark/>
          </w:tcPr>
          <w:p w:rsidR="00CD5BA3" w:rsidRPr="00FB6834" w:rsidP="00CD5BA3" w14:paraId="24C1D8D9" w14:textId="77777777">
            <w:pPr>
              <w:spacing w:after="0" w:line="240" w:lineRule="auto"/>
              <w:ind w:left="0" w:firstLine="0"/>
              <w:rPr>
                <w:sz w:val="20"/>
                <w:szCs w:val="20"/>
              </w:rPr>
            </w:pPr>
            <w:r w:rsidRPr="00FB6834">
              <w:rPr>
                <w:sz w:val="20"/>
                <w:szCs w:val="20"/>
              </w:rPr>
              <w:t>RTCR</w:t>
            </w:r>
          </w:p>
        </w:tc>
        <w:tc>
          <w:tcPr>
            <w:tcW w:w="972" w:type="pct"/>
            <w:tcBorders>
              <w:top w:val="nil"/>
              <w:left w:val="nil"/>
              <w:bottom w:val="single" w:sz="8" w:space="0" w:color="auto"/>
              <w:right w:val="single" w:sz="8" w:space="0" w:color="auto"/>
            </w:tcBorders>
            <w:hideMark/>
          </w:tcPr>
          <w:p w:rsidR="00CD5BA3" w:rsidRPr="00FB6834" w:rsidP="00CD5BA3" w14:paraId="3BA8B7CD" w14:textId="06D265AE">
            <w:pPr>
              <w:spacing w:after="0" w:line="240" w:lineRule="auto"/>
              <w:ind w:left="0" w:firstLine="0"/>
              <w:rPr>
                <w:sz w:val="20"/>
                <w:szCs w:val="20"/>
              </w:rPr>
            </w:pPr>
            <w:r w:rsidRPr="009933AB">
              <w:t>5,214,828</w:t>
            </w:r>
          </w:p>
        </w:tc>
        <w:tc>
          <w:tcPr>
            <w:tcW w:w="830" w:type="pct"/>
            <w:tcBorders>
              <w:top w:val="nil"/>
              <w:left w:val="nil"/>
              <w:bottom w:val="single" w:sz="8" w:space="0" w:color="auto"/>
              <w:right w:val="single" w:sz="8" w:space="0" w:color="auto"/>
            </w:tcBorders>
            <w:hideMark/>
          </w:tcPr>
          <w:p w:rsidR="00CD5BA3" w:rsidRPr="00FB6834" w:rsidP="00CD5BA3" w14:paraId="52A00B70" w14:textId="43F351A7">
            <w:pPr>
              <w:spacing w:after="0" w:line="240" w:lineRule="auto"/>
              <w:ind w:left="0" w:firstLine="0"/>
              <w:rPr>
                <w:sz w:val="20"/>
                <w:szCs w:val="20"/>
              </w:rPr>
            </w:pPr>
            <w:r w:rsidRPr="009933AB">
              <w:t>$250,896</w:t>
            </w:r>
          </w:p>
        </w:tc>
        <w:tc>
          <w:tcPr>
            <w:tcW w:w="830" w:type="pct"/>
            <w:tcBorders>
              <w:top w:val="nil"/>
              <w:left w:val="nil"/>
              <w:bottom w:val="single" w:sz="8" w:space="0" w:color="auto"/>
              <w:right w:val="single" w:sz="8" w:space="0" w:color="auto"/>
            </w:tcBorders>
            <w:hideMark/>
          </w:tcPr>
          <w:p w:rsidR="00CD5BA3" w:rsidRPr="00FB6834" w:rsidP="00CD5BA3" w14:paraId="60E3AAF7" w14:textId="03FFDA22">
            <w:pPr>
              <w:spacing w:after="0" w:line="240" w:lineRule="auto"/>
              <w:ind w:left="0" w:firstLine="0"/>
              <w:rPr>
                <w:sz w:val="20"/>
                <w:szCs w:val="20"/>
              </w:rPr>
            </w:pPr>
            <w:r w:rsidRPr="009933AB">
              <w:t>$131,156</w:t>
            </w:r>
          </w:p>
        </w:tc>
        <w:tc>
          <w:tcPr>
            <w:tcW w:w="735" w:type="pct"/>
            <w:tcBorders>
              <w:top w:val="nil"/>
              <w:left w:val="nil"/>
              <w:bottom w:val="single" w:sz="8" w:space="0" w:color="auto"/>
              <w:right w:val="single" w:sz="8" w:space="0" w:color="auto"/>
            </w:tcBorders>
            <w:hideMark/>
          </w:tcPr>
          <w:p w:rsidR="00CD5BA3" w:rsidRPr="00FB6834" w:rsidP="00CD5BA3" w14:paraId="1922B96C" w14:textId="43D2D197">
            <w:pPr>
              <w:spacing w:after="0" w:line="240" w:lineRule="auto"/>
              <w:ind w:left="0" w:firstLine="0"/>
              <w:rPr>
                <w:sz w:val="20"/>
                <w:szCs w:val="20"/>
              </w:rPr>
            </w:pPr>
            <w:r w:rsidRPr="009933AB">
              <w:t>N/A</w:t>
            </w:r>
          </w:p>
        </w:tc>
        <w:tc>
          <w:tcPr>
            <w:tcW w:w="830" w:type="pct"/>
            <w:tcBorders>
              <w:top w:val="nil"/>
              <w:left w:val="nil"/>
              <w:bottom w:val="single" w:sz="8" w:space="0" w:color="auto"/>
              <w:right w:val="single" w:sz="8" w:space="0" w:color="auto"/>
            </w:tcBorders>
            <w:hideMark/>
          </w:tcPr>
          <w:p w:rsidR="00CD5BA3" w:rsidRPr="00FB6834" w:rsidP="00CD5BA3" w14:paraId="64302917" w14:textId="1094F6D8">
            <w:pPr>
              <w:spacing w:after="0" w:line="240" w:lineRule="auto"/>
              <w:ind w:left="0" w:firstLine="0"/>
              <w:rPr>
                <w:sz w:val="20"/>
                <w:szCs w:val="20"/>
              </w:rPr>
            </w:pPr>
            <w:r w:rsidRPr="009933AB">
              <w:t>$382,052</w:t>
            </w:r>
          </w:p>
        </w:tc>
      </w:tr>
      <w:tr w14:paraId="640DCF42" w14:textId="77777777" w:rsidTr="00CD5BA3">
        <w:tblPrEx>
          <w:tblW w:w="5000" w:type="pct"/>
          <w:tblLook w:val="04A0"/>
        </w:tblPrEx>
        <w:trPr>
          <w:trHeight w:val="20"/>
        </w:trPr>
        <w:tc>
          <w:tcPr>
            <w:tcW w:w="804" w:type="pct"/>
            <w:tcBorders>
              <w:top w:val="nil"/>
              <w:left w:val="single" w:sz="8" w:space="0" w:color="auto"/>
              <w:bottom w:val="single" w:sz="8" w:space="0" w:color="auto"/>
              <w:right w:val="single" w:sz="8" w:space="0" w:color="auto"/>
            </w:tcBorders>
            <w:vAlign w:val="bottom"/>
            <w:hideMark/>
          </w:tcPr>
          <w:p w:rsidR="00CD5BA3" w:rsidRPr="00FB6834" w:rsidP="00CD5BA3" w14:paraId="2FB27F68" w14:textId="77777777">
            <w:pPr>
              <w:spacing w:after="0" w:line="240" w:lineRule="auto"/>
              <w:ind w:left="0" w:firstLine="0"/>
              <w:rPr>
                <w:sz w:val="20"/>
                <w:szCs w:val="20"/>
              </w:rPr>
            </w:pPr>
            <w:r w:rsidRPr="00FB6834">
              <w:rPr>
                <w:sz w:val="20"/>
                <w:szCs w:val="20"/>
              </w:rPr>
              <w:t>LT2ESWTR</w:t>
            </w:r>
          </w:p>
        </w:tc>
        <w:tc>
          <w:tcPr>
            <w:tcW w:w="972" w:type="pct"/>
            <w:tcBorders>
              <w:top w:val="nil"/>
              <w:left w:val="nil"/>
              <w:bottom w:val="single" w:sz="8" w:space="0" w:color="auto"/>
              <w:right w:val="single" w:sz="8" w:space="0" w:color="auto"/>
            </w:tcBorders>
            <w:hideMark/>
          </w:tcPr>
          <w:p w:rsidR="00CD5BA3" w:rsidRPr="00FB6834" w:rsidP="00CD5BA3" w14:paraId="6DCE9132" w14:textId="37441F13">
            <w:pPr>
              <w:spacing w:after="0" w:line="240" w:lineRule="auto"/>
              <w:ind w:left="0" w:firstLine="0"/>
              <w:rPr>
                <w:sz w:val="20"/>
                <w:szCs w:val="20"/>
              </w:rPr>
            </w:pPr>
            <w:r w:rsidRPr="009933AB">
              <w:t>140,229</w:t>
            </w:r>
          </w:p>
        </w:tc>
        <w:tc>
          <w:tcPr>
            <w:tcW w:w="830" w:type="pct"/>
            <w:tcBorders>
              <w:top w:val="nil"/>
              <w:left w:val="nil"/>
              <w:bottom w:val="single" w:sz="8" w:space="0" w:color="auto"/>
              <w:right w:val="single" w:sz="8" w:space="0" w:color="auto"/>
            </w:tcBorders>
            <w:hideMark/>
          </w:tcPr>
          <w:p w:rsidR="00CD5BA3" w:rsidRPr="00FB6834" w:rsidP="00CD5BA3" w14:paraId="28A511E4" w14:textId="11D10C6B">
            <w:pPr>
              <w:spacing w:after="0" w:line="240" w:lineRule="auto"/>
              <w:ind w:left="0" w:firstLine="0"/>
              <w:rPr>
                <w:sz w:val="20"/>
                <w:szCs w:val="20"/>
              </w:rPr>
            </w:pPr>
            <w:r w:rsidRPr="009933AB">
              <w:t>$6,627</w:t>
            </w:r>
          </w:p>
        </w:tc>
        <w:tc>
          <w:tcPr>
            <w:tcW w:w="830" w:type="pct"/>
            <w:tcBorders>
              <w:top w:val="nil"/>
              <w:left w:val="nil"/>
              <w:bottom w:val="single" w:sz="8" w:space="0" w:color="auto"/>
              <w:right w:val="single" w:sz="8" w:space="0" w:color="auto"/>
            </w:tcBorders>
            <w:hideMark/>
          </w:tcPr>
          <w:p w:rsidR="00CD5BA3" w:rsidRPr="00FB6834" w:rsidP="00CD5BA3" w14:paraId="5FAC32DD" w14:textId="00653504">
            <w:pPr>
              <w:spacing w:after="0" w:line="240" w:lineRule="auto"/>
              <w:ind w:left="0" w:firstLine="0"/>
              <w:rPr>
                <w:sz w:val="20"/>
                <w:szCs w:val="20"/>
              </w:rPr>
            </w:pPr>
            <w:r w:rsidRPr="009933AB">
              <w:t>$8,284</w:t>
            </w:r>
          </w:p>
        </w:tc>
        <w:tc>
          <w:tcPr>
            <w:tcW w:w="735" w:type="pct"/>
            <w:tcBorders>
              <w:top w:val="nil"/>
              <w:left w:val="nil"/>
              <w:bottom w:val="single" w:sz="8" w:space="0" w:color="auto"/>
              <w:right w:val="single" w:sz="8" w:space="0" w:color="auto"/>
            </w:tcBorders>
            <w:hideMark/>
          </w:tcPr>
          <w:p w:rsidR="00CD5BA3" w:rsidRPr="00FB6834" w:rsidP="00CD5BA3" w14:paraId="6C283CB9" w14:textId="7A12DE92">
            <w:pPr>
              <w:spacing w:after="0" w:line="240" w:lineRule="auto"/>
              <w:ind w:left="0" w:firstLine="0"/>
              <w:rPr>
                <w:sz w:val="20"/>
                <w:szCs w:val="20"/>
              </w:rPr>
            </w:pPr>
            <w:r w:rsidRPr="009933AB">
              <w:t>N/A</w:t>
            </w:r>
          </w:p>
        </w:tc>
        <w:tc>
          <w:tcPr>
            <w:tcW w:w="830" w:type="pct"/>
            <w:tcBorders>
              <w:top w:val="nil"/>
              <w:left w:val="nil"/>
              <w:bottom w:val="single" w:sz="8" w:space="0" w:color="auto"/>
              <w:right w:val="single" w:sz="8" w:space="0" w:color="auto"/>
            </w:tcBorders>
            <w:hideMark/>
          </w:tcPr>
          <w:p w:rsidR="00CD5BA3" w:rsidRPr="00FB6834" w:rsidP="00CD5BA3" w14:paraId="5EAE6962" w14:textId="0E0BF99F">
            <w:pPr>
              <w:spacing w:after="0" w:line="240" w:lineRule="auto"/>
              <w:ind w:left="0" w:firstLine="0"/>
              <w:rPr>
                <w:sz w:val="20"/>
                <w:szCs w:val="20"/>
              </w:rPr>
            </w:pPr>
            <w:r w:rsidRPr="009933AB">
              <w:t xml:space="preserve">$14,910 </w:t>
            </w:r>
          </w:p>
        </w:tc>
      </w:tr>
      <w:tr w14:paraId="4394E651" w14:textId="77777777" w:rsidTr="00CD5BA3">
        <w:tblPrEx>
          <w:tblW w:w="5000" w:type="pct"/>
          <w:tblLook w:val="04A0"/>
        </w:tblPrEx>
        <w:trPr>
          <w:trHeight w:val="20"/>
        </w:trPr>
        <w:tc>
          <w:tcPr>
            <w:tcW w:w="804" w:type="pct"/>
            <w:tcBorders>
              <w:top w:val="nil"/>
              <w:left w:val="single" w:sz="8" w:space="0" w:color="auto"/>
              <w:bottom w:val="single" w:sz="8" w:space="0" w:color="auto"/>
              <w:right w:val="single" w:sz="8" w:space="0" w:color="auto"/>
            </w:tcBorders>
            <w:vAlign w:val="bottom"/>
            <w:hideMark/>
          </w:tcPr>
          <w:p w:rsidR="00CD5BA3" w:rsidRPr="00FB6834" w:rsidP="00CD5BA3" w14:paraId="00D4FE15" w14:textId="77777777">
            <w:pPr>
              <w:spacing w:after="0" w:line="240" w:lineRule="auto"/>
              <w:ind w:left="0" w:firstLine="0"/>
              <w:rPr>
                <w:sz w:val="20"/>
                <w:szCs w:val="20"/>
              </w:rPr>
            </w:pPr>
            <w:r w:rsidRPr="00FB6834">
              <w:rPr>
                <w:sz w:val="20"/>
                <w:szCs w:val="20"/>
              </w:rPr>
              <w:t>GWR</w:t>
            </w:r>
          </w:p>
        </w:tc>
        <w:tc>
          <w:tcPr>
            <w:tcW w:w="972" w:type="pct"/>
            <w:tcBorders>
              <w:top w:val="nil"/>
              <w:left w:val="nil"/>
              <w:bottom w:val="single" w:sz="8" w:space="0" w:color="auto"/>
              <w:right w:val="single" w:sz="8" w:space="0" w:color="auto"/>
            </w:tcBorders>
            <w:hideMark/>
          </w:tcPr>
          <w:p w:rsidR="00CD5BA3" w:rsidRPr="00FB6834" w:rsidP="00CD5BA3" w14:paraId="06241CB6" w14:textId="06F4351B">
            <w:pPr>
              <w:spacing w:after="0" w:line="240" w:lineRule="auto"/>
              <w:ind w:left="0" w:firstLine="0"/>
              <w:rPr>
                <w:sz w:val="20"/>
                <w:szCs w:val="20"/>
              </w:rPr>
            </w:pPr>
            <w:r w:rsidRPr="009933AB">
              <w:t>956,478</w:t>
            </w:r>
          </w:p>
        </w:tc>
        <w:tc>
          <w:tcPr>
            <w:tcW w:w="830" w:type="pct"/>
            <w:tcBorders>
              <w:top w:val="nil"/>
              <w:left w:val="nil"/>
              <w:bottom w:val="single" w:sz="8" w:space="0" w:color="auto"/>
              <w:right w:val="single" w:sz="8" w:space="0" w:color="auto"/>
            </w:tcBorders>
            <w:hideMark/>
          </w:tcPr>
          <w:p w:rsidR="00CD5BA3" w:rsidRPr="00FB6834" w:rsidP="00CD5BA3" w14:paraId="326E249F" w14:textId="38600273">
            <w:pPr>
              <w:spacing w:after="0" w:line="240" w:lineRule="auto"/>
              <w:ind w:left="0" w:firstLine="0"/>
              <w:rPr>
                <w:sz w:val="20"/>
                <w:szCs w:val="20"/>
              </w:rPr>
            </w:pPr>
            <w:r w:rsidRPr="009933AB">
              <w:t xml:space="preserve">$46,017 </w:t>
            </w:r>
          </w:p>
        </w:tc>
        <w:tc>
          <w:tcPr>
            <w:tcW w:w="830" w:type="pct"/>
            <w:tcBorders>
              <w:top w:val="nil"/>
              <w:left w:val="nil"/>
              <w:bottom w:val="single" w:sz="8" w:space="0" w:color="auto"/>
              <w:right w:val="single" w:sz="8" w:space="0" w:color="auto"/>
            </w:tcBorders>
            <w:hideMark/>
          </w:tcPr>
          <w:p w:rsidR="00CD5BA3" w:rsidRPr="00FB6834" w:rsidP="00CD5BA3" w14:paraId="467FB712" w14:textId="1036A4A0">
            <w:pPr>
              <w:spacing w:after="0" w:line="240" w:lineRule="auto"/>
              <w:ind w:left="0" w:firstLine="0"/>
              <w:rPr>
                <w:sz w:val="20"/>
                <w:szCs w:val="20"/>
              </w:rPr>
            </w:pPr>
            <w:r w:rsidRPr="009933AB">
              <w:t xml:space="preserve">$8,688 </w:t>
            </w:r>
          </w:p>
        </w:tc>
        <w:tc>
          <w:tcPr>
            <w:tcW w:w="735" w:type="pct"/>
            <w:tcBorders>
              <w:top w:val="nil"/>
              <w:left w:val="nil"/>
              <w:bottom w:val="single" w:sz="8" w:space="0" w:color="auto"/>
              <w:right w:val="single" w:sz="8" w:space="0" w:color="auto"/>
            </w:tcBorders>
            <w:hideMark/>
          </w:tcPr>
          <w:p w:rsidR="00CD5BA3" w:rsidRPr="00FB6834" w:rsidP="00CD5BA3" w14:paraId="2C9EF6C8" w14:textId="56114EC6">
            <w:pPr>
              <w:spacing w:after="0" w:line="240" w:lineRule="auto"/>
              <w:ind w:left="0" w:firstLine="0"/>
              <w:rPr>
                <w:sz w:val="20"/>
                <w:szCs w:val="20"/>
              </w:rPr>
            </w:pPr>
            <w:r w:rsidRPr="009933AB">
              <w:t xml:space="preserve">$133 </w:t>
            </w:r>
          </w:p>
        </w:tc>
        <w:tc>
          <w:tcPr>
            <w:tcW w:w="830" w:type="pct"/>
            <w:tcBorders>
              <w:top w:val="nil"/>
              <w:left w:val="nil"/>
              <w:bottom w:val="single" w:sz="8" w:space="0" w:color="auto"/>
              <w:right w:val="single" w:sz="8" w:space="0" w:color="auto"/>
            </w:tcBorders>
            <w:hideMark/>
          </w:tcPr>
          <w:p w:rsidR="00CD5BA3" w:rsidRPr="00FB6834" w:rsidP="00CD5BA3" w14:paraId="696E3284" w14:textId="5605608C">
            <w:pPr>
              <w:spacing w:after="0" w:line="240" w:lineRule="auto"/>
              <w:ind w:left="0" w:firstLine="0"/>
              <w:rPr>
                <w:sz w:val="20"/>
                <w:szCs w:val="20"/>
              </w:rPr>
            </w:pPr>
            <w:r w:rsidRPr="009933AB">
              <w:t xml:space="preserve">$54,838 </w:t>
            </w:r>
          </w:p>
        </w:tc>
      </w:tr>
      <w:tr w14:paraId="727C12BA" w14:textId="77777777" w:rsidTr="00CD5BA3">
        <w:tblPrEx>
          <w:tblW w:w="5000" w:type="pct"/>
          <w:tblLook w:val="04A0"/>
        </w:tblPrEx>
        <w:trPr>
          <w:trHeight w:val="20"/>
        </w:trPr>
        <w:tc>
          <w:tcPr>
            <w:tcW w:w="804" w:type="pct"/>
            <w:tcBorders>
              <w:top w:val="nil"/>
              <w:left w:val="single" w:sz="8" w:space="0" w:color="auto"/>
              <w:bottom w:val="single" w:sz="8" w:space="0" w:color="auto"/>
              <w:right w:val="single" w:sz="8" w:space="0" w:color="auto"/>
            </w:tcBorders>
            <w:hideMark/>
          </w:tcPr>
          <w:p w:rsidR="00CD5BA3" w:rsidRPr="00FB6834" w:rsidP="00CD5BA3" w14:paraId="42548EA3" w14:textId="77777777">
            <w:pPr>
              <w:spacing w:after="0" w:line="240" w:lineRule="auto"/>
              <w:ind w:left="0" w:firstLine="0"/>
              <w:rPr>
                <w:sz w:val="20"/>
                <w:szCs w:val="20"/>
              </w:rPr>
            </w:pPr>
            <w:r w:rsidRPr="00FB6834">
              <w:rPr>
                <w:sz w:val="20"/>
                <w:szCs w:val="20"/>
              </w:rPr>
              <w:t xml:space="preserve">TOTAL </w:t>
            </w:r>
          </w:p>
        </w:tc>
        <w:tc>
          <w:tcPr>
            <w:tcW w:w="972" w:type="pct"/>
            <w:tcBorders>
              <w:top w:val="nil"/>
              <w:left w:val="nil"/>
              <w:bottom w:val="single" w:sz="8" w:space="0" w:color="000000"/>
              <w:right w:val="single" w:sz="8" w:space="0" w:color="000000"/>
            </w:tcBorders>
            <w:hideMark/>
          </w:tcPr>
          <w:p w:rsidR="00CD5BA3" w:rsidRPr="00FB6834" w:rsidP="00CD5BA3" w14:paraId="40F0DB8E" w14:textId="1F88F71D">
            <w:pPr>
              <w:spacing w:after="0" w:line="240" w:lineRule="auto"/>
              <w:ind w:left="0" w:firstLine="0"/>
              <w:rPr>
                <w:sz w:val="20"/>
                <w:szCs w:val="20"/>
              </w:rPr>
            </w:pPr>
            <w:r w:rsidRPr="009933AB">
              <w:t>12,645,679</w:t>
            </w:r>
          </w:p>
        </w:tc>
        <w:tc>
          <w:tcPr>
            <w:tcW w:w="830" w:type="pct"/>
            <w:tcBorders>
              <w:top w:val="nil"/>
              <w:left w:val="nil"/>
              <w:bottom w:val="single" w:sz="8" w:space="0" w:color="000000"/>
              <w:right w:val="single" w:sz="8" w:space="0" w:color="000000"/>
            </w:tcBorders>
            <w:hideMark/>
          </w:tcPr>
          <w:p w:rsidR="00CD5BA3" w:rsidRPr="00FB6834" w:rsidP="00CD5BA3" w14:paraId="7323B657" w14:textId="241936AD">
            <w:pPr>
              <w:spacing w:after="0" w:line="240" w:lineRule="auto"/>
              <w:ind w:left="0" w:firstLine="0"/>
              <w:rPr>
                <w:sz w:val="20"/>
                <w:szCs w:val="20"/>
              </w:rPr>
            </w:pPr>
            <w:r w:rsidRPr="009933AB">
              <w:t>$608,288</w:t>
            </w:r>
          </w:p>
        </w:tc>
        <w:tc>
          <w:tcPr>
            <w:tcW w:w="830" w:type="pct"/>
            <w:tcBorders>
              <w:top w:val="nil"/>
              <w:left w:val="nil"/>
              <w:bottom w:val="single" w:sz="8" w:space="0" w:color="000000"/>
              <w:right w:val="single" w:sz="8" w:space="0" w:color="000000"/>
            </w:tcBorders>
            <w:hideMark/>
          </w:tcPr>
          <w:p w:rsidR="00CD5BA3" w:rsidRPr="00FB6834" w:rsidP="00CD5BA3" w14:paraId="3C172D0E" w14:textId="73653DFE">
            <w:pPr>
              <w:spacing w:after="0" w:line="240" w:lineRule="auto"/>
              <w:ind w:left="0" w:firstLine="0"/>
              <w:rPr>
                <w:sz w:val="20"/>
                <w:szCs w:val="20"/>
              </w:rPr>
            </w:pPr>
            <w:r w:rsidRPr="009933AB">
              <w:t>$183,983</w:t>
            </w:r>
          </w:p>
        </w:tc>
        <w:tc>
          <w:tcPr>
            <w:tcW w:w="735" w:type="pct"/>
            <w:tcBorders>
              <w:top w:val="nil"/>
              <w:left w:val="nil"/>
              <w:bottom w:val="single" w:sz="8" w:space="0" w:color="000000"/>
              <w:right w:val="single" w:sz="8" w:space="0" w:color="000000"/>
            </w:tcBorders>
            <w:hideMark/>
          </w:tcPr>
          <w:p w:rsidR="00CD5BA3" w:rsidRPr="00FB6834" w:rsidP="00CD5BA3" w14:paraId="602838E4" w14:textId="6B94DA72">
            <w:pPr>
              <w:spacing w:after="0" w:line="240" w:lineRule="auto"/>
              <w:ind w:left="0" w:firstLine="0"/>
              <w:rPr>
                <w:sz w:val="20"/>
                <w:szCs w:val="20"/>
              </w:rPr>
            </w:pPr>
            <w:r w:rsidRPr="009933AB">
              <w:t>$29,177</w:t>
            </w:r>
          </w:p>
        </w:tc>
        <w:tc>
          <w:tcPr>
            <w:tcW w:w="830" w:type="pct"/>
            <w:tcBorders>
              <w:top w:val="nil"/>
              <w:left w:val="nil"/>
              <w:bottom w:val="single" w:sz="8" w:space="0" w:color="000000"/>
              <w:right w:val="single" w:sz="8" w:space="0" w:color="000000"/>
            </w:tcBorders>
            <w:hideMark/>
          </w:tcPr>
          <w:p w:rsidR="00CD5BA3" w:rsidRPr="00FB6834" w:rsidP="00CD5BA3" w14:paraId="021B759F" w14:textId="6CD6832D">
            <w:pPr>
              <w:spacing w:after="0" w:line="240" w:lineRule="auto"/>
              <w:ind w:left="0" w:firstLine="0"/>
              <w:rPr>
                <w:sz w:val="20"/>
                <w:szCs w:val="20"/>
              </w:rPr>
            </w:pPr>
            <w:r w:rsidRPr="009933AB">
              <w:t>$821,448</w:t>
            </w:r>
          </w:p>
        </w:tc>
      </w:tr>
    </w:tbl>
    <w:p w:rsidR="00484695" w:rsidRPr="00FB6834" w:rsidP="002943D2" w14:paraId="6127676B" w14:textId="28CD1E2B">
      <w:pPr>
        <w:spacing w:line="259" w:lineRule="auto"/>
        <w:ind w:left="0" w:firstLine="0"/>
        <w:rPr>
          <w:rFonts w:cstheme="minorHAnsi"/>
        </w:rPr>
      </w:pPr>
      <w:r w:rsidRPr="00FB6834">
        <w:rPr>
          <w:rFonts w:cstheme="minorHAnsi"/>
        </w:rPr>
        <w:t>Note: Detail may not add exactly to totals due to rounding.</w:t>
      </w:r>
    </w:p>
    <w:p w:rsidR="00B06A30" w:rsidRPr="00DA36CE" w:rsidP="00B06A30" w14:paraId="0D8BD9C9" w14:textId="36E77A79">
      <w:pPr>
        <w:spacing w:line="259" w:lineRule="auto"/>
        <w:ind w:left="0" w:firstLine="0"/>
        <w:rPr>
          <w:rFonts w:cstheme="minorHAnsi"/>
          <w:b/>
          <w:bCs/>
        </w:rPr>
      </w:pPr>
      <w:r w:rsidRPr="00DA36CE">
        <w:rPr>
          <w:rFonts w:cstheme="minorHAnsi"/>
          <w:b/>
          <w:bCs/>
        </w:rPr>
        <w:t xml:space="preserve">Exhibit </w:t>
      </w:r>
      <w:r w:rsidRPr="00DA36CE" w:rsidR="00FB6834">
        <w:rPr>
          <w:rFonts w:cstheme="minorHAnsi"/>
          <w:b/>
          <w:bCs/>
        </w:rPr>
        <w:t>6</w:t>
      </w:r>
      <w:r w:rsidRPr="00DA36CE" w:rsidR="0004236A">
        <w:rPr>
          <w:rFonts w:cstheme="minorHAnsi"/>
          <w:b/>
          <w:bCs/>
        </w:rPr>
        <w:t xml:space="preserve">: </w:t>
      </w:r>
      <w:r w:rsidRPr="00DA36CE">
        <w:rPr>
          <w:rFonts w:cstheme="minorHAnsi"/>
          <w:b/>
          <w:bCs/>
        </w:rPr>
        <w:t>Annual Air Carrier Burden and Cost</w:t>
      </w:r>
    </w:p>
    <w:p w:rsidR="00B06A30" w:rsidRPr="00FB6834" w:rsidP="00B06A30" w14:paraId="492EB296" w14:textId="4662FF3A">
      <w:pPr>
        <w:spacing w:line="259" w:lineRule="auto"/>
        <w:ind w:left="0" w:firstLine="0"/>
        <w:rPr>
          <w:rFonts w:cstheme="minorHAnsi"/>
        </w:rPr>
      </w:pPr>
      <w:r w:rsidRPr="00FB6834">
        <w:rPr>
          <w:rFonts w:cstheme="minorHAnsi"/>
        </w:rPr>
        <w:t>DATES (</w:t>
      </w:r>
      <w:r w:rsidR="00FB6834">
        <w:rPr>
          <w:rFonts w:cstheme="minorHAnsi"/>
        </w:rPr>
        <w:t>November 1, 2026-October 31, 2029</w:t>
      </w:r>
      <w:r w:rsidRPr="00FB6834">
        <w:rPr>
          <w:rFonts w:cstheme="minorHAnsi"/>
        </w:rPr>
        <w:t>)</w:t>
      </w:r>
    </w:p>
    <w:tbl>
      <w:tblPr>
        <w:tblW w:w="9420" w:type="dxa"/>
        <w:tblLook w:val="04A0"/>
      </w:tblPr>
      <w:tblGrid>
        <w:gridCol w:w="1960"/>
        <w:gridCol w:w="1480"/>
        <w:gridCol w:w="1460"/>
        <w:gridCol w:w="1550"/>
        <w:gridCol w:w="1430"/>
        <w:gridCol w:w="1540"/>
      </w:tblGrid>
      <w:tr w14:paraId="4CDDE4D5" w14:textId="77777777" w:rsidTr="00D474DC">
        <w:tblPrEx>
          <w:tblW w:w="9420" w:type="dxa"/>
          <w:tblLook w:val="04A0"/>
        </w:tblPrEx>
        <w:trPr>
          <w:trHeight w:val="20"/>
        </w:trPr>
        <w:tc>
          <w:tcPr>
            <w:tcW w:w="1960" w:type="dxa"/>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FB6834" w:rsidP="00D474DC" w14:paraId="3CA960B9" w14:textId="77777777">
            <w:pPr>
              <w:spacing w:after="0" w:line="240" w:lineRule="auto"/>
              <w:ind w:left="0" w:firstLine="0"/>
              <w:rPr>
                <w:sz w:val="20"/>
                <w:szCs w:val="20"/>
              </w:rPr>
            </w:pPr>
            <w:r w:rsidRPr="00FB6834">
              <w:rPr>
                <w:sz w:val="20"/>
                <w:szCs w:val="20"/>
              </w:rPr>
              <w:t>Activity</w:t>
            </w:r>
          </w:p>
        </w:tc>
        <w:tc>
          <w:tcPr>
            <w:tcW w:w="1480" w:type="dxa"/>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FB6834" w:rsidP="00D474DC" w14:paraId="48F07B96" w14:textId="77777777">
            <w:pPr>
              <w:spacing w:after="0" w:line="240" w:lineRule="auto"/>
              <w:ind w:left="0" w:firstLine="0"/>
              <w:rPr>
                <w:sz w:val="20"/>
                <w:szCs w:val="20"/>
              </w:rPr>
            </w:pPr>
            <w:r w:rsidRPr="00FB6834">
              <w:rPr>
                <w:sz w:val="20"/>
                <w:szCs w:val="20"/>
              </w:rPr>
              <w:t>Annual Burden Hours</w:t>
            </w:r>
          </w:p>
        </w:tc>
        <w:tc>
          <w:tcPr>
            <w:tcW w:w="5980" w:type="dxa"/>
            <w:gridSpan w:val="4"/>
            <w:tcBorders>
              <w:top w:val="single" w:sz="8" w:space="0" w:color="000000"/>
              <w:left w:val="nil"/>
              <w:bottom w:val="single" w:sz="8" w:space="0" w:color="000000"/>
              <w:right w:val="single" w:sz="8" w:space="0" w:color="000000"/>
            </w:tcBorders>
            <w:vAlign w:val="bottom"/>
            <w:hideMark/>
          </w:tcPr>
          <w:p w:rsidR="00B06A30" w:rsidRPr="00FB6834" w:rsidP="00D474DC" w14:paraId="4CC2164A" w14:textId="77777777">
            <w:pPr>
              <w:spacing w:after="0" w:line="240" w:lineRule="auto"/>
              <w:ind w:left="0" w:firstLine="0"/>
              <w:rPr>
                <w:sz w:val="20"/>
                <w:szCs w:val="20"/>
              </w:rPr>
            </w:pPr>
            <w:r w:rsidRPr="00FB6834">
              <w:rPr>
                <w:sz w:val="20"/>
                <w:szCs w:val="20"/>
              </w:rPr>
              <w:t>Cost</w:t>
            </w:r>
          </w:p>
        </w:tc>
      </w:tr>
      <w:tr w14:paraId="74DB8719" w14:textId="77777777" w:rsidTr="00D474DC">
        <w:tblPrEx>
          <w:tblW w:w="9420" w:type="dxa"/>
          <w:tblLook w:val="04A0"/>
        </w:tblPrEx>
        <w:trPr>
          <w:trHeight w:val="20"/>
        </w:trPr>
        <w:tc>
          <w:tcPr>
            <w:tcW w:w="1960" w:type="dxa"/>
            <w:vMerge/>
            <w:tcBorders>
              <w:top w:val="single" w:sz="8" w:space="0" w:color="000000"/>
              <w:left w:val="single" w:sz="8" w:space="0" w:color="000000"/>
              <w:bottom w:val="single" w:sz="8" w:space="0" w:color="000000"/>
              <w:right w:val="single" w:sz="8" w:space="0" w:color="000000"/>
            </w:tcBorders>
            <w:vAlign w:val="center"/>
            <w:hideMark/>
          </w:tcPr>
          <w:p w:rsidR="00B06A30" w:rsidRPr="00FB6834" w:rsidP="00D474DC" w14:paraId="77A091F2" w14:textId="77777777">
            <w:pPr>
              <w:spacing w:after="0" w:line="240" w:lineRule="auto"/>
              <w:ind w:left="0" w:firstLine="0"/>
              <w:rPr>
                <w:sz w:val="20"/>
                <w:szCs w:val="20"/>
              </w:rPr>
            </w:pPr>
          </w:p>
        </w:tc>
        <w:tc>
          <w:tcPr>
            <w:tcW w:w="1480" w:type="dxa"/>
            <w:vMerge/>
            <w:tcBorders>
              <w:top w:val="single" w:sz="8" w:space="0" w:color="000000"/>
              <w:left w:val="single" w:sz="8" w:space="0" w:color="000000"/>
              <w:bottom w:val="single" w:sz="8" w:space="0" w:color="000000"/>
              <w:right w:val="single" w:sz="8" w:space="0" w:color="000000"/>
            </w:tcBorders>
            <w:vAlign w:val="center"/>
            <w:hideMark/>
          </w:tcPr>
          <w:p w:rsidR="00B06A30" w:rsidRPr="00FB6834" w:rsidP="00D474DC" w14:paraId="660BF78F" w14:textId="77777777">
            <w:pPr>
              <w:spacing w:after="0" w:line="240" w:lineRule="auto"/>
              <w:ind w:left="0" w:firstLine="0"/>
              <w:rPr>
                <w:sz w:val="20"/>
                <w:szCs w:val="20"/>
              </w:rPr>
            </w:pPr>
          </w:p>
        </w:tc>
        <w:tc>
          <w:tcPr>
            <w:tcW w:w="1460" w:type="dxa"/>
            <w:tcBorders>
              <w:top w:val="nil"/>
              <w:left w:val="nil"/>
              <w:bottom w:val="single" w:sz="8" w:space="0" w:color="000000"/>
              <w:right w:val="single" w:sz="8" w:space="0" w:color="000000"/>
            </w:tcBorders>
            <w:vAlign w:val="bottom"/>
            <w:hideMark/>
          </w:tcPr>
          <w:p w:rsidR="00B06A30" w:rsidRPr="00FB6834" w:rsidP="00D474DC" w14:paraId="74251285" w14:textId="77777777">
            <w:pPr>
              <w:spacing w:after="0" w:line="240" w:lineRule="auto"/>
              <w:ind w:left="0" w:firstLine="0"/>
              <w:rPr>
                <w:sz w:val="20"/>
                <w:szCs w:val="20"/>
              </w:rPr>
            </w:pPr>
            <w:r w:rsidRPr="00FB6834">
              <w:rPr>
                <w:sz w:val="20"/>
                <w:szCs w:val="20"/>
              </w:rPr>
              <w:t>Annual Labor Cost ($K)</w:t>
            </w:r>
          </w:p>
        </w:tc>
        <w:tc>
          <w:tcPr>
            <w:tcW w:w="1550" w:type="dxa"/>
            <w:tcBorders>
              <w:top w:val="nil"/>
              <w:left w:val="nil"/>
              <w:bottom w:val="single" w:sz="8" w:space="0" w:color="000000"/>
              <w:right w:val="single" w:sz="8" w:space="0" w:color="000000"/>
            </w:tcBorders>
            <w:vAlign w:val="bottom"/>
            <w:hideMark/>
          </w:tcPr>
          <w:p w:rsidR="00B06A30" w:rsidRPr="00FB6834" w:rsidP="00D474DC" w14:paraId="4D4475E5" w14:textId="77777777">
            <w:pPr>
              <w:spacing w:after="0" w:line="240" w:lineRule="auto"/>
              <w:ind w:left="0" w:firstLine="0"/>
              <w:rPr>
                <w:sz w:val="20"/>
                <w:szCs w:val="20"/>
              </w:rPr>
            </w:pPr>
            <w:r w:rsidRPr="00FB6834">
              <w:rPr>
                <w:sz w:val="20"/>
                <w:szCs w:val="20"/>
              </w:rPr>
              <w:t>Annual O&amp;M Cost ($K)</w:t>
            </w:r>
          </w:p>
        </w:tc>
        <w:tc>
          <w:tcPr>
            <w:tcW w:w="1430" w:type="dxa"/>
            <w:tcBorders>
              <w:top w:val="nil"/>
              <w:left w:val="nil"/>
              <w:bottom w:val="single" w:sz="8" w:space="0" w:color="000000"/>
              <w:right w:val="single" w:sz="8" w:space="0" w:color="000000"/>
            </w:tcBorders>
            <w:vAlign w:val="bottom"/>
            <w:hideMark/>
          </w:tcPr>
          <w:p w:rsidR="00B06A30" w:rsidRPr="00FB6834" w:rsidP="00D474DC" w14:paraId="566BBC83" w14:textId="77777777">
            <w:pPr>
              <w:spacing w:after="0" w:line="240" w:lineRule="auto"/>
              <w:ind w:left="0" w:firstLine="0"/>
              <w:rPr>
                <w:sz w:val="20"/>
                <w:szCs w:val="20"/>
              </w:rPr>
            </w:pPr>
            <w:r w:rsidRPr="00FB6834">
              <w:rPr>
                <w:sz w:val="20"/>
                <w:szCs w:val="20"/>
              </w:rPr>
              <w:t>Annual Capital Cost ($K)</w:t>
            </w:r>
          </w:p>
        </w:tc>
        <w:tc>
          <w:tcPr>
            <w:tcW w:w="1540" w:type="dxa"/>
            <w:tcBorders>
              <w:top w:val="nil"/>
              <w:left w:val="nil"/>
              <w:bottom w:val="single" w:sz="8" w:space="0" w:color="000000"/>
              <w:right w:val="single" w:sz="8" w:space="0" w:color="000000"/>
            </w:tcBorders>
            <w:vAlign w:val="bottom"/>
            <w:hideMark/>
          </w:tcPr>
          <w:p w:rsidR="00B06A30" w:rsidRPr="00FB6834" w:rsidP="00D474DC" w14:paraId="7E2BE41F" w14:textId="77777777">
            <w:pPr>
              <w:spacing w:after="0" w:line="240" w:lineRule="auto"/>
              <w:ind w:left="0" w:firstLine="0"/>
              <w:rPr>
                <w:sz w:val="20"/>
                <w:szCs w:val="20"/>
              </w:rPr>
            </w:pPr>
            <w:r w:rsidRPr="00FB6834">
              <w:rPr>
                <w:sz w:val="20"/>
                <w:szCs w:val="20"/>
              </w:rPr>
              <w:t>Total Annual Cost ($K)</w:t>
            </w:r>
          </w:p>
        </w:tc>
      </w:tr>
      <w:tr w14:paraId="158CD03D" w14:textId="77777777" w:rsidTr="00FB6834">
        <w:tblPrEx>
          <w:tblW w:w="9420" w:type="dxa"/>
          <w:tblLook w:val="04A0"/>
        </w:tblPrEx>
        <w:trPr>
          <w:trHeight w:val="20"/>
        </w:trPr>
        <w:tc>
          <w:tcPr>
            <w:tcW w:w="1960" w:type="dxa"/>
            <w:tcBorders>
              <w:top w:val="nil"/>
              <w:left w:val="single" w:sz="8" w:space="0" w:color="auto"/>
              <w:bottom w:val="single" w:sz="8" w:space="0" w:color="auto"/>
              <w:right w:val="single" w:sz="8" w:space="0" w:color="auto"/>
            </w:tcBorders>
            <w:vAlign w:val="bottom"/>
            <w:hideMark/>
          </w:tcPr>
          <w:p w:rsidR="00CD5BA3" w:rsidRPr="00FB6834" w:rsidP="00CD5BA3" w14:paraId="24DAC471" w14:textId="77777777">
            <w:pPr>
              <w:spacing w:after="0" w:line="240" w:lineRule="auto"/>
              <w:ind w:left="0" w:firstLine="0"/>
              <w:rPr>
                <w:sz w:val="20"/>
                <w:szCs w:val="20"/>
              </w:rPr>
            </w:pPr>
            <w:r w:rsidRPr="00FB6834">
              <w:rPr>
                <w:sz w:val="20"/>
                <w:szCs w:val="20"/>
              </w:rPr>
              <w:t>ADWR</w:t>
            </w:r>
          </w:p>
        </w:tc>
        <w:tc>
          <w:tcPr>
            <w:tcW w:w="1480" w:type="dxa"/>
            <w:tcBorders>
              <w:top w:val="nil"/>
              <w:left w:val="nil"/>
              <w:bottom w:val="single" w:sz="8" w:space="0" w:color="auto"/>
              <w:right w:val="single" w:sz="8" w:space="0" w:color="auto"/>
            </w:tcBorders>
            <w:hideMark/>
          </w:tcPr>
          <w:p w:rsidR="00CD5BA3" w:rsidRPr="00FB6834" w:rsidP="00CD5BA3" w14:paraId="77AEEE5A" w14:textId="556CA199">
            <w:pPr>
              <w:spacing w:after="0" w:line="240" w:lineRule="auto"/>
              <w:ind w:left="0" w:firstLine="0"/>
              <w:rPr>
                <w:sz w:val="20"/>
                <w:szCs w:val="20"/>
              </w:rPr>
            </w:pPr>
            <w:r w:rsidRPr="009F1A47">
              <w:t>50,252</w:t>
            </w:r>
          </w:p>
        </w:tc>
        <w:tc>
          <w:tcPr>
            <w:tcW w:w="1460" w:type="dxa"/>
            <w:tcBorders>
              <w:top w:val="nil"/>
              <w:left w:val="nil"/>
              <w:bottom w:val="single" w:sz="8" w:space="0" w:color="auto"/>
              <w:right w:val="single" w:sz="8" w:space="0" w:color="auto"/>
            </w:tcBorders>
            <w:hideMark/>
          </w:tcPr>
          <w:p w:rsidR="00CD5BA3" w:rsidRPr="00FB6834" w:rsidP="00CD5BA3" w14:paraId="0CFAE198" w14:textId="2D5D176C">
            <w:pPr>
              <w:spacing w:after="0" w:line="240" w:lineRule="auto"/>
              <w:ind w:left="0" w:firstLine="0"/>
              <w:rPr>
                <w:sz w:val="20"/>
                <w:szCs w:val="20"/>
              </w:rPr>
            </w:pPr>
            <w:r w:rsidRPr="009F1A47">
              <w:t xml:space="preserve">$1,966 </w:t>
            </w:r>
          </w:p>
        </w:tc>
        <w:tc>
          <w:tcPr>
            <w:tcW w:w="1550" w:type="dxa"/>
            <w:tcBorders>
              <w:top w:val="nil"/>
              <w:left w:val="nil"/>
              <w:bottom w:val="single" w:sz="8" w:space="0" w:color="auto"/>
              <w:right w:val="single" w:sz="8" w:space="0" w:color="auto"/>
            </w:tcBorders>
            <w:hideMark/>
          </w:tcPr>
          <w:p w:rsidR="00CD5BA3" w:rsidRPr="00FB6834" w:rsidP="00CD5BA3" w14:paraId="0FAD311B" w14:textId="421E5FF1">
            <w:pPr>
              <w:spacing w:after="0" w:line="240" w:lineRule="auto"/>
              <w:ind w:left="0" w:firstLine="0"/>
              <w:rPr>
                <w:sz w:val="20"/>
                <w:szCs w:val="20"/>
              </w:rPr>
            </w:pPr>
            <w:r w:rsidRPr="009F1A47">
              <w:t xml:space="preserve">$6,355 </w:t>
            </w:r>
          </w:p>
        </w:tc>
        <w:tc>
          <w:tcPr>
            <w:tcW w:w="1430" w:type="dxa"/>
            <w:tcBorders>
              <w:top w:val="nil"/>
              <w:left w:val="nil"/>
              <w:bottom w:val="single" w:sz="8" w:space="0" w:color="auto"/>
              <w:right w:val="single" w:sz="8" w:space="0" w:color="auto"/>
            </w:tcBorders>
            <w:hideMark/>
          </w:tcPr>
          <w:p w:rsidR="00CD5BA3" w:rsidRPr="00FB6834" w:rsidP="00CD5BA3" w14:paraId="024184B8" w14:textId="75D633A8">
            <w:pPr>
              <w:spacing w:after="0" w:line="240" w:lineRule="auto"/>
              <w:ind w:left="0" w:firstLine="0"/>
              <w:rPr>
                <w:sz w:val="20"/>
                <w:szCs w:val="20"/>
              </w:rPr>
            </w:pPr>
            <w:r w:rsidRPr="009F1A47">
              <w:t xml:space="preserve">$4 </w:t>
            </w:r>
          </w:p>
        </w:tc>
        <w:tc>
          <w:tcPr>
            <w:tcW w:w="1540" w:type="dxa"/>
            <w:tcBorders>
              <w:top w:val="nil"/>
              <w:left w:val="nil"/>
              <w:bottom w:val="single" w:sz="8" w:space="0" w:color="auto"/>
              <w:right w:val="single" w:sz="8" w:space="0" w:color="auto"/>
            </w:tcBorders>
            <w:hideMark/>
          </w:tcPr>
          <w:p w:rsidR="00CD5BA3" w:rsidRPr="00FB6834" w:rsidP="00CD5BA3" w14:paraId="268D4B41" w14:textId="548920CF">
            <w:pPr>
              <w:spacing w:after="0" w:line="240" w:lineRule="auto"/>
              <w:ind w:left="0" w:firstLine="0"/>
              <w:rPr>
                <w:sz w:val="20"/>
                <w:szCs w:val="20"/>
              </w:rPr>
            </w:pPr>
            <w:r w:rsidRPr="009F1A47">
              <w:t xml:space="preserve">$8,326 </w:t>
            </w:r>
          </w:p>
        </w:tc>
      </w:tr>
      <w:tr w14:paraId="2678EFCD" w14:textId="77777777" w:rsidTr="00FB6834">
        <w:tblPrEx>
          <w:tblW w:w="9420" w:type="dxa"/>
          <w:tblLook w:val="04A0"/>
        </w:tblPrEx>
        <w:trPr>
          <w:trHeight w:val="20"/>
        </w:trPr>
        <w:tc>
          <w:tcPr>
            <w:tcW w:w="1960" w:type="dxa"/>
            <w:tcBorders>
              <w:top w:val="nil"/>
              <w:left w:val="single" w:sz="8" w:space="0" w:color="auto"/>
              <w:bottom w:val="single" w:sz="8" w:space="0" w:color="auto"/>
              <w:right w:val="single" w:sz="8" w:space="0" w:color="auto"/>
            </w:tcBorders>
            <w:hideMark/>
          </w:tcPr>
          <w:p w:rsidR="00CD5BA3" w:rsidRPr="00FB6834" w:rsidP="00CD5BA3" w14:paraId="561D738C" w14:textId="77777777">
            <w:pPr>
              <w:spacing w:after="0" w:line="240" w:lineRule="auto"/>
              <w:ind w:left="0" w:firstLine="0"/>
              <w:rPr>
                <w:sz w:val="20"/>
                <w:szCs w:val="20"/>
              </w:rPr>
            </w:pPr>
            <w:r w:rsidRPr="00FB6834">
              <w:rPr>
                <w:sz w:val="20"/>
                <w:szCs w:val="20"/>
              </w:rPr>
              <w:t xml:space="preserve">TOTAL </w:t>
            </w:r>
          </w:p>
        </w:tc>
        <w:tc>
          <w:tcPr>
            <w:tcW w:w="1480" w:type="dxa"/>
            <w:tcBorders>
              <w:top w:val="nil"/>
              <w:left w:val="nil"/>
              <w:bottom w:val="single" w:sz="8" w:space="0" w:color="000000"/>
              <w:right w:val="single" w:sz="8" w:space="0" w:color="000000"/>
            </w:tcBorders>
            <w:hideMark/>
          </w:tcPr>
          <w:p w:rsidR="00CD5BA3" w:rsidRPr="00FB6834" w:rsidP="00CD5BA3" w14:paraId="42E6B553" w14:textId="780C63B1">
            <w:pPr>
              <w:spacing w:after="0" w:line="240" w:lineRule="auto"/>
              <w:ind w:left="0" w:firstLine="0"/>
              <w:rPr>
                <w:sz w:val="20"/>
                <w:szCs w:val="20"/>
              </w:rPr>
            </w:pPr>
            <w:r w:rsidRPr="009F1A47">
              <w:t>50,252</w:t>
            </w:r>
          </w:p>
        </w:tc>
        <w:tc>
          <w:tcPr>
            <w:tcW w:w="1460" w:type="dxa"/>
            <w:tcBorders>
              <w:top w:val="nil"/>
              <w:left w:val="nil"/>
              <w:bottom w:val="single" w:sz="8" w:space="0" w:color="000000"/>
              <w:right w:val="single" w:sz="8" w:space="0" w:color="000000"/>
            </w:tcBorders>
            <w:hideMark/>
          </w:tcPr>
          <w:p w:rsidR="00CD5BA3" w:rsidRPr="00FB6834" w:rsidP="00CD5BA3" w14:paraId="27C70779" w14:textId="18E03ED2">
            <w:pPr>
              <w:spacing w:after="0" w:line="240" w:lineRule="auto"/>
              <w:ind w:left="0" w:firstLine="0"/>
              <w:rPr>
                <w:sz w:val="20"/>
                <w:szCs w:val="20"/>
              </w:rPr>
            </w:pPr>
            <w:r w:rsidRPr="009F1A47">
              <w:t>$1,966</w:t>
            </w:r>
          </w:p>
        </w:tc>
        <w:tc>
          <w:tcPr>
            <w:tcW w:w="1550" w:type="dxa"/>
            <w:tcBorders>
              <w:top w:val="nil"/>
              <w:left w:val="nil"/>
              <w:bottom w:val="single" w:sz="8" w:space="0" w:color="000000"/>
              <w:right w:val="single" w:sz="8" w:space="0" w:color="000000"/>
            </w:tcBorders>
            <w:hideMark/>
          </w:tcPr>
          <w:p w:rsidR="00CD5BA3" w:rsidRPr="00FB6834" w:rsidP="00CD5BA3" w14:paraId="19766A07" w14:textId="5FF8A32D">
            <w:pPr>
              <w:spacing w:after="0" w:line="240" w:lineRule="auto"/>
              <w:ind w:left="0" w:firstLine="0"/>
              <w:rPr>
                <w:sz w:val="20"/>
                <w:szCs w:val="20"/>
              </w:rPr>
            </w:pPr>
            <w:r w:rsidRPr="009F1A47">
              <w:t>$6,355</w:t>
            </w:r>
          </w:p>
        </w:tc>
        <w:tc>
          <w:tcPr>
            <w:tcW w:w="1430" w:type="dxa"/>
            <w:tcBorders>
              <w:top w:val="nil"/>
              <w:left w:val="nil"/>
              <w:bottom w:val="single" w:sz="8" w:space="0" w:color="000000"/>
              <w:right w:val="single" w:sz="8" w:space="0" w:color="000000"/>
            </w:tcBorders>
            <w:hideMark/>
          </w:tcPr>
          <w:p w:rsidR="00CD5BA3" w:rsidRPr="00FB6834" w:rsidP="00CD5BA3" w14:paraId="6ECE4371" w14:textId="6395DBFC">
            <w:pPr>
              <w:spacing w:after="0" w:line="240" w:lineRule="auto"/>
              <w:ind w:left="0" w:firstLine="0"/>
              <w:rPr>
                <w:sz w:val="20"/>
                <w:szCs w:val="20"/>
              </w:rPr>
            </w:pPr>
            <w:r w:rsidRPr="009F1A47">
              <w:t>$4</w:t>
            </w:r>
          </w:p>
        </w:tc>
        <w:tc>
          <w:tcPr>
            <w:tcW w:w="1540" w:type="dxa"/>
            <w:tcBorders>
              <w:top w:val="nil"/>
              <w:left w:val="nil"/>
              <w:bottom w:val="single" w:sz="8" w:space="0" w:color="000000"/>
              <w:right w:val="single" w:sz="8" w:space="0" w:color="000000"/>
            </w:tcBorders>
            <w:hideMark/>
          </w:tcPr>
          <w:p w:rsidR="00CD5BA3" w:rsidRPr="00FB6834" w:rsidP="00CD5BA3" w14:paraId="79FE2907" w14:textId="39CE107F">
            <w:pPr>
              <w:spacing w:after="0" w:line="240" w:lineRule="auto"/>
              <w:ind w:left="0" w:firstLine="0"/>
              <w:rPr>
                <w:sz w:val="20"/>
                <w:szCs w:val="20"/>
              </w:rPr>
            </w:pPr>
            <w:r w:rsidRPr="009F1A47">
              <w:t>$8,326</w:t>
            </w:r>
          </w:p>
        </w:tc>
      </w:tr>
    </w:tbl>
    <w:p w:rsidR="00484695" w:rsidRPr="00FB6834" w:rsidP="002943D2" w14:paraId="77B9BEF0" w14:textId="77777777">
      <w:pPr>
        <w:spacing w:line="259" w:lineRule="auto"/>
        <w:ind w:left="0" w:firstLine="0"/>
        <w:rPr>
          <w:rFonts w:cstheme="minorHAnsi"/>
          <w:b/>
          <w:bCs/>
        </w:rPr>
      </w:pPr>
    </w:p>
    <w:p w:rsidR="00B06A30" w:rsidRPr="00DA36CE" w:rsidP="00B06A30" w14:paraId="68262EAA" w14:textId="6C9E3527">
      <w:pPr>
        <w:spacing w:line="259" w:lineRule="auto"/>
        <w:ind w:left="0" w:firstLine="0"/>
        <w:rPr>
          <w:rFonts w:cstheme="minorHAnsi"/>
          <w:b/>
          <w:bCs/>
        </w:rPr>
      </w:pPr>
      <w:r w:rsidRPr="00DA36CE">
        <w:rPr>
          <w:rFonts w:cstheme="minorHAnsi"/>
          <w:b/>
          <w:bCs/>
        </w:rPr>
        <w:t xml:space="preserve">Exhibit </w:t>
      </w:r>
      <w:r w:rsidRPr="00DA36CE" w:rsidR="00FB6834">
        <w:rPr>
          <w:rFonts w:cstheme="minorHAnsi"/>
          <w:b/>
          <w:bCs/>
        </w:rPr>
        <w:t>7</w:t>
      </w:r>
      <w:r w:rsidRPr="00DA36CE" w:rsidR="0004236A">
        <w:rPr>
          <w:rFonts w:cstheme="minorHAnsi"/>
          <w:b/>
          <w:bCs/>
        </w:rPr>
        <w:t xml:space="preserve">: </w:t>
      </w:r>
      <w:r w:rsidRPr="00DA36CE">
        <w:rPr>
          <w:rFonts w:cstheme="minorHAnsi"/>
          <w:b/>
          <w:bCs/>
        </w:rPr>
        <w:t>Annual Primacy Agency Burden and Cost</w:t>
      </w:r>
    </w:p>
    <w:p w:rsidR="00B06A30" w:rsidP="00B06A30" w14:paraId="1BD920C1" w14:textId="26607B99">
      <w:pPr>
        <w:spacing w:line="259" w:lineRule="auto"/>
        <w:ind w:left="0" w:firstLine="0"/>
        <w:rPr>
          <w:rFonts w:cstheme="minorHAnsi"/>
        </w:rPr>
      </w:pPr>
      <w:r w:rsidRPr="00FB6834">
        <w:rPr>
          <w:rFonts w:cstheme="minorHAnsi"/>
        </w:rPr>
        <w:t>DATES (</w:t>
      </w:r>
      <w:r w:rsidR="00FB6834">
        <w:rPr>
          <w:rFonts w:cstheme="minorHAnsi"/>
        </w:rPr>
        <w:t>November 1, 2026-October 31, 2029</w:t>
      </w:r>
      <w:r w:rsidRPr="00FB6834">
        <w:rPr>
          <w:rFonts w:cstheme="minorHAnsi"/>
        </w:rPr>
        <w:t>)</w:t>
      </w:r>
    </w:p>
    <w:tbl>
      <w:tblPr>
        <w:tblW w:w="9240" w:type="dxa"/>
        <w:tblLook w:val="04A0"/>
      </w:tblPr>
      <w:tblGrid>
        <w:gridCol w:w="1792"/>
        <w:gridCol w:w="1916"/>
        <w:gridCol w:w="1811"/>
        <w:gridCol w:w="1285"/>
        <w:gridCol w:w="1058"/>
        <w:gridCol w:w="1378"/>
      </w:tblGrid>
      <w:tr w14:paraId="4838B37E" w14:textId="77777777" w:rsidTr="00FD6057">
        <w:tblPrEx>
          <w:tblW w:w="9240" w:type="dxa"/>
          <w:tblLook w:val="04A0"/>
        </w:tblPrEx>
        <w:trPr>
          <w:trHeight w:val="20"/>
        </w:trPr>
        <w:tc>
          <w:tcPr>
            <w:tcW w:w="1792" w:type="dxa"/>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771B10" w:rsidP="00D474DC" w14:paraId="6FE5E82F" w14:textId="77777777">
            <w:pPr>
              <w:spacing w:after="0" w:line="240" w:lineRule="auto"/>
              <w:ind w:left="0" w:firstLine="0"/>
              <w:rPr>
                <w:sz w:val="20"/>
                <w:szCs w:val="20"/>
              </w:rPr>
            </w:pPr>
            <w:r w:rsidRPr="00771B10">
              <w:rPr>
                <w:sz w:val="20"/>
                <w:szCs w:val="20"/>
              </w:rPr>
              <w:t>Activity</w:t>
            </w:r>
          </w:p>
        </w:tc>
        <w:tc>
          <w:tcPr>
            <w:tcW w:w="1916" w:type="dxa"/>
            <w:vMerge w:val="restart"/>
            <w:tcBorders>
              <w:top w:val="single" w:sz="8" w:space="0" w:color="000000"/>
              <w:left w:val="single" w:sz="8" w:space="0" w:color="000000"/>
              <w:bottom w:val="single" w:sz="8" w:space="0" w:color="000000"/>
              <w:right w:val="single" w:sz="8" w:space="0" w:color="000000"/>
            </w:tcBorders>
            <w:vAlign w:val="bottom"/>
            <w:hideMark/>
          </w:tcPr>
          <w:p w:rsidR="00B06A30" w:rsidRPr="00771B10" w:rsidP="00D474DC" w14:paraId="62095812" w14:textId="77777777">
            <w:pPr>
              <w:spacing w:after="0" w:line="240" w:lineRule="auto"/>
              <w:ind w:left="0" w:firstLine="0"/>
              <w:rPr>
                <w:sz w:val="20"/>
                <w:szCs w:val="20"/>
              </w:rPr>
            </w:pPr>
            <w:r w:rsidRPr="00771B10">
              <w:rPr>
                <w:sz w:val="20"/>
                <w:szCs w:val="20"/>
              </w:rPr>
              <w:t>Annual Burden Hours</w:t>
            </w:r>
          </w:p>
        </w:tc>
        <w:tc>
          <w:tcPr>
            <w:tcW w:w="5532" w:type="dxa"/>
            <w:gridSpan w:val="4"/>
            <w:tcBorders>
              <w:top w:val="single" w:sz="8" w:space="0" w:color="000000"/>
              <w:left w:val="nil"/>
              <w:bottom w:val="single" w:sz="8" w:space="0" w:color="000000"/>
              <w:right w:val="single" w:sz="8" w:space="0" w:color="000000"/>
            </w:tcBorders>
            <w:vAlign w:val="bottom"/>
            <w:hideMark/>
          </w:tcPr>
          <w:p w:rsidR="00B06A30" w:rsidRPr="00771B10" w:rsidP="00D474DC" w14:paraId="1B849444" w14:textId="77777777">
            <w:pPr>
              <w:spacing w:after="0" w:line="240" w:lineRule="auto"/>
              <w:ind w:left="0" w:firstLine="0"/>
              <w:rPr>
                <w:sz w:val="20"/>
                <w:szCs w:val="20"/>
              </w:rPr>
            </w:pPr>
            <w:r w:rsidRPr="00771B10">
              <w:rPr>
                <w:sz w:val="20"/>
                <w:szCs w:val="20"/>
              </w:rPr>
              <w:t>Cost</w:t>
            </w:r>
          </w:p>
        </w:tc>
      </w:tr>
      <w:tr w14:paraId="7DBB2A90" w14:textId="77777777" w:rsidTr="00FD6057">
        <w:tblPrEx>
          <w:tblW w:w="9240" w:type="dxa"/>
          <w:tblLook w:val="04A0"/>
        </w:tblPrEx>
        <w:trPr>
          <w:trHeight w:val="20"/>
        </w:trPr>
        <w:tc>
          <w:tcPr>
            <w:tcW w:w="1792" w:type="dxa"/>
            <w:vMerge/>
            <w:tcBorders>
              <w:top w:val="single" w:sz="8" w:space="0" w:color="000000"/>
              <w:left w:val="single" w:sz="8" w:space="0" w:color="000000"/>
              <w:bottom w:val="single" w:sz="8" w:space="0" w:color="000000"/>
              <w:right w:val="single" w:sz="8" w:space="0" w:color="000000"/>
            </w:tcBorders>
            <w:vAlign w:val="center"/>
            <w:hideMark/>
          </w:tcPr>
          <w:p w:rsidR="00B06A30" w:rsidRPr="00771B10" w:rsidP="00D474DC" w14:paraId="424ACADB" w14:textId="77777777">
            <w:pPr>
              <w:spacing w:after="0" w:line="240" w:lineRule="auto"/>
              <w:ind w:left="0" w:firstLine="0"/>
              <w:rPr>
                <w:sz w:val="20"/>
                <w:szCs w:val="20"/>
              </w:rPr>
            </w:pPr>
          </w:p>
        </w:tc>
        <w:tc>
          <w:tcPr>
            <w:tcW w:w="1916" w:type="dxa"/>
            <w:vMerge/>
            <w:tcBorders>
              <w:top w:val="single" w:sz="8" w:space="0" w:color="000000"/>
              <w:left w:val="single" w:sz="8" w:space="0" w:color="000000"/>
              <w:bottom w:val="single" w:sz="8" w:space="0" w:color="000000"/>
              <w:right w:val="single" w:sz="8" w:space="0" w:color="000000"/>
            </w:tcBorders>
            <w:vAlign w:val="center"/>
            <w:hideMark/>
          </w:tcPr>
          <w:p w:rsidR="00B06A30" w:rsidRPr="00771B10" w:rsidP="00D474DC" w14:paraId="4A55047B" w14:textId="77777777">
            <w:pPr>
              <w:spacing w:after="0" w:line="240" w:lineRule="auto"/>
              <w:ind w:left="0" w:firstLine="0"/>
              <w:rPr>
                <w:sz w:val="20"/>
                <w:szCs w:val="20"/>
              </w:rPr>
            </w:pPr>
          </w:p>
        </w:tc>
        <w:tc>
          <w:tcPr>
            <w:tcW w:w="1811" w:type="dxa"/>
            <w:tcBorders>
              <w:top w:val="nil"/>
              <w:left w:val="nil"/>
              <w:bottom w:val="single" w:sz="8" w:space="0" w:color="000000"/>
              <w:right w:val="single" w:sz="8" w:space="0" w:color="000000"/>
            </w:tcBorders>
            <w:vAlign w:val="bottom"/>
            <w:hideMark/>
          </w:tcPr>
          <w:p w:rsidR="00B06A30" w:rsidRPr="00771B10" w:rsidP="00D474DC" w14:paraId="3A99C31E" w14:textId="77777777">
            <w:pPr>
              <w:spacing w:after="0" w:line="240" w:lineRule="auto"/>
              <w:ind w:left="0" w:firstLine="0"/>
              <w:rPr>
                <w:sz w:val="20"/>
                <w:szCs w:val="20"/>
              </w:rPr>
            </w:pPr>
            <w:r w:rsidRPr="00771B10">
              <w:rPr>
                <w:sz w:val="20"/>
                <w:szCs w:val="20"/>
              </w:rPr>
              <w:t>Annual Labor Cost ($K)</w:t>
            </w:r>
          </w:p>
        </w:tc>
        <w:tc>
          <w:tcPr>
            <w:tcW w:w="1285" w:type="dxa"/>
            <w:tcBorders>
              <w:top w:val="nil"/>
              <w:left w:val="nil"/>
              <w:bottom w:val="single" w:sz="8" w:space="0" w:color="000000"/>
              <w:right w:val="single" w:sz="8" w:space="0" w:color="000000"/>
            </w:tcBorders>
            <w:vAlign w:val="bottom"/>
            <w:hideMark/>
          </w:tcPr>
          <w:p w:rsidR="00B06A30" w:rsidRPr="00771B10" w:rsidP="00D474DC" w14:paraId="37DF26F9" w14:textId="77777777">
            <w:pPr>
              <w:spacing w:after="0" w:line="240" w:lineRule="auto"/>
              <w:ind w:left="0" w:firstLine="0"/>
              <w:rPr>
                <w:sz w:val="20"/>
                <w:szCs w:val="20"/>
              </w:rPr>
            </w:pPr>
            <w:r w:rsidRPr="00771B10">
              <w:rPr>
                <w:sz w:val="20"/>
                <w:szCs w:val="20"/>
              </w:rPr>
              <w:t>Annual O&amp;M Cost ($K)</w:t>
            </w:r>
          </w:p>
        </w:tc>
        <w:tc>
          <w:tcPr>
            <w:tcW w:w="1058" w:type="dxa"/>
            <w:tcBorders>
              <w:top w:val="nil"/>
              <w:left w:val="nil"/>
              <w:bottom w:val="single" w:sz="8" w:space="0" w:color="000000"/>
              <w:right w:val="single" w:sz="8" w:space="0" w:color="000000"/>
            </w:tcBorders>
            <w:vAlign w:val="bottom"/>
            <w:hideMark/>
          </w:tcPr>
          <w:p w:rsidR="00B06A30" w:rsidRPr="00771B10" w:rsidP="00D474DC" w14:paraId="06E6E678" w14:textId="77777777">
            <w:pPr>
              <w:spacing w:after="0" w:line="240" w:lineRule="auto"/>
              <w:ind w:left="0" w:firstLine="0"/>
              <w:rPr>
                <w:sz w:val="20"/>
                <w:szCs w:val="20"/>
              </w:rPr>
            </w:pPr>
            <w:r w:rsidRPr="00771B10">
              <w:rPr>
                <w:sz w:val="20"/>
                <w:szCs w:val="20"/>
              </w:rPr>
              <w:t>Annual Capital Cost ($K)</w:t>
            </w:r>
          </w:p>
        </w:tc>
        <w:tc>
          <w:tcPr>
            <w:tcW w:w="1378" w:type="dxa"/>
            <w:tcBorders>
              <w:top w:val="nil"/>
              <w:left w:val="nil"/>
              <w:bottom w:val="single" w:sz="8" w:space="0" w:color="000000"/>
              <w:right w:val="single" w:sz="8" w:space="0" w:color="000000"/>
            </w:tcBorders>
            <w:vAlign w:val="bottom"/>
            <w:hideMark/>
          </w:tcPr>
          <w:p w:rsidR="00B06A30" w:rsidRPr="00771B10" w:rsidP="00D474DC" w14:paraId="63242C0F" w14:textId="77777777">
            <w:pPr>
              <w:spacing w:after="0" w:line="240" w:lineRule="auto"/>
              <w:ind w:left="0" w:firstLine="0"/>
              <w:rPr>
                <w:sz w:val="20"/>
                <w:szCs w:val="20"/>
              </w:rPr>
            </w:pPr>
            <w:r w:rsidRPr="00771B10">
              <w:rPr>
                <w:sz w:val="20"/>
                <w:szCs w:val="20"/>
              </w:rPr>
              <w:t>Total Annual Cost ($K)</w:t>
            </w:r>
          </w:p>
        </w:tc>
      </w:tr>
      <w:tr w14:paraId="3B0B29EA" w14:textId="77777777" w:rsidTr="00FD6057">
        <w:tblPrEx>
          <w:tblW w:w="9240" w:type="dxa"/>
          <w:tblLook w:val="04A0"/>
        </w:tblPrEx>
        <w:trPr>
          <w:trHeight w:val="20"/>
        </w:trPr>
        <w:tc>
          <w:tcPr>
            <w:tcW w:w="1792" w:type="dxa"/>
            <w:tcBorders>
              <w:top w:val="nil"/>
              <w:left w:val="single" w:sz="8" w:space="0" w:color="auto"/>
              <w:bottom w:val="single" w:sz="8" w:space="0" w:color="auto"/>
              <w:right w:val="single" w:sz="8" w:space="0" w:color="auto"/>
            </w:tcBorders>
            <w:vAlign w:val="bottom"/>
            <w:hideMark/>
          </w:tcPr>
          <w:p w:rsidR="00FD6057" w:rsidRPr="00771B10" w:rsidP="00FD6057" w14:paraId="105CE4D4" w14:textId="77777777">
            <w:pPr>
              <w:spacing w:after="0" w:line="240" w:lineRule="auto"/>
              <w:ind w:left="0" w:firstLine="0"/>
              <w:rPr>
                <w:sz w:val="20"/>
                <w:szCs w:val="20"/>
              </w:rPr>
            </w:pPr>
            <w:r w:rsidRPr="00771B10">
              <w:rPr>
                <w:sz w:val="20"/>
                <w:szCs w:val="20"/>
              </w:rPr>
              <w:t>SWTR (including IESWTR and LT1ESWTR)</w:t>
            </w:r>
          </w:p>
        </w:tc>
        <w:tc>
          <w:tcPr>
            <w:tcW w:w="1916" w:type="dxa"/>
            <w:tcBorders>
              <w:top w:val="nil"/>
              <w:left w:val="nil"/>
              <w:bottom w:val="nil"/>
              <w:right w:val="single" w:sz="8" w:space="0" w:color="auto"/>
            </w:tcBorders>
            <w:hideMark/>
          </w:tcPr>
          <w:p w:rsidR="00FD6057" w:rsidRPr="00771B10" w:rsidP="00FD6057" w14:paraId="56C35F13" w14:textId="18690134">
            <w:pPr>
              <w:spacing w:after="0" w:line="240" w:lineRule="auto"/>
              <w:ind w:left="0" w:firstLine="0"/>
              <w:rPr>
                <w:sz w:val="20"/>
                <w:szCs w:val="20"/>
              </w:rPr>
            </w:pPr>
            <w:r w:rsidRPr="009D1F6B">
              <w:t>1,350,911</w:t>
            </w:r>
          </w:p>
        </w:tc>
        <w:tc>
          <w:tcPr>
            <w:tcW w:w="1811" w:type="dxa"/>
            <w:tcBorders>
              <w:top w:val="nil"/>
              <w:left w:val="nil"/>
              <w:bottom w:val="nil"/>
              <w:right w:val="single" w:sz="8" w:space="0" w:color="auto"/>
            </w:tcBorders>
            <w:hideMark/>
          </w:tcPr>
          <w:p w:rsidR="00FD6057" w:rsidRPr="00771B10" w:rsidP="00FD6057" w14:paraId="20232F60" w14:textId="6DC55BEB">
            <w:pPr>
              <w:spacing w:after="0" w:line="240" w:lineRule="auto"/>
              <w:ind w:left="0" w:firstLine="0"/>
              <w:rPr>
                <w:sz w:val="20"/>
                <w:szCs w:val="20"/>
              </w:rPr>
            </w:pPr>
            <w:r w:rsidRPr="009D1F6B">
              <w:t>95,277</w:t>
            </w:r>
          </w:p>
        </w:tc>
        <w:tc>
          <w:tcPr>
            <w:tcW w:w="1285" w:type="dxa"/>
            <w:tcBorders>
              <w:top w:val="nil"/>
              <w:left w:val="nil"/>
              <w:bottom w:val="nil"/>
              <w:right w:val="single" w:sz="8" w:space="0" w:color="auto"/>
            </w:tcBorders>
            <w:hideMark/>
          </w:tcPr>
          <w:p w:rsidR="00FD6057" w:rsidRPr="00771B10" w:rsidP="00FD6057" w14:paraId="00DD36B1" w14:textId="6AE91EAF">
            <w:pPr>
              <w:spacing w:after="0" w:line="240" w:lineRule="auto"/>
              <w:ind w:left="0" w:firstLine="0"/>
              <w:rPr>
                <w:sz w:val="20"/>
                <w:szCs w:val="20"/>
              </w:rPr>
            </w:pPr>
            <w:r w:rsidRPr="009D1F6B">
              <w:t>N/A</w:t>
            </w:r>
          </w:p>
        </w:tc>
        <w:tc>
          <w:tcPr>
            <w:tcW w:w="1058" w:type="dxa"/>
            <w:tcBorders>
              <w:top w:val="nil"/>
              <w:left w:val="nil"/>
              <w:bottom w:val="nil"/>
              <w:right w:val="single" w:sz="8" w:space="0" w:color="auto"/>
            </w:tcBorders>
            <w:hideMark/>
          </w:tcPr>
          <w:p w:rsidR="00FD6057" w:rsidRPr="00771B10" w:rsidP="00FD6057" w14:paraId="4187DC59" w14:textId="3773D976">
            <w:pPr>
              <w:spacing w:after="0" w:line="240" w:lineRule="auto"/>
              <w:ind w:left="0" w:firstLine="0"/>
              <w:rPr>
                <w:sz w:val="20"/>
                <w:szCs w:val="20"/>
              </w:rPr>
            </w:pPr>
            <w:r w:rsidRPr="009D1F6B">
              <w:t>N/A</w:t>
            </w:r>
          </w:p>
        </w:tc>
        <w:tc>
          <w:tcPr>
            <w:tcW w:w="1378" w:type="dxa"/>
            <w:tcBorders>
              <w:top w:val="nil"/>
              <w:left w:val="nil"/>
              <w:bottom w:val="nil"/>
              <w:right w:val="single" w:sz="8" w:space="0" w:color="auto"/>
            </w:tcBorders>
            <w:hideMark/>
          </w:tcPr>
          <w:p w:rsidR="00FD6057" w:rsidRPr="00771B10" w:rsidP="00FD6057" w14:paraId="141D1715" w14:textId="71DC857D">
            <w:pPr>
              <w:spacing w:after="0" w:line="240" w:lineRule="auto"/>
              <w:ind w:left="0" w:firstLine="0"/>
              <w:rPr>
                <w:sz w:val="20"/>
                <w:szCs w:val="20"/>
              </w:rPr>
            </w:pPr>
            <w:r w:rsidRPr="009D1F6B">
              <w:t xml:space="preserve">$95,277 </w:t>
            </w:r>
          </w:p>
        </w:tc>
      </w:tr>
      <w:tr w14:paraId="271BEB15" w14:textId="77777777" w:rsidTr="00FD6057">
        <w:tblPrEx>
          <w:tblW w:w="9240" w:type="dxa"/>
          <w:tblLook w:val="04A0"/>
        </w:tblPrEx>
        <w:trPr>
          <w:trHeight w:val="20"/>
        </w:trPr>
        <w:tc>
          <w:tcPr>
            <w:tcW w:w="1792" w:type="dxa"/>
            <w:tcBorders>
              <w:top w:val="nil"/>
              <w:left w:val="single" w:sz="8" w:space="0" w:color="auto"/>
              <w:bottom w:val="single" w:sz="8" w:space="0" w:color="auto"/>
              <w:right w:val="single" w:sz="8" w:space="0" w:color="auto"/>
            </w:tcBorders>
            <w:vAlign w:val="bottom"/>
            <w:hideMark/>
          </w:tcPr>
          <w:p w:rsidR="00FD6057" w:rsidRPr="00771B10" w:rsidP="00FD6057" w14:paraId="3653D312" w14:textId="77777777">
            <w:pPr>
              <w:spacing w:after="0" w:line="240" w:lineRule="auto"/>
              <w:ind w:left="0" w:firstLine="0"/>
              <w:rPr>
                <w:sz w:val="20"/>
                <w:szCs w:val="20"/>
              </w:rPr>
            </w:pPr>
            <w:r w:rsidRPr="00771B10">
              <w:rPr>
                <w:sz w:val="20"/>
                <w:szCs w:val="20"/>
              </w:rPr>
              <w:t>RTCR</w:t>
            </w:r>
          </w:p>
        </w:tc>
        <w:tc>
          <w:tcPr>
            <w:tcW w:w="1916" w:type="dxa"/>
            <w:tcBorders>
              <w:top w:val="single" w:sz="8" w:space="0" w:color="auto"/>
              <w:left w:val="nil"/>
              <w:bottom w:val="single" w:sz="8" w:space="0" w:color="auto"/>
              <w:right w:val="single" w:sz="8" w:space="0" w:color="auto"/>
            </w:tcBorders>
            <w:hideMark/>
          </w:tcPr>
          <w:p w:rsidR="00FD6057" w:rsidRPr="00771B10" w:rsidP="00FD6057" w14:paraId="48D523F1" w14:textId="19640490">
            <w:pPr>
              <w:spacing w:after="0" w:line="240" w:lineRule="auto"/>
              <w:ind w:left="0" w:firstLine="0"/>
              <w:rPr>
                <w:sz w:val="20"/>
                <w:szCs w:val="20"/>
              </w:rPr>
            </w:pPr>
            <w:r w:rsidRPr="009D1F6B">
              <w:t>11,088</w:t>
            </w:r>
          </w:p>
        </w:tc>
        <w:tc>
          <w:tcPr>
            <w:tcW w:w="1811" w:type="dxa"/>
            <w:tcBorders>
              <w:top w:val="single" w:sz="8" w:space="0" w:color="auto"/>
              <w:left w:val="nil"/>
              <w:bottom w:val="single" w:sz="8" w:space="0" w:color="auto"/>
              <w:right w:val="single" w:sz="8" w:space="0" w:color="auto"/>
            </w:tcBorders>
            <w:hideMark/>
          </w:tcPr>
          <w:p w:rsidR="00FD6057" w:rsidRPr="00771B10" w:rsidP="00FD6057" w14:paraId="33D0BC8D" w14:textId="513953D2">
            <w:pPr>
              <w:spacing w:after="0" w:line="240" w:lineRule="auto"/>
              <w:ind w:left="0" w:firstLine="0"/>
              <w:rPr>
                <w:sz w:val="20"/>
                <w:szCs w:val="20"/>
              </w:rPr>
            </w:pPr>
            <w:r w:rsidRPr="009D1F6B">
              <w:t>$421</w:t>
            </w:r>
          </w:p>
        </w:tc>
        <w:tc>
          <w:tcPr>
            <w:tcW w:w="1285" w:type="dxa"/>
            <w:tcBorders>
              <w:top w:val="single" w:sz="8" w:space="0" w:color="000000"/>
              <w:left w:val="nil"/>
              <w:bottom w:val="nil"/>
              <w:right w:val="single" w:sz="8" w:space="0" w:color="auto"/>
            </w:tcBorders>
            <w:hideMark/>
          </w:tcPr>
          <w:p w:rsidR="00FD6057" w:rsidRPr="00771B10" w:rsidP="00FD6057" w14:paraId="69DE4B8E" w14:textId="12B7E323">
            <w:pPr>
              <w:spacing w:after="0" w:line="240" w:lineRule="auto"/>
              <w:ind w:left="0" w:firstLine="0"/>
              <w:rPr>
                <w:sz w:val="20"/>
                <w:szCs w:val="20"/>
              </w:rPr>
            </w:pPr>
            <w:r w:rsidRPr="009D1F6B">
              <w:t>N/A</w:t>
            </w:r>
          </w:p>
        </w:tc>
        <w:tc>
          <w:tcPr>
            <w:tcW w:w="1058" w:type="dxa"/>
            <w:tcBorders>
              <w:top w:val="single" w:sz="8" w:space="0" w:color="000000"/>
              <w:left w:val="nil"/>
              <w:bottom w:val="nil"/>
              <w:right w:val="single" w:sz="8" w:space="0" w:color="auto"/>
            </w:tcBorders>
            <w:hideMark/>
          </w:tcPr>
          <w:p w:rsidR="00FD6057" w:rsidRPr="00771B10" w:rsidP="00FD6057" w14:paraId="10057ABA" w14:textId="707400D1">
            <w:pPr>
              <w:spacing w:after="0" w:line="240" w:lineRule="auto"/>
              <w:ind w:left="0" w:firstLine="0"/>
              <w:rPr>
                <w:sz w:val="20"/>
                <w:szCs w:val="20"/>
              </w:rPr>
            </w:pPr>
            <w:r w:rsidRPr="009D1F6B">
              <w:t>N/A</w:t>
            </w:r>
          </w:p>
        </w:tc>
        <w:tc>
          <w:tcPr>
            <w:tcW w:w="1378" w:type="dxa"/>
            <w:tcBorders>
              <w:top w:val="single" w:sz="8" w:space="0" w:color="auto"/>
              <w:left w:val="nil"/>
              <w:bottom w:val="single" w:sz="8" w:space="0" w:color="auto"/>
              <w:right w:val="single" w:sz="8" w:space="0" w:color="auto"/>
            </w:tcBorders>
            <w:hideMark/>
          </w:tcPr>
          <w:p w:rsidR="00FD6057" w:rsidRPr="00771B10" w:rsidP="00FD6057" w14:paraId="3D41F9E0" w14:textId="7DD02948">
            <w:pPr>
              <w:spacing w:after="0" w:line="240" w:lineRule="auto"/>
              <w:ind w:left="0" w:firstLine="0"/>
              <w:rPr>
                <w:sz w:val="20"/>
                <w:szCs w:val="20"/>
              </w:rPr>
            </w:pPr>
            <w:r w:rsidRPr="009D1F6B">
              <w:t>$421</w:t>
            </w:r>
          </w:p>
        </w:tc>
      </w:tr>
      <w:tr w14:paraId="28597BB6" w14:textId="77777777" w:rsidTr="00FD6057">
        <w:tblPrEx>
          <w:tblW w:w="9240" w:type="dxa"/>
          <w:tblLook w:val="04A0"/>
        </w:tblPrEx>
        <w:trPr>
          <w:trHeight w:val="20"/>
        </w:trPr>
        <w:tc>
          <w:tcPr>
            <w:tcW w:w="1792" w:type="dxa"/>
            <w:tcBorders>
              <w:top w:val="nil"/>
              <w:left w:val="single" w:sz="8" w:space="0" w:color="auto"/>
              <w:bottom w:val="single" w:sz="8" w:space="0" w:color="auto"/>
              <w:right w:val="single" w:sz="8" w:space="0" w:color="auto"/>
            </w:tcBorders>
            <w:vAlign w:val="bottom"/>
            <w:hideMark/>
          </w:tcPr>
          <w:p w:rsidR="00FD6057" w:rsidRPr="00771B10" w:rsidP="00FD6057" w14:paraId="75163CE6" w14:textId="77777777">
            <w:pPr>
              <w:spacing w:after="0" w:line="240" w:lineRule="auto"/>
              <w:ind w:left="0" w:firstLine="0"/>
              <w:rPr>
                <w:sz w:val="20"/>
                <w:szCs w:val="20"/>
              </w:rPr>
            </w:pPr>
            <w:r w:rsidRPr="00771B10">
              <w:rPr>
                <w:sz w:val="20"/>
                <w:szCs w:val="20"/>
              </w:rPr>
              <w:t>LT2ESWTR</w:t>
            </w:r>
          </w:p>
        </w:tc>
        <w:tc>
          <w:tcPr>
            <w:tcW w:w="1916" w:type="dxa"/>
            <w:tcBorders>
              <w:top w:val="nil"/>
              <w:left w:val="nil"/>
              <w:bottom w:val="single" w:sz="8" w:space="0" w:color="auto"/>
              <w:right w:val="single" w:sz="8" w:space="0" w:color="auto"/>
            </w:tcBorders>
            <w:hideMark/>
          </w:tcPr>
          <w:p w:rsidR="00FD6057" w:rsidRPr="00771B10" w:rsidP="00FD6057" w14:paraId="712B2D33" w14:textId="06176947">
            <w:pPr>
              <w:spacing w:after="0" w:line="240" w:lineRule="auto"/>
              <w:ind w:left="0" w:firstLine="0"/>
              <w:rPr>
                <w:sz w:val="20"/>
                <w:szCs w:val="20"/>
              </w:rPr>
            </w:pPr>
            <w:r w:rsidRPr="009D1F6B">
              <w:t>100,619</w:t>
            </w:r>
          </w:p>
        </w:tc>
        <w:tc>
          <w:tcPr>
            <w:tcW w:w="1811" w:type="dxa"/>
            <w:tcBorders>
              <w:top w:val="nil"/>
              <w:left w:val="nil"/>
              <w:bottom w:val="single" w:sz="8" w:space="0" w:color="auto"/>
              <w:right w:val="single" w:sz="8" w:space="0" w:color="auto"/>
            </w:tcBorders>
            <w:hideMark/>
          </w:tcPr>
          <w:p w:rsidR="00FD6057" w:rsidRPr="00771B10" w:rsidP="00FD6057" w14:paraId="2072023A" w14:textId="503FE1CD">
            <w:pPr>
              <w:spacing w:after="0" w:line="240" w:lineRule="auto"/>
              <w:ind w:left="0" w:firstLine="0"/>
              <w:rPr>
                <w:sz w:val="20"/>
                <w:szCs w:val="20"/>
              </w:rPr>
            </w:pPr>
            <w:r w:rsidRPr="009D1F6B">
              <w:t>$7,096</w:t>
            </w:r>
          </w:p>
        </w:tc>
        <w:tc>
          <w:tcPr>
            <w:tcW w:w="1285" w:type="dxa"/>
            <w:tcBorders>
              <w:top w:val="single" w:sz="8" w:space="0" w:color="000000"/>
              <w:left w:val="nil"/>
              <w:bottom w:val="nil"/>
              <w:right w:val="single" w:sz="8" w:space="0" w:color="auto"/>
            </w:tcBorders>
            <w:hideMark/>
          </w:tcPr>
          <w:p w:rsidR="00FD6057" w:rsidRPr="00771B10" w:rsidP="00FD6057" w14:paraId="50CC38EC" w14:textId="7AEEEC77">
            <w:pPr>
              <w:spacing w:after="0" w:line="240" w:lineRule="auto"/>
              <w:ind w:left="0" w:firstLine="0"/>
              <w:rPr>
                <w:sz w:val="20"/>
                <w:szCs w:val="20"/>
              </w:rPr>
            </w:pPr>
            <w:r w:rsidRPr="009D1F6B">
              <w:t>N/A</w:t>
            </w:r>
          </w:p>
        </w:tc>
        <w:tc>
          <w:tcPr>
            <w:tcW w:w="1058" w:type="dxa"/>
            <w:tcBorders>
              <w:top w:val="single" w:sz="8" w:space="0" w:color="000000"/>
              <w:left w:val="nil"/>
              <w:bottom w:val="nil"/>
              <w:right w:val="single" w:sz="8" w:space="0" w:color="auto"/>
            </w:tcBorders>
            <w:hideMark/>
          </w:tcPr>
          <w:p w:rsidR="00FD6057" w:rsidRPr="00771B10" w:rsidP="00FD6057" w14:paraId="45B08502" w14:textId="0635477D">
            <w:pPr>
              <w:spacing w:after="0" w:line="240" w:lineRule="auto"/>
              <w:ind w:left="0" w:firstLine="0"/>
              <w:rPr>
                <w:sz w:val="20"/>
                <w:szCs w:val="20"/>
              </w:rPr>
            </w:pPr>
            <w:r w:rsidRPr="009D1F6B">
              <w:t>N/A</w:t>
            </w:r>
          </w:p>
        </w:tc>
        <w:tc>
          <w:tcPr>
            <w:tcW w:w="1378" w:type="dxa"/>
            <w:tcBorders>
              <w:top w:val="nil"/>
              <w:left w:val="nil"/>
              <w:bottom w:val="single" w:sz="8" w:space="0" w:color="auto"/>
              <w:right w:val="single" w:sz="8" w:space="0" w:color="auto"/>
            </w:tcBorders>
            <w:hideMark/>
          </w:tcPr>
          <w:p w:rsidR="00FD6057" w:rsidRPr="00771B10" w:rsidP="00FD6057" w14:paraId="1FEB7E50" w14:textId="4BF7449D">
            <w:pPr>
              <w:spacing w:after="0" w:line="240" w:lineRule="auto"/>
              <w:ind w:left="0" w:firstLine="0"/>
              <w:rPr>
                <w:sz w:val="20"/>
                <w:szCs w:val="20"/>
              </w:rPr>
            </w:pPr>
            <w:r w:rsidRPr="009D1F6B">
              <w:t xml:space="preserve">$7,096 </w:t>
            </w:r>
          </w:p>
        </w:tc>
      </w:tr>
      <w:tr w14:paraId="6261689F" w14:textId="77777777" w:rsidTr="00FD6057">
        <w:tblPrEx>
          <w:tblW w:w="9240" w:type="dxa"/>
          <w:tblLook w:val="04A0"/>
        </w:tblPrEx>
        <w:trPr>
          <w:trHeight w:val="20"/>
        </w:trPr>
        <w:tc>
          <w:tcPr>
            <w:tcW w:w="1792" w:type="dxa"/>
            <w:tcBorders>
              <w:top w:val="nil"/>
              <w:left w:val="single" w:sz="8" w:space="0" w:color="auto"/>
              <w:bottom w:val="single" w:sz="8" w:space="0" w:color="auto"/>
              <w:right w:val="single" w:sz="8" w:space="0" w:color="auto"/>
            </w:tcBorders>
            <w:vAlign w:val="bottom"/>
            <w:hideMark/>
          </w:tcPr>
          <w:p w:rsidR="00FD6057" w:rsidRPr="00771B10" w:rsidP="00FD6057" w14:paraId="0BEBB4E2" w14:textId="77777777">
            <w:pPr>
              <w:spacing w:after="0" w:line="240" w:lineRule="auto"/>
              <w:ind w:left="0" w:firstLine="0"/>
              <w:rPr>
                <w:sz w:val="20"/>
                <w:szCs w:val="20"/>
              </w:rPr>
            </w:pPr>
            <w:r w:rsidRPr="00771B10">
              <w:rPr>
                <w:sz w:val="20"/>
                <w:szCs w:val="20"/>
              </w:rPr>
              <w:t>GWR</w:t>
            </w:r>
          </w:p>
        </w:tc>
        <w:tc>
          <w:tcPr>
            <w:tcW w:w="1916" w:type="dxa"/>
            <w:tcBorders>
              <w:top w:val="nil"/>
              <w:left w:val="nil"/>
              <w:bottom w:val="single" w:sz="8" w:space="0" w:color="auto"/>
              <w:right w:val="single" w:sz="8" w:space="0" w:color="auto"/>
            </w:tcBorders>
            <w:hideMark/>
          </w:tcPr>
          <w:p w:rsidR="00FD6057" w:rsidRPr="00771B10" w:rsidP="00FD6057" w14:paraId="6C870BAE" w14:textId="4CDAFD17">
            <w:pPr>
              <w:spacing w:after="0" w:line="240" w:lineRule="auto"/>
              <w:ind w:left="0" w:firstLine="0"/>
              <w:rPr>
                <w:sz w:val="20"/>
                <w:szCs w:val="20"/>
              </w:rPr>
            </w:pPr>
            <w:r w:rsidRPr="009D1F6B">
              <w:t>714,785</w:t>
            </w:r>
          </w:p>
        </w:tc>
        <w:tc>
          <w:tcPr>
            <w:tcW w:w="1811" w:type="dxa"/>
            <w:tcBorders>
              <w:top w:val="nil"/>
              <w:left w:val="nil"/>
              <w:bottom w:val="single" w:sz="8" w:space="0" w:color="auto"/>
              <w:right w:val="single" w:sz="8" w:space="0" w:color="auto"/>
            </w:tcBorders>
            <w:hideMark/>
          </w:tcPr>
          <w:p w:rsidR="00FD6057" w:rsidRPr="00771B10" w:rsidP="00FD6057" w14:paraId="13D7FA4A" w14:textId="2160C397">
            <w:pPr>
              <w:spacing w:after="0" w:line="240" w:lineRule="auto"/>
              <w:ind w:left="0" w:firstLine="0"/>
              <w:rPr>
                <w:sz w:val="20"/>
                <w:szCs w:val="20"/>
              </w:rPr>
            </w:pPr>
            <w:r w:rsidRPr="009D1F6B">
              <w:t>$55,802</w:t>
            </w:r>
          </w:p>
        </w:tc>
        <w:tc>
          <w:tcPr>
            <w:tcW w:w="1285" w:type="dxa"/>
            <w:tcBorders>
              <w:top w:val="single" w:sz="8" w:space="0" w:color="000000"/>
              <w:left w:val="nil"/>
              <w:bottom w:val="single" w:sz="8" w:space="0" w:color="000000"/>
              <w:right w:val="single" w:sz="8" w:space="0" w:color="auto"/>
            </w:tcBorders>
            <w:hideMark/>
          </w:tcPr>
          <w:p w:rsidR="00FD6057" w:rsidRPr="00771B10" w:rsidP="00FD6057" w14:paraId="5FA9A7E5" w14:textId="5A95E82D">
            <w:pPr>
              <w:spacing w:after="0" w:line="240" w:lineRule="auto"/>
              <w:ind w:left="0" w:firstLine="0"/>
              <w:rPr>
                <w:sz w:val="20"/>
                <w:szCs w:val="20"/>
              </w:rPr>
            </w:pPr>
            <w:r w:rsidRPr="009D1F6B">
              <w:t>N/A</w:t>
            </w:r>
          </w:p>
        </w:tc>
        <w:tc>
          <w:tcPr>
            <w:tcW w:w="1058" w:type="dxa"/>
            <w:tcBorders>
              <w:top w:val="single" w:sz="8" w:space="0" w:color="000000"/>
              <w:left w:val="nil"/>
              <w:bottom w:val="single" w:sz="8" w:space="0" w:color="000000"/>
              <w:right w:val="single" w:sz="8" w:space="0" w:color="auto"/>
            </w:tcBorders>
            <w:hideMark/>
          </w:tcPr>
          <w:p w:rsidR="00FD6057" w:rsidRPr="00771B10" w:rsidP="00FD6057" w14:paraId="0A9AF32E" w14:textId="3D6A06DC">
            <w:pPr>
              <w:spacing w:after="0" w:line="240" w:lineRule="auto"/>
              <w:ind w:left="0" w:firstLine="0"/>
              <w:rPr>
                <w:sz w:val="20"/>
                <w:szCs w:val="20"/>
              </w:rPr>
            </w:pPr>
            <w:r w:rsidRPr="009D1F6B">
              <w:t>N/A</w:t>
            </w:r>
          </w:p>
        </w:tc>
        <w:tc>
          <w:tcPr>
            <w:tcW w:w="1378" w:type="dxa"/>
            <w:tcBorders>
              <w:top w:val="nil"/>
              <w:left w:val="nil"/>
              <w:bottom w:val="single" w:sz="8" w:space="0" w:color="auto"/>
              <w:right w:val="single" w:sz="8" w:space="0" w:color="auto"/>
            </w:tcBorders>
            <w:hideMark/>
          </w:tcPr>
          <w:p w:rsidR="00FD6057" w:rsidRPr="00771B10" w:rsidP="00FD6057" w14:paraId="756FF044" w14:textId="411A06A8">
            <w:pPr>
              <w:spacing w:after="0" w:line="240" w:lineRule="auto"/>
              <w:ind w:left="0" w:firstLine="0"/>
              <w:rPr>
                <w:sz w:val="20"/>
                <w:szCs w:val="20"/>
              </w:rPr>
            </w:pPr>
            <w:r w:rsidRPr="009D1F6B">
              <w:t xml:space="preserve">$55,802 </w:t>
            </w:r>
          </w:p>
        </w:tc>
      </w:tr>
      <w:tr w14:paraId="3E4CCBD3" w14:textId="77777777" w:rsidTr="00FD6057">
        <w:tblPrEx>
          <w:tblW w:w="9240" w:type="dxa"/>
          <w:tblLook w:val="04A0"/>
        </w:tblPrEx>
        <w:trPr>
          <w:trHeight w:val="20"/>
        </w:trPr>
        <w:tc>
          <w:tcPr>
            <w:tcW w:w="1792" w:type="dxa"/>
            <w:tcBorders>
              <w:top w:val="nil"/>
              <w:left w:val="single" w:sz="8" w:space="0" w:color="000000"/>
              <w:bottom w:val="single" w:sz="8" w:space="0" w:color="000000"/>
              <w:right w:val="single" w:sz="8" w:space="0" w:color="000000"/>
            </w:tcBorders>
            <w:hideMark/>
          </w:tcPr>
          <w:p w:rsidR="00FD6057" w:rsidRPr="00771B10" w:rsidP="00FD6057" w14:paraId="4DF788C8" w14:textId="77777777">
            <w:pPr>
              <w:spacing w:after="0" w:line="240" w:lineRule="auto"/>
              <w:ind w:left="0" w:firstLine="0"/>
              <w:rPr>
                <w:sz w:val="20"/>
                <w:szCs w:val="20"/>
              </w:rPr>
            </w:pPr>
            <w:r w:rsidRPr="00771B10">
              <w:rPr>
                <w:sz w:val="20"/>
                <w:szCs w:val="20"/>
              </w:rPr>
              <w:t xml:space="preserve">TOTAL </w:t>
            </w:r>
          </w:p>
        </w:tc>
        <w:tc>
          <w:tcPr>
            <w:tcW w:w="1916" w:type="dxa"/>
            <w:tcBorders>
              <w:top w:val="nil"/>
              <w:left w:val="nil"/>
              <w:bottom w:val="single" w:sz="8" w:space="0" w:color="auto"/>
              <w:right w:val="single" w:sz="8" w:space="0" w:color="auto"/>
            </w:tcBorders>
            <w:hideMark/>
          </w:tcPr>
          <w:p w:rsidR="00FD6057" w:rsidRPr="00771B10" w:rsidP="00FD6057" w14:paraId="2C474583" w14:textId="6C712D27">
            <w:pPr>
              <w:spacing w:after="0" w:line="240" w:lineRule="auto"/>
              <w:ind w:left="0" w:firstLine="0"/>
              <w:rPr>
                <w:sz w:val="20"/>
                <w:szCs w:val="20"/>
              </w:rPr>
            </w:pPr>
            <w:r w:rsidRPr="009D1F6B">
              <w:t>2,177,403</w:t>
            </w:r>
          </w:p>
        </w:tc>
        <w:tc>
          <w:tcPr>
            <w:tcW w:w="1811" w:type="dxa"/>
            <w:tcBorders>
              <w:top w:val="nil"/>
              <w:left w:val="nil"/>
              <w:bottom w:val="single" w:sz="4" w:space="0" w:color="auto"/>
              <w:right w:val="single" w:sz="8" w:space="0" w:color="auto"/>
            </w:tcBorders>
            <w:hideMark/>
          </w:tcPr>
          <w:p w:rsidR="00FD6057" w:rsidRPr="00771B10" w:rsidP="00FD6057" w14:paraId="454278CC" w14:textId="01C2CA94">
            <w:pPr>
              <w:spacing w:after="0" w:line="240" w:lineRule="auto"/>
              <w:ind w:left="0" w:firstLine="0"/>
              <w:rPr>
                <w:sz w:val="20"/>
                <w:szCs w:val="20"/>
              </w:rPr>
            </w:pPr>
            <w:r w:rsidRPr="009D1F6B">
              <w:t>$158,596</w:t>
            </w:r>
          </w:p>
        </w:tc>
        <w:tc>
          <w:tcPr>
            <w:tcW w:w="1285" w:type="dxa"/>
            <w:tcBorders>
              <w:top w:val="single" w:sz="8" w:space="0" w:color="000000"/>
              <w:left w:val="nil"/>
              <w:bottom w:val="single" w:sz="4" w:space="0" w:color="auto"/>
              <w:right w:val="single" w:sz="8" w:space="0" w:color="auto"/>
            </w:tcBorders>
            <w:hideMark/>
          </w:tcPr>
          <w:p w:rsidR="00FD6057" w:rsidRPr="00771B10" w:rsidP="00FD6057" w14:paraId="22210B85" w14:textId="09EA2255">
            <w:pPr>
              <w:spacing w:after="0" w:line="240" w:lineRule="auto"/>
              <w:ind w:left="0" w:firstLine="0"/>
              <w:rPr>
                <w:sz w:val="20"/>
                <w:szCs w:val="20"/>
              </w:rPr>
            </w:pPr>
            <w:r w:rsidRPr="009D1F6B">
              <w:t>N/A</w:t>
            </w:r>
          </w:p>
        </w:tc>
        <w:tc>
          <w:tcPr>
            <w:tcW w:w="1058" w:type="dxa"/>
            <w:tcBorders>
              <w:top w:val="single" w:sz="8" w:space="0" w:color="000000"/>
              <w:left w:val="nil"/>
              <w:bottom w:val="single" w:sz="4" w:space="0" w:color="auto"/>
              <w:right w:val="single" w:sz="8" w:space="0" w:color="auto"/>
            </w:tcBorders>
            <w:hideMark/>
          </w:tcPr>
          <w:p w:rsidR="00FD6057" w:rsidRPr="00771B10" w:rsidP="00FD6057" w14:paraId="68C3A5E3" w14:textId="3CCCCC63">
            <w:pPr>
              <w:spacing w:after="0" w:line="240" w:lineRule="auto"/>
              <w:ind w:left="0" w:firstLine="0"/>
              <w:rPr>
                <w:sz w:val="20"/>
                <w:szCs w:val="20"/>
              </w:rPr>
            </w:pPr>
            <w:r w:rsidRPr="009D1F6B">
              <w:t>N/A</w:t>
            </w:r>
          </w:p>
        </w:tc>
        <w:tc>
          <w:tcPr>
            <w:tcW w:w="1378" w:type="dxa"/>
            <w:tcBorders>
              <w:top w:val="nil"/>
              <w:left w:val="nil"/>
              <w:bottom w:val="single" w:sz="4" w:space="0" w:color="auto"/>
              <w:right w:val="single" w:sz="8" w:space="0" w:color="auto"/>
            </w:tcBorders>
            <w:hideMark/>
          </w:tcPr>
          <w:p w:rsidR="00FD6057" w:rsidRPr="00771B10" w:rsidP="00FD6057" w14:paraId="34BFD4A0" w14:textId="30271757">
            <w:pPr>
              <w:spacing w:after="0" w:line="240" w:lineRule="auto"/>
              <w:ind w:left="0" w:firstLine="0"/>
              <w:rPr>
                <w:sz w:val="20"/>
                <w:szCs w:val="20"/>
              </w:rPr>
            </w:pPr>
            <w:r w:rsidRPr="009D1F6B">
              <w:t xml:space="preserve">$158,596 </w:t>
            </w:r>
          </w:p>
        </w:tc>
      </w:tr>
    </w:tbl>
    <w:p w:rsidR="00B06A30" w:rsidP="002943D2" w14:paraId="1761F982" w14:textId="2C07E9F7">
      <w:pPr>
        <w:spacing w:line="259" w:lineRule="auto"/>
        <w:ind w:left="0" w:firstLine="0"/>
        <w:rPr>
          <w:rFonts w:cstheme="minorHAnsi"/>
        </w:rPr>
      </w:pPr>
      <w:r w:rsidRPr="00B06A30">
        <w:rPr>
          <w:rFonts w:cstheme="minorHAnsi"/>
        </w:rPr>
        <w:t>Note: Detail may not add exactly to totals due to rounding.</w:t>
      </w:r>
    </w:p>
    <w:p w:rsidR="00BB2B15" w:rsidRPr="008B3B3E" w:rsidP="0040323C" w14:paraId="5D1B71A2" w14:textId="5597A820">
      <w:pPr>
        <w:pStyle w:val="Heading1"/>
        <w:keepNext w:val="0"/>
        <w:keepLines w:val="0"/>
        <w:widowControl w:val="0"/>
        <w:numPr>
          <w:ilvl w:val="0"/>
          <w:numId w:val="5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aps/>
          <w:sz w:val="22"/>
          <w:szCs w:val="22"/>
        </w:rPr>
      </w:pPr>
      <w:bookmarkStart w:id="19" w:name="_Toc156593386"/>
      <w:r w:rsidRPr="008B3B3E">
        <w:rPr>
          <w:rFonts w:asciiTheme="minorHAnsi" w:hAnsiTheme="minorHAnsi" w:cstheme="minorHAnsi"/>
          <w:b/>
          <w:bCs/>
          <w:color w:val="000000" w:themeColor="text1"/>
          <w:sz w:val="22"/>
          <w:szCs w:val="22"/>
        </w:rPr>
        <w:t>RESPONDENT CAPITAL AND O&amp;M COSTS</w:t>
      </w:r>
      <w:bookmarkEnd w:id="19"/>
      <w:r w:rsidR="0042474D">
        <w:rPr>
          <w:rFonts w:asciiTheme="minorHAnsi" w:hAnsiTheme="minorHAnsi" w:cstheme="minorHAnsi"/>
          <w:b/>
          <w:bCs/>
          <w:color w:val="000000" w:themeColor="text1"/>
          <w:sz w:val="22"/>
          <w:szCs w:val="22"/>
        </w:rPr>
        <w:t>:</w:t>
      </w:r>
      <w:r w:rsidRPr="008B3B3E" w:rsidR="00966210">
        <w:rPr>
          <w:rFonts w:asciiTheme="minorHAnsi" w:hAnsiTheme="minorHAnsi" w:cstheme="minorHAnsi"/>
          <w:b/>
          <w:bCs/>
          <w:sz w:val="22"/>
          <w:szCs w:val="22"/>
        </w:rPr>
        <w:t xml:space="preserve"> </w:t>
      </w:r>
    </w:p>
    <w:p w:rsidR="007E2A77" w:rsidRPr="00484695" w:rsidP="007E2A77" w14:paraId="79A9703A" w14:textId="1C3B1D59">
      <w:pPr>
        <w:spacing w:line="259" w:lineRule="auto"/>
        <w:ind w:left="0" w:firstLine="0"/>
        <w:rPr>
          <w:rFonts w:cstheme="minorHAnsi"/>
        </w:rPr>
      </w:pPr>
      <w:r w:rsidRPr="00484695">
        <w:rPr>
          <w:rFonts w:cstheme="minorHAnsi"/>
        </w:rPr>
        <w:t>In addition to the labor costs, there are O&amp;M costs associated with the SWTR, TCR/RTCR, IESWTR, LT1ESWTR, LT2ESWTR, GWR, and ADWR.</w:t>
      </w:r>
    </w:p>
    <w:p w:rsidR="007E2A77" w:rsidRPr="00484695" w:rsidP="0040323C" w14:paraId="744365D7" w14:textId="77777777">
      <w:pPr>
        <w:pStyle w:val="ListParagraph"/>
        <w:numPr>
          <w:ilvl w:val="0"/>
          <w:numId w:val="50"/>
        </w:numPr>
        <w:spacing w:line="259" w:lineRule="auto"/>
        <w:rPr>
          <w:rFonts w:cstheme="minorHAnsi"/>
        </w:rPr>
      </w:pPr>
      <w:r w:rsidRPr="00484695">
        <w:rPr>
          <w:rFonts w:cstheme="minorHAnsi"/>
        </w:rPr>
        <w:t>SWTR O&amp;M costs reflect non-labor costs associated with coliform analyses (unfiltered systems) and turbidity analyses (unfiltered and filtered systems). Coliform analysis O&amp;M costs are based on analysis costs as listed in the GWR Economic Analysis. Turbidity analysis O&amp;M costs are based on vendor quotes regarding calibration materials needed to perform turbidity analyses.</w:t>
      </w:r>
    </w:p>
    <w:p w:rsidR="007E2A77" w:rsidRPr="00484695" w:rsidP="0040323C" w14:paraId="58A6E436" w14:textId="77777777">
      <w:pPr>
        <w:pStyle w:val="ListParagraph"/>
        <w:numPr>
          <w:ilvl w:val="0"/>
          <w:numId w:val="50"/>
        </w:numPr>
        <w:spacing w:line="259" w:lineRule="auto"/>
        <w:rPr>
          <w:rFonts w:cstheme="minorHAnsi"/>
        </w:rPr>
      </w:pPr>
      <w:r w:rsidRPr="00484695">
        <w:rPr>
          <w:rFonts w:cstheme="minorHAnsi"/>
        </w:rPr>
        <w:t>TCR O&amp;M costs reflect non-labor costs associated with coliform and E. coli analysis.</w:t>
      </w:r>
    </w:p>
    <w:p w:rsidR="007E2A77" w:rsidRPr="00484695" w:rsidP="0040323C" w14:paraId="158DD63E" w14:textId="77777777">
      <w:pPr>
        <w:pStyle w:val="ListParagraph"/>
        <w:numPr>
          <w:ilvl w:val="0"/>
          <w:numId w:val="50"/>
        </w:numPr>
        <w:spacing w:line="259" w:lineRule="auto"/>
        <w:rPr>
          <w:rFonts w:cstheme="minorHAnsi"/>
        </w:rPr>
      </w:pPr>
      <w:r w:rsidRPr="00484695">
        <w:rPr>
          <w:rFonts w:cstheme="minorHAnsi"/>
        </w:rPr>
        <w:t>RTCR O&amp;M costs reflect net change non-labor costs associated with coliform analysis.</w:t>
      </w:r>
    </w:p>
    <w:p w:rsidR="007E2A77" w:rsidRPr="00484695" w:rsidP="0040323C" w14:paraId="7D60CE34" w14:textId="77777777">
      <w:pPr>
        <w:pStyle w:val="ListParagraph"/>
        <w:numPr>
          <w:ilvl w:val="0"/>
          <w:numId w:val="50"/>
        </w:numPr>
        <w:spacing w:line="259" w:lineRule="auto"/>
        <w:rPr>
          <w:rFonts w:cstheme="minorHAnsi"/>
        </w:rPr>
      </w:pPr>
      <w:r w:rsidRPr="00484695">
        <w:rPr>
          <w:rFonts w:cstheme="minorHAnsi"/>
        </w:rPr>
        <w:t>IESWTR O&amp;M costs reflect non-labor costs associated with turbidity analysis for individual filters. For the IESWTR, turbidity analysis costs are based on O&amp;M cost equations for operating an integrated supervisory control and data acquisition (SCADA) system. These cost equations are carried forward from the IESWTR Regulatory Impact Analysis (RIA).</w:t>
      </w:r>
    </w:p>
    <w:p w:rsidR="007E2A77" w:rsidRPr="00484695" w:rsidP="0040323C" w14:paraId="05D39E40" w14:textId="77777777">
      <w:pPr>
        <w:pStyle w:val="ListParagraph"/>
        <w:numPr>
          <w:ilvl w:val="0"/>
          <w:numId w:val="50"/>
        </w:numPr>
        <w:spacing w:line="259" w:lineRule="auto"/>
        <w:rPr>
          <w:rFonts w:cstheme="minorHAnsi"/>
        </w:rPr>
      </w:pPr>
      <w:r w:rsidRPr="00484695">
        <w:rPr>
          <w:rFonts w:cstheme="minorHAnsi"/>
        </w:rPr>
        <w:t>LT1ESWTR O&amp;M costs reflect non-labor costs associated with turbidity analysis for individual filters.</w:t>
      </w:r>
    </w:p>
    <w:p w:rsidR="007E2A77" w:rsidRPr="00484695" w:rsidP="0040323C" w14:paraId="226AAC62" w14:textId="77777777">
      <w:pPr>
        <w:pStyle w:val="ListParagraph"/>
        <w:numPr>
          <w:ilvl w:val="0"/>
          <w:numId w:val="50"/>
        </w:numPr>
        <w:spacing w:line="259" w:lineRule="auto"/>
        <w:rPr>
          <w:rFonts w:cstheme="minorHAnsi"/>
        </w:rPr>
      </w:pPr>
      <w:r w:rsidRPr="00484695">
        <w:rPr>
          <w:rFonts w:cstheme="minorHAnsi"/>
        </w:rPr>
        <w:t>LT2ESWTR O&amp;M costs reflect non-labor costs associated with Cryptosporidium and E. coli laboratory analysis.</w:t>
      </w:r>
    </w:p>
    <w:p w:rsidR="007E2A77" w:rsidP="0040323C" w14:paraId="7163E8BE" w14:textId="77777777">
      <w:pPr>
        <w:pStyle w:val="ListParagraph"/>
        <w:numPr>
          <w:ilvl w:val="0"/>
          <w:numId w:val="50"/>
        </w:numPr>
        <w:spacing w:line="259" w:lineRule="auto"/>
        <w:rPr>
          <w:rFonts w:cstheme="minorHAnsi"/>
        </w:rPr>
      </w:pPr>
      <w:r w:rsidRPr="00484695">
        <w:rPr>
          <w:rFonts w:cstheme="minorHAnsi"/>
        </w:rPr>
        <w:t>GWR O&amp;M costs reflect non-labor costs associated with compliance (disinfection) monitoring (maintenance costs, monthly reagents, charts and recorder pens) and E. coli analysis materials costs from the GWR Economic Analysis.</w:t>
      </w:r>
    </w:p>
    <w:p w:rsidR="007E2A77" w:rsidRPr="00484695" w:rsidP="007E2A77" w14:paraId="20E4A342" w14:textId="4042F286">
      <w:pPr>
        <w:spacing w:line="259" w:lineRule="auto"/>
        <w:ind w:left="0" w:firstLine="0"/>
        <w:rPr>
          <w:rFonts w:cstheme="minorHAnsi"/>
        </w:rPr>
      </w:pPr>
      <w:r w:rsidRPr="00484695">
        <w:rPr>
          <w:rFonts w:cstheme="minorHAnsi"/>
        </w:rPr>
        <w:t>Additionally, there are capital costs associated with the SWTR, IESWTR, LT1ESWTR, GWR, and ADWR.</w:t>
      </w:r>
    </w:p>
    <w:p w:rsidR="007E2A77" w:rsidRPr="00484695" w:rsidP="0040323C" w14:paraId="7E57D38B" w14:textId="77777777">
      <w:pPr>
        <w:pStyle w:val="ListParagraph"/>
        <w:numPr>
          <w:ilvl w:val="0"/>
          <w:numId w:val="51"/>
        </w:numPr>
        <w:spacing w:line="259" w:lineRule="auto"/>
        <w:rPr>
          <w:rFonts w:cstheme="minorHAnsi"/>
        </w:rPr>
      </w:pPr>
      <w:r w:rsidRPr="00484695">
        <w:rPr>
          <w:rFonts w:cstheme="minorHAnsi"/>
        </w:rPr>
        <w:t>SWTR, IESWTR and LT1ESWTR include capital costs for turbidity monitoring equipment. For these rules, capital costs are estimated based on vendor estimates and costing equations for in-</w:t>
      </w:r>
      <w:r w:rsidRPr="00484695">
        <w:rPr>
          <w:rFonts w:cstheme="minorHAnsi"/>
        </w:rPr>
        <w:t>line and bench-top turbidimeters, or SCADA systems needed to comply with turbidity monitoring requirements. Capital costs are distributed evenly across the replacement period for turbidity analysis equipment (estimated to be 7 years).</w:t>
      </w:r>
    </w:p>
    <w:p w:rsidR="007E2A77" w:rsidRPr="00484695" w:rsidP="0040323C" w14:paraId="0A5B8106" w14:textId="77777777">
      <w:pPr>
        <w:pStyle w:val="ListParagraph"/>
        <w:numPr>
          <w:ilvl w:val="0"/>
          <w:numId w:val="51"/>
        </w:numPr>
        <w:spacing w:line="259" w:lineRule="auto"/>
        <w:rPr>
          <w:rFonts w:cstheme="minorHAnsi"/>
        </w:rPr>
      </w:pPr>
      <w:r w:rsidRPr="00484695">
        <w:rPr>
          <w:rFonts w:cstheme="minorHAnsi"/>
        </w:rPr>
        <w:t>The GWR includes capital costs for chlorine monitoring equipment such as chlorine analyzer, power cord and chart recorder).</w:t>
      </w:r>
    </w:p>
    <w:p w:rsidR="007E2A77" w:rsidRPr="00484695" w:rsidP="0040323C" w14:paraId="73716AAA" w14:textId="77777777">
      <w:pPr>
        <w:pStyle w:val="ListParagraph"/>
        <w:numPr>
          <w:ilvl w:val="0"/>
          <w:numId w:val="51"/>
        </w:numPr>
        <w:spacing w:line="259" w:lineRule="auto"/>
        <w:rPr>
          <w:rFonts w:cstheme="minorHAnsi"/>
        </w:rPr>
      </w:pPr>
      <w:r w:rsidRPr="00484695">
        <w:rPr>
          <w:rFonts w:cstheme="minorHAnsi"/>
        </w:rPr>
        <w:t>The ADWR includes a capital cost for refrigerators purchased by air carriers, which is distributed evenly across the replacement period for the equipment.</w:t>
      </w:r>
    </w:p>
    <w:p w:rsidR="001E4CC1" w:rsidP="001E4CC1" w14:paraId="78B70735" w14:textId="1CDC639A">
      <w:pPr>
        <w:spacing w:line="259" w:lineRule="auto"/>
        <w:ind w:left="0" w:firstLine="0"/>
        <w:rPr>
          <w:rFonts w:cstheme="minorHAnsi"/>
          <w:u w:val="single"/>
        </w:rPr>
      </w:pPr>
      <w:r>
        <w:rPr>
          <w:rFonts w:cstheme="minorHAnsi"/>
          <w:u w:val="single"/>
        </w:rPr>
        <w:t>Estimating O&amp;M Costs</w:t>
      </w:r>
    </w:p>
    <w:p w:rsidR="0022463C" w:rsidP="001E4CC1" w14:paraId="6CD9C752" w14:textId="1FF1DF1E">
      <w:pPr>
        <w:spacing w:line="259" w:lineRule="auto"/>
        <w:ind w:left="0" w:firstLine="0"/>
        <w:rPr>
          <w:rFonts w:cstheme="minorHAnsi"/>
          <w:u w:val="single"/>
        </w:rPr>
      </w:pPr>
      <w:r>
        <w:rPr>
          <w:rFonts w:cstheme="minorHAnsi"/>
          <w:u w:val="single"/>
        </w:rPr>
        <w:t xml:space="preserve">The total annual capital and O&amp;M costs are approximately $219.5 million. </w:t>
      </w:r>
    </w:p>
    <w:p w:rsidR="001E4CC1" w:rsidRPr="00484695" w:rsidP="001E4CC1" w14:paraId="209C74F7" w14:textId="77777777">
      <w:pPr>
        <w:spacing w:line="259" w:lineRule="auto"/>
        <w:ind w:left="0" w:firstLine="0"/>
        <w:rPr>
          <w:rFonts w:cstheme="minorHAnsi"/>
          <w:u w:val="single"/>
        </w:rPr>
      </w:pPr>
      <w:r>
        <w:rPr>
          <w:rFonts w:cstheme="minorHAnsi"/>
          <w:u w:val="single"/>
        </w:rPr>
        <w:t xml:space="preserve">Cost </w:t>
      </w:r>
      <w:r>
        <w:rPr>
          <w:rFonts w:cstheme="minorHAnsi"/>
          <w:u w:val="single"/>
        </w:rPr>
        <w:t>to</w:t>
      </w:r>
      <w:r>
        <w:rPr>
          <w:rFonts w:cstheme="minorHAnsi"/>
          <w:u w:val="single"/>
        </w:rPr>
        <w:t xml:space="preserve"> Public Water Systems and Air Carriers</w:t>
      </w:r>
    </w:p>
    <w:p w:rsidR="001E4CC1" w:rsidRPr="00502190" w:rsidP="001E4CC1" w14:paraId="2D3FF32F" w14:textId="748DA05E">
      <w:pPr>
        <w:spacing w:line="259" w:lineRule="auto"/>
        <w:ind w:left="0" w:firstLine="0"/>
        <w:rPr>
          <w:rFonts w:cstheme="minorHAnsi"/>
        </w:rPr>
      </w:pPr>
      <w:r w:rsidRPr="000F4853">
        <w:rPr>
          <w:rFonts w:cstheme="minorHAnsi"/>
        </w:rPr>
        <w:t xml:space="preserve">Exhibit </w:t>
      </w:r>
      <w:r w:rsidR="00B50E52">
        <w:rPr>
          <w:rFonts w:cstheme="minorHAnsi"/>
        </w:rPr>
        <w:t>8</w:t>
      </w:r>
      <w:r w:rsidRPr="000F4853">
        <w:rPr>
          <w:rFonts w:cstheme="minorHAnsi"/>
        </w:rPr>
        <w:t xml:space="preserve"> shows the annual </w:t>
      </w:r>
      <w:r w:rsidR="00BA1D39">
        <w:rPr>
          <w:rFonts w:cstheme="minorHAnsi"/>
        </w:rPr>
        <w:t xml:space="preserve">O&amp;M and capital </w:t>
      </w:r>
      <w:r w:rsidRPr="000F4853">
        <w:rPr>
          <w:rFonts w:cstheme="minorHAnsi"/>
        </w:rPr>
        <w:t xml:space="preserve">costs for PWSs over the three-year ICR period. Annual costs are estimated at approximately </w:t>
      </w:r>
      <w:r w:rsidRPr="00EB236F" w:rsidR="00EB236F">
        <w:rPr>
          <w:rFonts w:cstheme="minorHAnsi"/>
        </w:rPr>
        <w:t>$213</w:t>
      </w:r>
      <w:r w:rsidR="00745E87">
        <w:rPr>
          <w:rFonts w:cstheme="minorHAnsi"/>
        </w:rPr>
        <w:t>.</w:t>
      </w:r>
      <w:r w:rsidRPr="00502190" w:rsidR="00745E87">
        <w:rPr>
          <w:rFonts w:cstheme="minorHAnsi"/>
        </w:rPr>
        <w:t>2</w:t>
      </w:r>
      <w:r w:rsidRPr="008D2E4B">
        <w:rPr>
          <w:rFonts w:cstheme="minorHAnsi"/>
        </w:rPr>
        <w:t xml:space="preserve"> million</w:t>
      </w:r>
      <w:r w:rsidRPr="00502190">
        <w:rPr>
          <w:rFonts w:cstheme="minorHAnsi"/>
        </w:rPr>
        <w:t>, which consists of $184.0 million in O&amp;M costs, and $29.2 million in capital costs.</w:t>
      </w:r>
    </w:p>
    <w:p w:rsidR="001E4CC1" w:rsidRPr="00484695" w:rsidP="001E4CC1" w14:paraId="0961288C" w14:textId="6D062B59">
      <w:pPr>
        <w:spacing w:line="259" w:lineRule="auto"/>
        <w:ind w:left="0" w:firstLine="0"/>
        <w:rPr>
          <w:rFonts w:cstheme="minorHAnsi"/>
        </w:rPr>
      </w:pPr>
      <w:r w:rsidRPr="00502190">
        <w:rPr>
          <w:rFonts w:cstheme="minorHAnsi"/>
        </w:rPr>
        <w:t xml:space="preserve">Exhibit </w:t>
      </w:r>
      <w:r w:rsidRPr="00502190" w:rsidR="00BA1D39">
        <w:rPr>
          <w:rFonts w:cstheme="minorHAnsi"/>
        </w:rPr>
        <w:t>9</w:t>
      </w:r>
      <w:r w:rsidRPr="00502190">
        <w:rPr>
          <w:rFonts w:cstheme="minorHAnsi"/>
        </w:rPr>
        <w:t xml:space="preserve"> shows the annual </w:t>
      </w:r>
      <w:r w:rsidRPr="00502190" w:rsidR="00BA1D39">
        <w:rPr>
          <w:rFonts w:cstheme="minorHAnsi"/>
        </w:rPr>
        <w:t xml:space="preserve">O&amp;M and capital </w:t>
      </w:r>
      <w:r w:rsidRPr="00502190">
        <w:rPr>
          <w:rFonts w:cstheme="minorHAnsi"/>
        </w:rPr>
        <w:t>costs for air carriers over the three-year ICR period. Annual costs are estimated at approximately $</w:t>
      </w:r>
      <w:r w:rsidRPr="00502190" w:rsidR="00502190">
        <w:rPr>
          <w:rFonts w:cstheme="minorHAnsi"/>
        </w:rPr>
        <w:t>6</w:t>
      </w:r>
      <w:r w:rsidR="008D2E4B">
        <w:rPr>
          <w:rFonts w:cstheme="minorHAnsi"/>
        </w:rPr>
        <w:t>.</w:t>
      </w:r>
      <w:r w:rsidRPr="00502190" w:rsidR="00502190">
        <w:rPr>
          <w:rFonts w:cstheme="minorHAnsi"/>
        </w:rPr>
        <w:t>35</w:t>
      </w:r>
      <w:r w:rsidR="008D2E4B">
        <w:rPr>
          <w:rFonts w:cstheme="minorHAnsi"/>
        </w:rPr>
        <w:t>9</w:t>
      </w:r>
      <w:r w:rsidRPr="008D2E4B">
        <w:rPr>
          <w:rFonts w:cstheme="minorHAnsi"/>
        </w:rPr>
        <w:t xml:space="preserve"> million</w:t>
      </w:r>
      <w:r w:rsidRPr="00502190">
        <w:rPr>
          <w:rFonts w:cstheme="minorHAnsi"/>
        </w:rPr>
        <w:t>, which consists</w:t>
      </w:r>
      <w:r w:rsidRPr="000F4853">
        <w:rPr>
          <w:rFonts w:cstheme="minorHAnsi"/>
        </w:rPr>
        <w:t xml:space="preserve"> of $6.</w:t>
      </w:r>
      <w:r w:rsidR="008D2E4B">
        <w:rPr>
          <w:rFonts w:cstheme="minorHAnsi"/>
        </w:rPr>
        <w:t>355</w:t>
      </w:r>
      <w:r w:rsidRPr="000F4853">
        <w:rPr>
          <w:rFonts w:cstheme="minorHAnsi"/>
        </w:rPr>
        <w:t xml:space="preserve"> million in O&amp;M costs, and $0.004 million in capital costs</w:t>
      </w:r>
      <w:r w:rsidRPr="00484695">
        <w:rPr>
          <w:rFonts w:cstheme="minorHAnsi"/>
        </w:rPr>
        <w:t>.</w:t>
      </w:r>
    </w:p>
    <w:p w:rsidR="001E4CC1" w:rsidRPr="00484695" w:rsidP="001E4CC1" w14:paraId="63C12C85" w14:textId="77777777">
      <w:pPr>
        <w:spacing w:line="259" w:lineRule="auto"/>
        <w:ind w:left="0" w:firstLine="0"/>
        <w:rPr>
          <w:rFonts w:cstheme="minorHAnsi"/>
          <w:u w:val="single"/>
        </w:rPr>
      </w:pPr>
      <w:r>
        <w:rPr>
          <w:rFonts w:cstheme="minorHAnsi"/>
          <w:u w:val="single"/>
        </w:rPr>
        <w:t>Cost to Primacy Agencies</w:t>
      </w:r>
    </w:p>
    <w:p w:rsidR="001E4CC1" w:rsidP="001E4CC1" w14:paraId="194E7322" w14:textId="749E2909">
      <w:pPr>
        <w:spacing w:line="259" w:lineRule="auto"/>
        <w:ind w:left="0" w:firstLine="0"/>
        <w:rPr>
          <w:rFonts w:cstheme="minorHAnsi"/>
        </w:rPr>
      </w:pPr>
      <w:r w:rsidRPr="00A90961">
        <w:rPr>
          <w:rFonts w:cstheme="minorHAnsi"/>
        </w:rPr>
        <w:t xml:space="preserve">Exhibit </w:t>
      </w:r>
      <w:r w:rsidR="00BE1993">
        <w:rPr>
          <w:rFonts w:cstheme="minorHAnsi"/>
        </w:rPr>
        <w:t>10</w:t>
      </w:r>
      <w:r w:rsidRPr="00A90961">
        <w:rPr>
          <w:rFonts w:cstheme="minorHAnsi"/>
        </w:rPr>
        <w:t xml:space="preserve"> shows the annual </w:t>
      </w:r>
      <w:r w:rsidR="00BE1993">
        <w:rPr>
          <w:rFonts w:cstheme="minorHAnsi"/>
        </w:rPr>
        <w:t xml:space="preserve">O&amp;M and capital </w:t>
      </w:r>
      <w:r w:rsidRPr="00A90961">
        <w:rPr>
          <w:rFonts w:cstheme="minorHAnsi"/>
        </w:rPr>
        <w:t>costs to primacy agencies</w:t>
      </w:r>
      <w:r w:rsidR="00BE1993">
        <w:rPr>
          <w:rFonts w:cstheme="minorHAnsi"/>
        </w:rPr>
        <w:t xml:space="preserve">. </w:t>
      </w:r>
      <w:r w:rsidRPr="00B06A30">
        <w:rPr>
          <w:rFonts w:cstheme="minorHAnsi"/>
        </w:rPr>
        <w:t>There are no O&amp;M or capital costs for primacy agencies under this ICR.</w:t>
      </w:r>
    </w:p>
    <w:p w:rsidR="001E4CC1" w:rsidRPr="00761092" w:rsidP="001E4CC1" w14:paraId="2FEAAB26" w14:textId="7B38A0D2">
      <w:pPr>
        <w:spacing w:line="259" w:lineRule="auto"/>
        <w:ind w:left="0" w:firstLine="0"/>
        <w:rPr>
          <w:rFonts w:cstheme="minorHAnsi"/>
          <w:b/>
          <w:bCs/>
        </w:rPr>
      </w:pPr>
      <w:r w:rsidRPr="00761092">
        <w:rPr>
          <w:rFonts w:cstheme="minorHAnsi"/>
          <w:b/>
          <w:bCs/>
        </w:rPr>
        <w:t xml:space="preserve">Exhibit </w:t>
      </w:r>
      <w:r w:rsidRPr="00761092" w:rsidR="00D84902">
        <w:rPr>
          <w:rFonts w:cstheme="minorHAnsi"/>
          <w:b/>
          <w:bCs/>
        </w:rPr>
        <w:t>8</w:t>
      </w:r>
      <w:r w:rsidRPr="00761092" w:rsidR="0004236A">
        <w:rPr>
          <w:rFonts w:cstheme="minorHAnsi"/>
          <w:b/>
          <w:bCs/>
        </w:rPr>
        <w:t xml:space="preserve">: </w:t>
      </w:r>
      <w:r w:rsidRPr="00761092">
        <w:rPr>
          <w:rFonts w:cstheme="minorHAnsi"/>
          <w:b/>
          <w:bCs/>
        </w:rPr>
        <w:t xml:space="preserve">Annual PWS </w:t>
      </w:r>
      <w:r w:rsidRPr="00761092" w:rsidR="00D84902">
        <w:rPr>
          <w:rFonts w:cstheme="minorHAnsi"/>
          <w:b/>
          <w:bCs/>
        </w:rPr>
        <w:t>O</w:t>
      </w:r>
      <w:r w:rsidRPr="00761092" w:rsidR="002934F6">
        <w:rPr>
          <w:rFonts w:cstheme="minorHAnsi"/>
          <w:b/>
          <w:bCs/>
        </w:rPr>
        <w:t>&amp;M</w:t>
      </w:r>
      <w:r w:rsidRPr="00761092">
        <w:rPr>
          <w:rFonts w:cstheme="minorHAnsi"/>
          <w:b/>
          <w:bCs/>
        </w:rPr>
        <w:t xml:space="preserve"> Cost</w:t>
      </w:r>
    </w:p>
    <w:p w:rsidR="001E4CC1" w:rsidRPr="00FB6834" w:rsidP="001E4CC1" w14:paraId="58B4980F" w14:textId="20B9F9A8">
      <w:pPr>
        <w:spacing w:line="259" w:lineRule="auto"/>
        <w:ind w:left="0" w:firstLine="0"/>
        <w:rPr>
          <w:rFonts w:cstheme="minorHAnsi"/>
        </w:rPr>
      </w:pPr>
      <w:r>
        <w:rPr>
          <w:rFonts w:cstheme="minorHAnsi"/>
        </w:rPr>
        <w:t>DATES (November 1, 2026-October 31, 2029</w:t>
      </w:r>
      <w:r w:rsidRPr="00FB6834">
        <w:rPr>
          <w:rFonts w:cstheme="minorHAnsi"/>
        </w:rPr>
        <w:t>)</w:t>
      </w:r>
    </w:p>
    <w:tbl>
      <w:tblPr>
        <w:tblW w:w="5000" w:type="pct"/>
        <w:tblLook w:val="04A0"/>
      </w:tblPr>
      <w:tblGrid>
        <w:gridCol w:w="2275"/>
        <w:gridCol w:w="2354"/>
        <w:gridCol w:w="2354"/>
        <w:gridCol w:w="2357"/>
      </w:tblGrid>
      <w:tr w14:paraId="6FCB5EE4" w14:textId="77777777" w:rsidTr="008D2E4B">
        <w:tblPrEx>
          <w:tblW w:w="5000" w:type="pct"/>
          <w:tblLook w:val="04A0"/>
        </w:tblPrEx>
        <w:trPr>
          <w:trHeight w:val="20"/>
        </w:trPr>
        <w:tc>
          <w:tcPr>
            <w:tcW w:w="1218" w:type="pct"/>
            <w:vMerge w:val="restart"/>
            <w:tcBorders>
              <w:top w:val="single" w:sz="8" w:space="0" w:color="000000"/>
              <w:left w:val="single" w:sz="8" w:space="0" w:color="000000"/>
              <w:bottom w:val="single" w:sz="8" w:space="0" w:color="000000"/>
              <w:right w:val="single" w:sz="8" w:space="0" w:color="000000"/>
            </w:tcBorders>
            <w:vAlign w:val="bottom"/>
            <w:hideMark/>
          </w:tcPr>
          <w:p w:rsidR="007C6B4C" w:rsidRPr="00FB6834" w:rsidP="00DC233E" w14:paraId="233A6DB0" w14:textId="77777777">
            <w:pPr>
              <w:spacing w:after="0" w:line="240" w:lineRule="auto"/>
              <w:ind w:left="0" w:firstLine="0"/>
              <w:rPr>
                <w:sz w:val="20"/>
                <w:szCs w:val="20"/>
              </w:rPr>
            </w:pPr>
            <w:r w:rsidRPr="00FB6834">
              <w:rPr>
                <w:sz w:val="20"/>
                <w:szCs w:val="20"/>
              </w:rPr>
              <w:t>Activity</w:t>
            </w:r>
          </w:p>
        </w:tc>
        <w:tc>
          <w:tcPr>
            <w:tcW w:w="3782" w:type="pct"/>
            <w:gridSpan w:val="3"/>
            <w:tcBorders>
              <w:top w:val="single" w:sz="8" w:space="0" w:color="000000"/>
              <w:left w:val="nil"/>
              <w:bottom w:val="single" w:sz="8" w:space="0" w:color="000000"/>
              <w:right w:val="single" w:sz="8" w:space="0" w:color="000000"/>
            </w:tcBorders>
            <w:vAlign w:val="bottom"/>
            <w:hideMark/>
          </w:tcPr>
          <w:p w:rsidR="007C6B4C" w:rsidRPr="00FB6834" w:rsidP="00DC233E" w14:paraId="4319B653" w14:textId="77777777">
            <w:pPr>
              <w:spacing w:after="0" w:line="240" w:lineRule="auto"/>
              <w:ind w:left="0" w:firstLine="0"/>
              <w:rPr>
                <w:sz w:val="20"/>
                <w:szCs w:val="20"/>
              </w:rPr>
            </w:pPr>
            <w:r w:rsidRPr="00FB6834">
              <w:rPr>
                <w:sz w:val="20"/>
                <w:szCs w:val="20"/>
              </w:rPr>
              <w:t>Cost</w:t>
            </w:r>
          </w:p>
        </w:tc>
      </w:tr>
      <w:tr w14:paraId="6E792B53" w14:textId="77777777" w:rsidTr="008D2E4B">
        <w:tblPrEx>
          <w:tblW w:w="5000" w:type="pct"/>
          <w:tblLook w:val="04A0"/>
        </w:tblPrEx>
        <w:trPr>
          <w:trHeight w:val="20"/>
        </w:trPr>
        <w:tc>
          <w:tcPr>
            <w:tcW w:w="1218" w:type="pct"/>
            <w:vMerge/>
            <w:tcBorders>
              <w:top w:val="single" w:sz="8" w:space="0" w:color="000000"/>
              <w:left w:val="single" w:sz="8" w:space="0" w:color="000000"/>
              <w:bottom w:val="single" w:sz="8" w:space="0" w:color="000000"/>
              <w:right w:val="single" w:sz="8" w:space="0" w:color="000000"/>
            </w:tcBorders>
            <w:vAlign w:val="center"/>
            <w:hideMark/>
          </w:tcPr>
          <w:p w:rsidR="007C6B4C" w:rsidRPr="00FB6834" w:rsidP="003A6D78" w14:paraId="68044AF6" w14:textId="77777777">
            <w:pPr>
              <w:spacing w:after="0" w:line="240" w:lineRule="auto"/>
              <w:ind w:left="0" w:firstLine="0"/>
              <w:rPr>
                <w:sz w:val="20"/>
                <w:szCs w:val="20"/>
              </w:rPr>
            </w:pPr>
          </w:p>
        </w:tc>
        <w:tc>
          <w:tcPr>
            <w:tcW w:w="1260" w:type="pct"/>
            <w:tcBorders>
              <w:top w:val="nil"/>
              <w:left w:val="nil"/>
              <w:bottom w:val="single" w:sz="8" w:space="0" w:color="000000"/>
              <w:right w:val="single" w:sz="8" w:space="0" w:color="000000"/>
            </w:tcBorders>
            <w:vAlign w:val="bottom"/>
            <w:hideMark/>
          </w:tcPr>
          <w:p w:rsidR="007C6B4C" w:rsidRPr="00FB6834" w:rsidP="003A6D78" w14:paraId="69C152C0" w14:textId="6AC697C6">
            <w:pPr>
              <w:spacing w:after="0" w:line="240" w:lineRule="auto"/>
              <w:ind w:left="0" w:firstLine="0"/>
              <w:rPr>
                <w:sz w:val="20"/>
                <w:szCs w:val="20"/>
              </w:rPr>
            </w:pPr>
            <w:r w:rsidRPr="00FB6834">
              <w:rPr>
                <w:sz w:val="20"/>
                <w:szCs w:val="20"/>
              </w:rPr>
              <w:t>Annual O&amp;M Cost ($K)</w:t>
            </w:r>
          </w:p>
        </w:tc>
        <w:tc>
          <w:tcPr>
            <w:tcW w:w="1260" w:type="pct"/>
            <w:tcBorders>
              <w:top w:val="nil"/>
              <w:left w:val="nil"/>
              <w:bottom w:val="single" w:sz="8" w:space="0" w:color="000000"/>
              <w:right w:val="single" w:sz="8" w:space="0" w:color="000000"/>
            </w:tcBorders>
            <w:vAlign w:val="bottom"/>
          </w:tcPr>
          <w:p w:rsidR="007C6B4C" w:rsidRPr="00FB6834" w:rsidP="003A6D78" w14:paraId="3890841D" w14:textId="5FB9717A">
            <w:pPr>
              <w:spacing w:after="0" w:line="240" w:lineRule="auto"/>
              <w:ind w:left="0" w:firstLine="0"/>
              <w:rPr>
                <w:sz w:val="20"/>
                <w:szCs w:val="20"/>
              </w:rPr>
            </w:pPr>
            <w:r w:rsidRPr="00FB6834">
              <w:rPr>
                <w:sz w:val="20"/>
                <w:szCs w:val="20"/>
              </w:rPr>
              <w:t>Annual Capital Cost ($K)</w:t>
            </w:r>
          </w:p>
        </w:tc>
        <w:tc>
          <w:tcPr>
            <w:tcW w:w="1262" w:type="pct"/>
            <w:tcBorders>
              <w:top w:val="nil"/>
              <w:left w:val="nil"/>
              <w:bottom w:val="single" w:sz="8" w:space="0" w:color="000000"/>
              <w:right w:val="single" w:sz="8" w:space="0" w:color="000000"/>
            </w:tcBorders>
            <w:vAlign w:val="bottom"/>
            <w:hideMark/>
          </w:tcPr>
          <w:p w:rsidR="007C6B4C" w:rsidRPr="00FB6834" w:rsidP="003A6D78" w14:paraId="15335CBB" w14:textId="226C9DF8">
            <w:pPr>
              <w:spacing w:after="0" w:line="240" w:lineRule="auto"/>
              <w:ind w:left="0" w:firstLine="0"/>
              <w:rPr>
                <w:sz w:val="20"/>
                <w:szCs w:val="20"/>
              </w:rPr>
            </w:pPr>
            <w:r w:rsidRPr="00FB6834">
              <w:rPr>
                <w:sz w:val="20"/>
                <w:szCs w:val="20"/>
              </w:rPr>
              <w:t xml:space="preserve">Total Annual </w:t>
            </w:r>
            <w:r w:rsidR="00B50E52">
              <w:rPr>
                <w:sz w:val="20"/>
                <w:szCs w:val="20"/>
              </w:rPr>
              <w:t xml:space="preserve">O&amp;M and Capital </w:t>
            </w:r>
            <w:r w:rsidRPr="00FB6834">
              <w:rPr>
                <w:sz w:val="20"/>
                <w:szCs w:val="20"/>
              </w:rPr>
              <w:t>Cost ($K)</w:t>
            </w:r>
          </w:p>
        </w:tc>
      </w:tr>
      <w:tr w14:paraId="2C3D8F20" w14:textId="77777777" w:rsidTr="008D2E4B">
        <w:tblPrEx>
          <w:tblW w:w="5000" w:type="pct"/>
          <w:tblLook w:val="04A0"/>
        </w:tblPrEx>
        <w:trPr>
          <w:trHeight w:val="20"/>
        </w:trPr>
        <w:tc>
          <w:tcPr>
            <w:tcW w:w="1218" w:type="pct"/>
            <w:tcBorders>
              <w:top w:val="nil"/>
              <w:left w:val="single" w:sz="8" w:space="0" w:color="auto"/>
              <w:bottom w:val="single" w:sz="8" w:space="0" w:color="auto"/>
              <w:right w:val="single" w:sz="8" w:space="0" w:color="auto"/>
            </w:tcBorders>
            <w:vAlign w:val="bottom"/>
            <w:hideMark/>
          </w:tcPr>
          <w:p w:rsidR="008D2E4B" w:rsidRPr="00FB6834" w:rsidP="008D2E4B" w14:paraId="3980149A" w14:textId="77777777">
            <w:pPr>
              <w:spacing w:after="0" w:line="240" w:lineRule="auto"/>
              <w:ind w:left="0" w:firstLine="0"/>
              <w:rPr>
                <w:sz w:val="20"/>
                <w:szCs w:val="20"/>
              </w:rPr>
            </w:pPr>
            <w:r w:rsidRPr="00FB6834">
              <w:rPr>
                <w:sz w:val="20"/>
                <w:szCs w:val="20"/>
              </w:rPr>
              <w:t>SWTR/IESWTR/LT1</w:t>
            </w:r>
          </w:p>
        </w:tc>
        <w:tc>
          <w:tcPr>
            <w:tcW w:w="1260" w:type="pct"/>
            <w:tcBorders>
              <w:top w:val="nil"/>
              <w:left w:val="nil"/>
              <w:bottom w:val="single" w:sz="8" w:space="0" w:color="auto"/>
              <w:right w:val="single" w:sz="8" w:space="0" w:color="auto"/>
            </w:tcBorders>
            <w:hideMark/>
          </w:tcPr>
          <w:p w:rsidR="008D2E4B" w:rsidRPr="00FB6834" w:rsidP="008D2E4B" w14:paraId="69DF9E8A" w14:textId="7F1CD851">
            <w:pPr>
              <w:spacing w:after="0" w:line="240" w:lineRule="auto"/>
              <w:ind w:left="0" w:firstLine="0"/>
              <w:rPr>
                <w:sz w:val="20"/>
                <w:szCs w:val="20"/>
              </w:rPr>
            </w:pPr>
            <w:r w:rsidRPr="00C8710C">
              <w:t>$35,856</w:t>
            </w:r>
          </w:p>
        </w:tc>
        <w:tc>
          <w:tcPr>
            <w:tcW w:w="1260" w:type="pct"/>
            <w:tcBorders>
              <w:top w:val="nil"/>
              <w:left w:val="nil"/>
              <w:bottom w:val="single" w:sz="8" w:space="0" w:color="auto"/>
              <w:right w:val="single" w:sz="8" w:space="0" w:color="auto"/>
            </w:tcBorders>
          </w:tcPr>
          <w:p w:rsidR="008D2E4B" w:rsidRPr="00FB6834" w:rsidP="008D2E4B" w14:paraId="42D1F877" w14:textId="6E293195">
            <w:pPr>
              <w:spacing w:after="0" w:line="240" w:lineRule="auto"/>
              <w:ind w:left="0" w:firstLine="0"/>
              <w:rPr>
                <w:sz w:val="20"/>
                <w:szCs w:val="20"/>
              </w:rPr>
            </w:pPr>
            <w:r w:rsidRPr="00C8710C">
              <w:t>$29,044</w:t>
            </w:r>
          </w:p>
        </w:tc>
        <w:tc>
          <w:tcPr>
            <w:tcW w:w="1262" w:type="pct"/>
            <w:tcBorders>
              <w:top w:val="nil"/>
              <w:left w:val="nil"/>
              <w:bottom w:val="single" w:sz="8" w:space="0" w:color="auto"/>
              <w:right w:val="single" w:sz="8" w:space="0" w:color="auto"/>
            </w:tcBorders>
          </w:tcPr>
          <w:p w:rsidR="008D2E4B" w:rsidRPr="00FB6834" w:rsidP="008D2E4B" w14:paraId="0359EF4A" w14:textId="3CA58006">
            <w:pPr>
              <w:spacing w:after="0" w:line="240" w:lineRule="auto"/>
              <w:ind w:left="0" w:firstLine="0"/>
              <w:rPr>
                <w:sz w:val="20"/>
                <w:szCs w:val="20"/>
              </w:rPr>
            </w:pPr>
            <w:r w:rsidRPr="00012901">
              <w:t>$64,900</w:t>
            </w:r>
          </w:p>
        </w:tc>
      </w:tr>
      <w:tr w14:paraId="32EB2290" w14:textId="77777777" w:rsidTr="008D2E4B">
        <w:tblPrEx>
          <w:tblW w:w="5000" w:type="pct"/>
          <w:tblLook w:val="04A0"/>
        </w:tblPrEx>
        <w:trPr>
          <w:trHeight w:val="20"/>
        </w:trPr>
        <w:tc>
          <w:tcPr>
            <w:tcW w:w="1218" w:type="pct"/>
            <w:tcBorders>
              <w:top w:val="nil"/>
              <w:left w:val="single" w:sz="8" w:space="0" w:color="auto"/>
              <w:bottom w:val="single" w:sz="8" w:space="0" w:color="auto"/>
              <w:right w:val="single" w:sz="8" w:space="0" w:color="auto"/>
            </w:tcBorders>
            <w:vAlign w:val="bottom"/>
            <w:hideMark/>
          </w:tcPr>
          <w:p w:rsidR="008D2E4B" w:rsidRPr="00FB6834" w:rsidP="008D2E4B" w14:paraId="50A87CAA" w14:textId="77777777">
            <w:pPr>
              <w:spacing w:after="0" w:line="240" w:lineRule="auto"/>
              <w:ind w:left="0" w:firstLine="0"/>
              <w:rPr>
                <w:sz w:val="20"/>
                <w:szCs w:val="20"/>
              </w:rPr>
            </w:pPr>
            <w:r w:rsidRPr="00FB6834">
              <w:rPr>
                <w:sz w:val="20"/>
                <w:szCs w:val="20"/>
              </w:rPr>
              <w:t>RTCR</w:t>
            </w:r>
          </w:p>
        </w:tc>
        <w:tc>
          <w:tcPr>
            <w:tcW w:w="1260" w:type="pct"/>
            <w:tcBorders>
              <w:top w:val="nil"/>
              <w:left w:val="nil"/>
              <w:bottom w:val="single" w:sz="8" w:space="0" w:color="auto"/>
              <w:right w:val="single" w:sz="8" w:space="0" w:color="auto"/>
            </w:tcBorders>
            <w:hideMark/>
          </w:tcPr>
          <w:p w:rsidR="008D2E4B" w:rsidRPr="00FB6834" w:rsidP="008D2E4B" w14:paraId="6681A7DF" w14:textId="29CC4425">
            <w:pPr>
              <w:spacing w:after="0" w:line="240" w:lineRule="auto"/>
              <w:ind w:left="0" w:firstLine="0"/>
              <w:rPr>
                <w:sz w:val="20"/>
                <w:szCs w:val="20"/>
              </w:rPr>
            </w:pPr>
            <w:r w:rsidRPr="00C8710C">
              <w:t>$131,156</w:t>
            </w:r>
          </w:p>
        </w:tc>
        <w:tc>
          <w:tcPr>
            <w:tcW w:w="1260" w:type="pct"/>
            <w:tcBorders>
              <w:top w:val="nil"/>
              <w:left w:val="nil"/>
              <w:bottom w:val="single" w:sz="8" w:space="0" w:color="auto"/>
              <w:right w:val="single" w:sz="8" w:space="0" w:color="auto"/>
            </w:tcBorders>
          </w:tcPr>
          <w:p w:rsidR="008D2E4B" w:rsidRPr="00FB6834" w:rsidP="008D2E4B" w14:paraId="1711F2B3" w14:textId="055CE7B9">
            <w:pPr>
              <w:spacing w:after="0" w:line="240" w:lineRule="auto"/>
              <w:ind w:left="0" w:firstLine="0"/>
              <w:rPr>
                <w:sz w:val="20"/>
                <w:szCs w:val="20"/>
              </w:rPr>
            </w:pPr>
            <w:r w:rsidRPr="00C8710C">
              <w:t>N/A</w:t>
            </w:r>
          </w:p>
        </w:tc>
        <w:tc>
          <w:tcPr>
            <w:tcW w:w="1262" w:type="pct"/>
            <w:tcBorders>
              <w:top w:val="nil"/>
              <w:left w:val="nil"/>
              <w:bottom w:val="single" w:sz="8" w:space="0" w:color="auto"/>
              <w:right w:val="single" w:sz="8" w:space="0" w:color="auto"/>
            </w:tcBorders>
          </w:tcPr>
          <w:p w:rsidR="008D2E4B" w:rsidRPr="00FB6834" w:rsidP="008D2E4B" w14:paraId="451788E2" w14:textId="4393F8CE">
            <w:pPr>
              <w:spacing w:after="0" w:line="240" w:lineRule="auto"/>
              <w:ind w:left="0" w:firstLine="0"/>
              <w:rPr>
                <w:sz w:val="20"/>
                <w:szCs w:val="20"/>
              </w:rPr>
            </w:pPr>
            <w:r w:rsidRPr="00012901">
              <w:t>$131,156</w:t>
            </w:r>
          </w:p>
        </w:tc>
      </w:tr>
      <w:tr w14:paraId="43AC4042" w14:textId="77777777" w:rsidTr="008D2E4B">
        <w:tblPrEx>
          <w:tblW w:w="5000" w:type="pct"/>
          <w:tblLook w:val="04A0"/>
        </w:tblPrEx>
        <w:trPr>
          <w:trHeight w:val="20"/>
        </w:trPr>
        <w:tc>
          <w:tcPr>
            <w:tcW w:w="1218" w:type="pct"/>
            <w:tcBorders>
              <w:top w:val="nil"/>
              <w:left w:val="single" w:sz="8" w:space="0" w:color="auto"/>
              <w:bottom w:val="single" w:sz="8" w:space="0" w:color="auto"/>
              <w:right w:val="single" w:sz="8" w:space="0" w:color="auto"/>
            </w:tcBorders>
            <w:vAlign w:val="bottom"/>
            <w:hideMark/>
          </w:tcPr>
          <w:p w:rsidR="008D2E4B" w:rsidRPr="00FB6834" w:rsidP="008D2E4B" w14:paraId="0199CDB3" w14:textId="77777777">
            <w:pPr>
              <w:spacing w:after="0" w:line="240" w:lineRule="auto"/>
              <w:ind w:left="0" w:firstLine="0"/>
              <w:rPr>
                <w:sz w:val="20"/>
                <w:szCs w:val="20"/>
              </w:rPr>
            </w:pPr>
            <w:r w:rsidRPr="00FB6834">
              <w:rPr>
                <w:sz w:val="20"/>
                <w:szCs w:val="20"/>
              </w:rPr>
              <w:t>LT2ESWTR</w:t>
            </w:r>
          </w:p>
        </w:tc>
        <w:tc>
          <w:tcPr>
            <w:tcW w:w="1260" w:type="pct"/>
            <w:tcBorders>
              <w:top w:val="nil"/>
              <w:left w:val="nil"/>
              <w:bottom w:val="single" w:sz="8" w:space="0" w:color="auto"/>
              <w:right w:val="single" w:sz="8" w:space="0" w:color="auto"/>
            </w:tcBorders>
            <w:hideMark/>
          </w:tcPr>
          <w:p w:rsidR="008D2E4B" w:rsidRPr="00FB6834" w:rsidP="008D2E4B" w14:paraId="18CB1A68" w14:textId="1E5D861E">
            <w:pPr>
              <w:spacing w:after="0" w:line="240" w:lineRule="auto"/>
              <w:ind w:left="0" w:firstLine="0"/>
              <w:rPr>
                <w:sz w:val="20"/>
                <w:szCs w:val="20"/>
              </w:rPr>
            </w:pPr>
            <w:r w:rsidRPr="00C8710C">
              <w:t>$8,284</w:t>
            </w:r>
          </w:p>
        </w:tc>
        <w:tc>
          <w:tcPr>
            <w:tcW w:w="1260" w:type="pct"/>
            <w:tcBorders>
              <w:top w:val="nil"/>
              <w:left w:val="nil"/>
              <w:bottom w:val="single" w:sz="8" w:space="0" w:color="auto"/>
              <w:right w:val="single" w:sz="8" w:space="0" w:color="auto"/>
            </w:tcBorders>
          </w:tcPr>
          <w:p w:rsidR="008D2E4B" w:rsidRPr="00FB6834" w:rsidP="008D2E4B" w14:paraId="42C0D6DD" w14:textId="6032FA38">
            <w:pPr>
              <w:spacing w:after="0" w:line="240" w:lineRule="auto"/>
              <w:ind w:left="0" w:firstLine="0"/>
              <w:rPr>
                <w:sz w:val="20"/>
                <w:szCs w:val="20"/>
              </w:rPr>
            </w:pPr>
            <w:r w:rsidRPr="00C8710C">
              <w:t>N/A</w:t>
            </w:r>
          </w:p>
        </w:tc>
        <w:tc>
          <w:tcPr>
            <w:tcW w:w="1262" w:type="pct"/>
            <w:tcBorders>
              <w:top w:val="nil"/>
              <w:left w:val="nil"/>
              <w:bottom w:val="single" w:sz="8" w:space="0" w:color="auto"/>
              <w:right w:val="single" w:sz="8" w:space="0" w:color="auto"/>
            </w:tcBorders>
          </w:tcPr>
          <w:p w:rsidR="008D2E4B" w:rsidRPr="00FB6834" w:rsidP="008D2E4B" w14:paraId="3F1C81CC" w14:textId="4A93260E">
            <w:pPr>
              <w:spacing w:after="0" w:line="240" w:lineRule="auto"/>
              <w:ind w:left="0" w:firstLine="0"/>
              <w:rPr>
                <w:sz w:val="20"/>
                <w:szCs w:val="20"/>
              </w:rPr>
            </w:pPr>
            <w:r w:rsidRPr="00012901">
              <w:t>$8,284</w:t>
            </w:r>
          </w:p>
        </w:tc>
      </w:tr>
      <w:tr w14:paraId="72FACB42" w14:textId="77777777" w:rsidTr="008D2E4B">
        <w:tblPrEx>
          <w:tblW w:w="5000" w:type="pct"/>
          <w:tblLook w:val="04A0"/>
        </w:tblPrEx>
        <w:trPr>
          <w:trHeight w:val="20"/>
        </w:trPr>
        <w:tc>
          <w:tcPr>
            <w:tcW w:w="1218" w:type="pct"/>
            <w:tcBorders>
              <w:top w:val="nil"/>
              <w:left w:val="single" w:sz="8" w:space="0" w:color="auto"/>
              <w:bottom w:val="single" w:sz="8" w:space="0" w:color="auto"/>
              <w:right w:val="single" w:sz="8" w:space="0" w:color="auto"/>
            </w:tcBorders>
            <w:vAlign w:val="bottom"/>
            <w:hideMark/>
          </w:tcPr>
          <w:p w:rsidR="008D2E4B" w:rsidRPr="00FB6834" w:rsidP="008D2E4B" w14:paraId="4229F2F4" w14:textId="77777777">
            <w:pPr>
              <w:spacing w:after="0" w:line="240" w:lineRule="auto"/>
              <w:ind w:left="0" w:firstLine="0"/>
              <w:rPr>
                <w:sz w:val="20"/>
                <w:szCs w:val="20"/>
              </w:rPr>
            </w:pPr>
            <w:r w:rsidRPr="00FB6834">
              <w:rPr>
                <w:sz w:val="20"/>
                <w:szCs w:val="20"/>
              </w:rPr>
              <w:t>GWR</w:t>
            </w:r>
          </w:p>
        </w:tc>
        <w:tc>
          <w:tcPr>
            <w:tcW w:w="1260" w:type="pct"/>
            <w:tcBorders>
              <w:top w:val="nil"/>
              <w:left w:val="nil"/>
              <w:bottom w:val="single" w:sz="8" w:space="0" w:color="auto"/>
              <w:right w:val="single" w:sz="8" w:space="0" w:color="auto"/>
            </w:tcBorders>
            <w:hideMark/>
          </w:tcPr>
          <w:p w:rsidR="008D2E4B" w:rsidRPr="00FB6834" w:rsidP="008D2E4B" w14:paraId="473D28D3" w14:textId="4CB3E8EC">
            <w:pPr>
              <w:spacing w:after="0" w:line="240" w:lineRule="auto"/>
              <w:ind w:left="0" w:firstLine="0"/>
              <w:rPr>
                <w:sz w:val="20"/>
                <w:szCs w:val="20"/>
              </w:rPr>
            </w:pPr>
            <w:r w:rsidRPr="00C8710C">
              <w:t xml:space="preserve">$8,688 </w:t>
            </w:r>
          </w:p>
        </w:tc>
        <w:tc>
          <w:tcPr>
            <w:tcW w:w="1260" w:type="pct"/>
            <w:tcBorders>
              <w:top w:val="nil"/>
              <w:left w:val="nil"/>
              <w:bottom w:val="single" w:sz="8" w:space="0" w:color="auto"/>
              <w:right w:val="single" w:sz="8" w:space="0" w:color="auto"/>
            </w:tcBorders>
          </w:tcPr>
          <w:p w:rsidR="008D2E4B" w:rsidRPr="00FB6834" w:rsidP="008D2E4B" w14:paraId="10540B49" w14:textId="48B00CAF">
            <w:pPr>
              <w:spacing w:after="0" w:line="240" w:lineRule="auto"/>
              <w:ind w:left="0" w:firstLine="0"/>
              <w:rPr>
                <w:sz w:val="20"/>
                <w:szCs w:val="20"/>
              </w:rPr>
            </w:pPr>
            <w:r w:rsidRPr="00C8710C">
              <w:t xml:space="preserve">$133 </w:t>
            </w:r>
          </w:p>
        </w:tc>
        <w:tc>
          <w:tcPr>
            <w:tcW w:w="1262" w:type="pct"/>
            <w:tcBorders>
              <w:top w:val="nil"/>
              <w:left w:val="nil"/>
              <w:bottom w:val="single" w:sz="8" w:space="0" w:color="auto"/>
              <w:right w:val="single" w:sz="8" w:space="0" w:color="auto"/>
            </w:tcBorders>
          </w:tcPr>
          <w:p w:rsidR="008D2E4B" w:rsidRPr="00FB6834" w:rsidP="008D2E4B" w14:paraId="07C38610" w14:textId="353A7214">
            <w:pPr>
              <w:spacing w:after="0" w:line="240" w:lineRule="auto"/>
              <w:ind w:left="0" w:firstLine="0"/>
              <w:rPr>
                <w:sz w:val="20"/>
                <w:szCs w:val="20"/>
              </w:rPr>
            </w:pPr>
            <w:r w:rsidRPr="00012901">
              <w:t>$8,821</w:t>
            </w:r>
          </w:p>
        </w:tc>
      </w:tr>
      <w:tr w14:paraId="15672D87" w14:textId="77777777" w:rsidTr="008D2E4B">
        <w:tblPrEx>
          <w:tblW w:w="5000" w:type="pct"/>
          <w:tblLook w:val="04A0"/>
        </w:tblPrEx>
        <w:trPr>
          <w:trHeight w:val="20"/>
        </w:trPr>
        <w:tc>
          <w:tcPr>
            <w:tcW w:w="1218" w:type="pct"/>
            <w:tcBorders>
              <w:top w:val="nil"/>
              <w:left w:val="single" w:sz="8" w:space="0" w:color="auto"/>
              <w:bottom w:val="single" w:sz="8" w:space="0" w:color="auto"/>
              <w:right w:val="single" w:sz="8" w:space="0" w:color="auto"/>
            </w:tcBorders>
            <w:hideMark/>
          </w:tcPr>
          <w:p w:rsidR="008D2E4B" w:rsidRPr="00FB6834" w:rsidP="008D2E4B" w14:paraId="1A54A3B2" w14:textId="77777777">
            <w:pPr>
              <w:spacing w:after="0" w:line="240" w:lineRule="auto"/>
              <w:ind w:left="0" w:firstLine="0"/>
              <w:rPr>
                <w:sz w:val="20"/>
                <w:szCs w:val="20"/>
              </w:rPr>
            </w:pPr>
            <w:r w:rsidRPr="00FB6834">
              <w:rPr>
                <w:sz w:val="20"/>
                <w:szCs w:val="20"/>
              </w:rPr>
              <w:t xml:space="preserve">TOTAL </w:t>
            </w:r>
          </w:p>
        </w:tc>
        <w:tc>
          <w:tcPr>
            <w:tcW w:w="1260" w:type="pct"/>
            <w:tcBorders>
              <w:top w:val="nil"/>
              <w:left w:val="nil"/>
              <w:bottom w:val="single" w:sz="8" w:space="0" w:color="000000"/>
              <w:right w:val="single" w:sz="8" w:space="0" w:color="000000"/>
            </w:tcBorders>
            <w:hideMark/>
          </w:tcPr>
          <w:p w:rsidR="008D2E4B" w:rsidRPr="00FB6834" w:rsidP="008D2E4B" w14:paraId="1A3C65C8" w14:textId="4563D99A">
            <w:pPr>
              <w:spacing w:after="0" w:line="240" w:lineRule="auto"/>
              <w:ind w:left="0" w:firstLine="0"/>
              <w:rPr>
                <w:sz w:val="20"/>
                <w:szCs w:val="20"/>
              </w:rPr>
            </w:pPr>
            <w:r w:rsidRPr="00C8710C">
              <w:t>$183,983</w:t>
            </w:r>
          </w:p>
        </w:tc>
        <w:tc>
          <w:tcPr>
            <w:tcW w:w="1260" w:type="pct"/>
            <w:tcBorders>
              <w:top w:val="nil"/>
              <w:left w:val="nil"/>
              <w:bottom w:val="single" w:sz="8" w:space="0" w:color="000000"/>
              <w:right w:val="single" w:sz="8" w:space="0" w:color="000000"/>
            </w:tcBorders>
          </w:tcPr>
          <w:p w:rsidR="008D2E4B" w:rsidRPr="00FB6834" w:rsidP="008D2E4B" w14:paraId="1A196EF8" w14:textId="64541DF6">
            <w:pPr>
              <w:spacing w:after="0" w:line="240" w:lineRule="auto"/>
              <w:ind w:left="0" w:firstLine="0"/>
              <w:rPr>
                <w:sz w:val="20"/>
                <w:szCs w:val="20"/>
              </w:rPr>
            </w:pPr>
            <w:r w:rsidRPr="00C8710C">
              <w:t>$29,177</w:t>
            </w:r>
          </w:p>
        </w:tc>
        <w:tc>
          <w:tcPr>
            <w:tcW w:w="1262" w:type="pct"/>
            <w:tcBorders>
              <w:top w:val="nil"/>
              <w:left w:val="nil"/>
              <w:bottom w:val="single" w:sz="8" w:space="0" w:color="000000"/>
              <w:right w:val="single" w:sz="8" w:space="0" w:color="000000"/>
            </w:tcBorders>
          </w:tcPr>
          <w:p w:rsidR="008D2E4B" w:rsidRPr="00FB6834" w:rsidP="008D2E4B" w14:paraId="3955388C" w14:textId="454AA031">
            <w:pPr>
              <w:spacing w:after="0" w:line="240" w:lineRule="auto"/>
              <w:ind w:left="0" w:firstLine="0"/>
              <w:rPr>
                <w:sz w:val="20"/>
                <w:szCs w:val="20"/>
              </w:rPr>
            </w:pPr>
            <w:r w:rsidRPr="00012901">
              <w:t>$213,160</w:t>
            </w:r>
          </w:p>
        </w:tc>
      </w:tr>
    </w:tbl>
    <w:p w:rsidR="001E4CC1" w:rsidRPr="00FB6834" w:rsidP="001E4CC1" w14:paraId="324A3F47" w14:textId="77777777">
      <w:pPr>
        <w:spacing w:line="259" w:lineRule="auto"/>
        <w:ind w:left="0" w:firstLine="0"/>
        <w:rPr>
          <w:rFonts w:cstheme="minorHAnsi"/>
        </w:rPr>
      </w:pPr>
      <w:r w:rsidRPr="00FB6834">
        <w:rPr>
          <w:rFonts w:cstheme="minorHAnsi"/>
        </w:rPr>
        <w:t>Note: Detail may not add exactly to totals due to rounding.</w:t>
      </w:r>
    </w:p>
    <w:p w:rsidR="001E4CC1" w:rsidRPr="00761092" w:rsidP="001E4CC1" w14:paraId="3BED6554" w14:textId="664479BA">
      <w:pPr>
        <w:spacing w:line="259" w:lineRule="auto"/>
        <w:ind w:left="0" w:firstLine="0"/>
        <w:rPr>
          <w:rFonts w:cstheme="minorHAnsi"/>
          <w:b/>
          <w:bCs/>
        </w:rPr>
      </w:pPr>
      <w:r w:rsidRPr="00761092">
        <w:rPr>
          <w:rFonts w:cstheme="minorHAnsi"/>
          <w:b/>
          <w:bCs/>
        </w:rPr>
        <w:t xml:space="preserve">Exhibit </w:t>
      </w:r>
      <w:r w:rsidRPr="00761092" w:rsidR="00D84902">
        <w:rPr>
          <w:rFonts w:cstheme="minorHAnsi"/>
          <w:b/>
          <w:bCs/>
        </w:rPr>
        <w:t>9</w:t>
      </w:r>
      <w:r w:rsidRPr="00761092" w:rsidR="0004236A">
        <w:rPr>
          <w:rFonts w:cstheme="minorHAnsi"/>
          <w:b/>
          <w:bCs/>
        </w:rPr>
        <w:t xml:space="preserve">: </w:t>
      </w:r>
      <w:r w:rsidRPr="00761092">
        <w:rPr>
          <w:rFonts w:cstheme="minorHAnsi"/>
          <w:b/>
          <w:bCs/>
        </w:rPr>
        <w:t xml:space="preserve">Annual Air Carrier </w:t>
      </w:r>
      <w:r w:rsidRPr="00761092" w:rsidR="002934F6">
        <w:rPr>
          <w:rFonts w:cstheme="minorHAnsi"/>
          <w:b/>
          <w:bCs/>
        </w:rPr>
        <w:t>O&amp;M</w:t>
      </w:r>
      <w:r w:rsidRPr="00761092">
        <w:rPr>
          <w:rFonts w:cstheme="minorHAnsi"/>
          <w:b/>
          <w:bCs/>
        </w:rPr>
        <w:t xml:space="preserve"> Cost</w:t>
      </w:r>
    </w:p>
    <w:p w:rsidR="001E4CC1" w:rsidRPr="00FB6834" w:rsidP="001E4CC1" w14:paraId="1D5512E5" w14:textId="19AB737B">
      <w:pPr>
        <w:spacing w:line="259" w:lineRule="auto"/>
        <w:ind w:left="0" w:firstLine="0"/>
        <w:rPr>
          <w:rFonts w:cstheme="minorHAnsi"/>
        </w:rPr>
      </w:pPr>
      <w:r w:rsidRPr="00FB6834">
        <w:rPr>
          <w:rFonts w:cstheme="minorHAnsi"/>
        </w:rPr>
        <w:t>DATES (</w:t>
      </w:r>
      <w:r>
        <w:rPr>
          <w:rFonts w:cstheme="minorHAnsi"/>
        </w:rPr>
        <w:t>November 1, 2026-October 31, 2029</w:t>
      </w:r>
      <w:r w:rsidRPr="00FB6834">
        <w:rPr>
          <w:rFonts w:cstheme="minorHAnsi"/>
        </w:rPr>
        <w:t>)</w:t>
      </w:r>
    </w:p>
    <w:tbl>
      <w:tblPr>
        <w:tblW w:w="5000" w:type="pct"/>
        <w:tblLook w:val="04A0"/>
      </w:tblPr>
      <w:tblGrid>
        <w:gridCol w:w="2757"/>
        <w:gridCol w:w="2053"/>
        <w:gridCol w:w="2266"/>
        <w:gridCol w:w="2264"/>
      </w:tblGrid>
      <w:tr w14:paraId="34DDC8C7" w14:textId="366D63BF" w:rsidTr="3894A2F4">
        <w:tblPrEx>
          <w:tblW w:w="5000" w:type="pct"/>
          <w:tblLook w:val="04A0"/>
        </w:tblPrEx>
        <w:trPr>
          <w:trHeight w:val="20"/>
        </w:trPr>
        <w:tc>
          <w:tcPr>
            <w:tcW w:w="147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hideMark/>
          </w:tcPr>
          <w:p w:rsidR="00B50E52" w:rsidRPr="00FB6834" w:rsidP="00DC233E" w14:paraId="63C2AAB0" w14:textId="77777777">
            <w:pPr>
              <w:spacing w:after="0" w:line="240" w:lineRule="auto"/>
              <w:ind w:left="0" w:firstLine="0"/>
              <w:rPr>
                <w:sz w:val="20"/>
                <w:szCs w:val="20"/>
              </w:rPr>
            </w:pPr>
            <w:r w:rsidRPr="00FB6834">
              <w:rPr>
                <w:sz w:val="20"/>
                <w:szCs w:val="20"/>
              </w:rPr>
              <w:t>Activity</w:t>
            </w:r>
          </w:p>
        </w:tc>
        <w:tc>
          <w:tcPr>
            <w:tcW w:w="3524" w:type="pct"/>
            <w:gridSpan w:val="3"/>
            <w:tcBorders>
              <w:top w:val="single" w:sz="8" w:space="0" w:color="000000" w:themeColor="text1"/>
              <w:left w:val="nil"/>
              <w:bottom w:val="single" w:sz="8" w:space="0" w:color="000000" w:themeColor="text1"/>
              <w:right w:val="single" w:sz="8" w:space="0" w:color="000000" w:themeColor="text1"/>
            </w:tcBorders>
            <w:vAlign w:val="bottom"/>
            <w:hideMark/>
          </w:tcPr>
          <w:p w:rsidR="00B50E52" w:rsidRPr="00FB6834" w:rsidP="00DC233E" w14:paraId="1D98734D" w14:textId="642BD757">
            <w:pPr>
              <w:spacing w:after="0" w:line="240" w:lineRule="auto"/>
              <w:ind w:left="0" w:firstLine="0"/>
              <w:rPr>
                <w:sz w:val="20"/>
                <w:szCs w:val="20"/>
              </w:rPr>
            </w:pPr>
            <w:r w:rsidRPr="00FB6834">
              <w:rPr>
                <w:sz w:val="20"/>
                <w:szCs w:val="20"/>
              </w:rPr>
              <w:t>Cost</w:t>
            </w:r>
          </w:p>
        </w:tc>
      </w:tr>
      <w:tr w14:paraId="2C6B0824" w14:textId="40DB9532" w:rsidTr="3894A2F4">
        <w:tblPrEx>
          <w:tblW w:w="5000" w:type="pct"/>
          <w:tblLook w:val="04A0"/>
        </w:tblPrEx>
        <w:trPr>
          <w:trHeight w:val="20"/>
        </w:trPr>
        <w:tc>
          <w:tcPr>
            <w:tcW w:w="1476" w:type="pct"/>
            <w:vMerge/>
            <w:vAlign w:val="center"/>
            <w:hideMark/>
          </w:tcPr>
          <w:p w:rsidR="00B50E52" w:rsidRPr="00FB6834" w:rsidP="003A6D78" w14:paraId="3B6C394F" w14:textId="77777777">
            <w:pPr>
              <w:spacing w:after="0" w:line="240" w:lineRule="auto"/>
              <w:ind w:left="0" w:firstLine="0"/>
              <w:rPr>
                <w:sz w:val="20"/>
                <w:szCs w:val="20"/>
              </w:rPr>
            </w:pPr>
          </w:p>
        </w:tc>
        <w:tc>
          <w:tcPr>
            <w:tcW w:w="1099" w:type="pct"/>
            <w:tcBorders>
              <w:top w:val="nil"/>
              <w:left w:val="nil"/>
              <w:bottom w:val="single" w:sz="8" w:space="0" w:color="000000" w:themeColor="text1"/>
              <w:right w:val="single" w:sz="8" w:space="0" w:color="000000" w:themeColor="text1"/>
            </w:tcBorders>
            <w:vAlign w:val="bottom"/>
            <w:hideMark/>
          </w:tcPr>
          <w:p w:rsidR="00B50E52" w:rsidRPr="00FB6834" w:rsidP="003A6D78" w14:paraId="30E5A0B7" w14:textId="0552E12F">
            <w:pPr>
              <w:spacing w:after="0" w:line="240" w:lineRule="auto"/>
              <w:ind w:left="0" w:firstLine="0"/>
              <w:rPr>
                <w:sz w:val="20"/>
                <w:szCs w:val="20"/>
              </w:rPr>
            </w:pPr>
            <w:r w:rsidRPr="00FB6834">
              <w:rPr>
                <w:sz w:val="20"/>
                <w:szCs w:val="20"/>
              </w:rPr>
              <w:t>Annual O&amp;M Cost ($K)</w:t>
            </w:r>
          </w:p>
        </w:tc>
        <w:tc>
          <w:tcPr>
            <w:tcW w:w="1213" w:type="pct"/>
            <w:tcBorders>
              <w:top w:val="nil"/>
              <w:left w:val="nil"/>
              <w:bottom w:val="single" w:sz="8" w:space="0" w:color="000000" w:themeColor="text1"/>
              <w:right w:val="single" w:sz="8" w:space="0" w:color="000000" w:themeColor="text1"/>
            </w:tcBorders>
            <w:vAlign w:val="bottom"/>
          </w:tcPr>
          <w:p w:rsidR="00B50E52" w:rsidRPr="00FB6834" w:rsidP="003A6D78" w14:paraId="745347AC" w14:textId="57957D1F">
            <w:pPr>
              <w:spacing w:after="0" w:line="240" w:lineRule="auto"/>
              <w:ind w:left="0" w:firstLine="0"/>
              <w:rPr>
                <w:sz w:val="20"/>
                <w:szCs w:val="20"/>
              </w:rPr>
            </w:pPr>
            <w:r w:rsidRPr="00FB6834">
              <w:rPr>
                <w:sz w:val="20"/>
                <w:szCs w:val="20"/>
              </w:rPr>
              <w:t>Annual Capital Cost ($K)</w:t>
            </w:r>
          </w:p>
        </w:tc>
        <w:tc>
          <w:tcPr>
            <w:tcW w:w="1212" w:type="pct"/>
            <w:tcBorders>
              <w:top w:val="nil"/>
              <w:left w:val="nil"/>
              <w:bottom w:val="single" w:sz="8" w:space="0" w:color="000000" w:themeColor="text1"/>
              <w:right w:val="single" w:sz="8" w:space="0" w:color="000000" w:themeColor="text1"/>
            </w:tcBorders>
          </w:tcPr>
          <w:p w:rsidR="00B50E52" w:rsidRPr="00FB6834" w:rsidP="003A6D78" w14:paraId="42F781EB" w14:textId="7FDE69F2">
            <w:pPr>
              <w:spacing w:after="0" w:line="240" w:lineRule="auto"/>
              <w:ind w:left="0" w:firstLine="0"/>
              <w:rPr>
                <w:sz w:val="20"/>
                <w:szCs w:val="20"/>
              </w:rPr>
            </w:pPr>
            <w:r w:rsidRPr="00FB6834">
              <w:rPr>
                <w:sz w:val="20"/>
                <w:szCs w:val="20"/>
              </w:rPr>
              <w:t xml:space="preserve">Total Annual </w:t>
            </w:r>
            <w:r>
              <w:rPr>
                <w:sz w:val="20"/>
                <w:szCs w:val="20"/>
              </w:rPr>
              <w:t xml:space="preserve">O&amp;M and Capital </w:t>
            </w:r>
            <w:r w:rsidRPr="00FB6834">
              <w:rPr>
                <w:sz w:val="20"/>
                <w:szCs w:val="20"/>
              </w:rPr>
              <w:t>Cost ($K)</w:t>
            </w:r>
          </w:p>
        </w:tc>
      </w:tr>
      <w:tr w14:paraId="7C4E58D3" w14:textId="4BD7A8C0" w:rsidTr="3894A2F4">
        <w:tblPrEx>
          <w:tblW w:w="5000" w:type="pct"/>
          <w:tblLook w:val="04A0"/>
        </w:tblPrEx>
        <w:trPr>
          <w:trHeight w:val="20"/>
        </w:trPr>
        <w:tc>
          <w:tcPr>
            <w:tcW w:w="1476" w:type="pct"/>
            <w:tcBorders>
              <w:top w:val="nil"/>
              <w:left w:val="single" w:sz="8" w:space="0" w:color="auto"/>
              <w:bottom w:val="single" w:sz="8" w:space="0" w:color="auto"/>
              <w:right w:val="single" w:sz="8" w:space="0" w:color="auto"/>
            </w:tcBorders>
            <w:vAlign w:val="bottom"/>
            <w:hideMark/>
          </w:tcPr>
          <w:p w:rsidR="008D2E4B" w:rsidRPr="00FB6834" w:rsidP="008D2E4B" w14:paraId="2124299E" w14:textId="77777777">
            <w:pPr>
              <w:spacing w:after="0" w:line="240" w:lineRule="auto"/>
              <w:ind w:left="0" w:firstLine="0"/>
              <w:rPr>
                <w:sz w:val="20"/>
                <w:szCs w:val="20"/>
              </w:rPr>
            </w:pPr>
            <w:r w:rsidRPr="00FB6834">
              <w:rPr>
                <w:sz w:val="20"/>
                <w:szCs w:val="20"/>
              </w:rPr>
              <w:t>ADWR</w:t>
            </w:r>
          </w:p>
        </w:tc>
        <w:tc>
          <w:tcPr>
            <w:tcW w:w="1099" w:type="pct"/>
            <w:tcBorders>
              <w:top w:val="nil"/>
              <w:left w:val="nil"/>
              <w:bottom w:val="single" w:sz="8" w:space="0" w:color="auto"/>
              <w:right w:val="single" w:sz="8" w:space="0" w:color="auto"/>
            </w:tcBorders>
            <w:hideMark/>
          </w:tcPr>
          <w:p w:rsidR="008D2E4B" w:rsidRPr="00FB6834" w:rsidP="008D2E4B" w14:paraId="2FE7BA99" w14:textId="0D1091AA">
            <w:pPr>
              <w:spacing w:after="0" w:line="240" w:lineRule="auto"/>
              <w:ind w:left="0" w:firstLine="0"/>
              <w:rPr>
                <w:sz w:val="20"/>
                <w:szCs w:val="20"/>
              </w:rPr>
            </w:pPr>
            <w:r>
              <w:t xml:space="preserve">$6,355 </w:t>
            </w:r>
          </w:p>
        </w:tc>
        <w:tc>
          <w:tcPr>
            <w:tcW w:w="1213" w:type="pct"/>
            <w:tcBorders>
              <w:top w:val="nil"/>
              <w:left w:val="nil"/>
              <w:bottom w:val="single" w:sz="8" w:space="0" w:color="auto"/>
              <w:right w:val="single" w:sz="8" w:space="0" w:color="auto"/>
            </w:tcBorders>
          </w:tcPr>
          <w:p w:rsidR="008D2E4B" w:rsidRPr="00FB6834" w:rsidP="008D2E4B" w14:paraId="67EE5BB4" w14:textId="34C7B740">
            <w:pPr>
              <w:spacing w:after="0" w:line="240" w:lineRule="auto"/>
              <w:ind w:left="0" w:firstLine="0"/>
              <w:rPr>
                <w:sz w:val="20"/>
                <w:szCs w:val="20"/>
              </w:rPr>
            </w:pPr>
            <w:r w:rsidRPr="00CB5A84">
              <w:t xml:space="preserve">$4 </w:t>
            </w:r>
          </w:p>
        </w:tc>
        <w:tc>
          <w:tcPr>
            <w:tcW w:w="1212" w:type="pct"/>
            <w:tcBorders>
              <w:top w:val="nil"/>
              <w:left w:val="nil"/>
              <w:bottom w:val="single" w:sz="8" w:space="0" w:color="auto"/>
              <w:right w:val="single" w:sz="8" w:space="0" w:color="auto"/>
            </w:tcBorders>
          </w:tcPr>
          <w:p w:rsidR="008D2E4B" w:rsidRPr="00493B2A" w:rsidP="008D2E4B" w14:paraId="2B719C6D" w14:textId="1AC63F2B">
            <w:pPr>
              <w:spacing w:after="0" w:line="240" w:lineRule="auto"/>
              <w:ind w:left="0" w:firstLine="0"/>
            </w:pPr>
            <w:r>
              <w:t>$6,359</w:t>
            </w:r>
          </w:p>
        </w:tc>
      </w:tr>
      <w:tr w14:paraId="51008F88" w14:textId="445DCB56" w:rsidTr="3894A2F4">
        <w:tblPrEx>
          <w:tblW w:w="5000" w:type="pct"/>
          <w:tblLook w:val="04A0"/>
        </w:tblPrEx>
        <w:trPr>
          <w:trHeight w:val="20"/>
        </w:trPr>
        <w:tc>
          <w:tcPr>
            <w:tcW w:w="1476" w:type="pct"/>
            <w:tcBorders>
              <w:top w:val="nil"/>
              <w:left w:val="single" w:sz="8" w:space="0" w:color="auto"/>
              <w:bottom w:val="single" w:sz="8" w:space="0" w:color="auto"/>
              <w:right w:val="single" w:sz="8" w:space="0" w:color="auto"/>
            </w:tcBorders>
            <w:hideMark/>
          </w:tcPr>
          <w:p w:rsidR="008D2E4B" w:rsidRPr="00FB6834" w:rsidP="008D2E4B" w14:paraId="64B2A191" w14:textId="77777777">
            <w:pPr>
              <w:spacing w:after="0" w:line="240" w:lineRule="auto"/>
              <w:ind w:left="0" w:firstLine="0"/>
              <w:rPr>
                <w:sz w:val="20"/>
                <w:szCs w:val="20"/>
              </w:rPr>
            </w:pPr>
            <w:r w:rsidRPr="00FB6834">
              <w:rPr>
                <w:sz w:val="20"/>
                <w:szCs w:val="20"/>
              </w:rPr>
              <w:t xml:space="preserve">TOTAL </w:t>
            </w:r>
          </w:p>
        </w:tc>
        <w:tc>
          <w:tcPr>
            <w:tcW w:w="1099" w:type="pct"/>
            <w:tcBorders>
              <w:top w:val="nil"/>
              <w:left w:val="nil"/>
              <w:bottom w:val="single" w:sz="8" w:space="0" w:color="000000" w:themeColor="text1"/>
              <w:right w:val="single" w:sz="8" w:space="0" w:color="000000" w:themeColor="text1"/>
            </w:tcBorders>
            <w:hideMark/>
          </w:tcPr>
          <w:p w:rsidR="008D2E4B" w:rsidRPr="00FB6834" w:rsidP="3894A2F4" w14:paraId="2D2C93EE" w14:textId="146E137D">
            <w:pPr>
              <w:spacing w:after="0" w:line="240" w:lineRule="auto"/>
              <w:ind w:left="0" w:firstLine="0"/>
            </w:pPr>
            <w:r>
              <w:t>$6,355</w:t>
            </w:r>
          </w:p>
        </w:tc>
        <w:tc>
          <w:tcPr>
            <w:tcW w:w="1213" w:type="pct"/>
            <w:tcBorders>
              <w:top w:val="nil"/>
              <w:left w:val="nil"/>
              <w:bottom w:val="single" w:sz="8" w:space="0" w:color="000000" w:themeColor="text1"/>
              <w:right w:val="single" w:sz="8" w:space="0" w:color="000000" w:themeColor="text1"/>
            </w:tcBorders>
          </w:tcPr>
          <w:p w:rsidR="008D2E4B" w:rsidRPr="00FB6834" w:rsidP="008D2E4B" w14:paraId="2233E6A8" w14:textId="7EA6D10A">
            <w:pPr>
              <w:spacing w:after="0" w:line="240" w:lineRule="auto"/>
              <w:ind w:left="0" w:firstLine="0"/>
              <w:rPr>
                <w:sz w:val="20"/>
                <w:szCs w:val="20"/>
              </w:rPr>
            </w:pPr>
            <w:r w:rsidRPr="00CB5A84">
              <w:t>$4</w:t>
            </w:r>
          </w:p>
        </w:tc>
        <w:tc>
          <w:tcPr>
            <w:tcW w:w="1212" w:type="pct"/>
            <w:tcBorders>
              <w:top w:val="nil"/>
              <w:left w:val="nil"/>
              <w:bottom w:val="single" w:sz="8" w:space="0" w:color="000000" w:themeColor="text1"/>
              <w:right w:val="single" w:sz="8" w:space="0" w:color="000000" w:themeColor="text1"/>
            </w:tcBorders>
          </w:tcPr>
          <w:p w:rsidR="008D2E4B" w:rsidRPr="00493B2A" w:rsidP="008D2E4B" w14:paraId="5D4E87FE" w14:textId="2909FC86">
            <w:pPr>
              <w:spacing w:after="0" w:line="240" w:lineRule="auto"/>
              <w:ind w:left="0" w:firstLine="0"/>
            </w:pPr>
            <w:r>
              <w:t>$6,359</w:t>
            </w:r>
          </w:p>
        </w:tc>
      </w:tr>
    </w:tbl>
    <w:p w:rsidR="001E4CC1" w:rsidRPr="00FB6834" w:rsidP="001E4CC1" w14:paraId="1D8F3AB0" w14:textId="77777777">
      <w:pPr>
        <w:spacing w:line="259" w:lineRule="auto"/>
        <w:ind w:left="0" w:firstLine="0"/>
        <w:rPr>
          <w:rFonts w:cstheme="minorHAnsi"/>
          <w:b/>
          <w:bCs/>
        </w:rPr>
      </w:pPr>
    </w:p>
    <w:p w:rsidR="001E4CC1" w:rsidRPr="00761092" w:rsidP="001E4CC1" w14:paraId="7E0E092F" w14:textId="125A2C99">
      <w:pPr>
        <w:spacing w:line="259" w:lineRule="auto"/>
        <w:ind w:left="0" w:firstLine="0"/>
        <w:rPr>
          <w:rFonts w:cstheme="minorHAnsi"/>
          <w:b/>
          <w:bCs/>
        </w:rPr>
      </w:pPr>
      <w:r w:rsidRPr="00761092">
        <w:rPr>
          <w:rFonts w:cstheme="minorHAnsi"/>
          <w:b/>
          <w:bCs/>
        </w:rPr>
        <w:t xml:space="preserve">Exhibit </w:t>
      </w:r>
      <w:r w:rsidRPr="00761092" w:rsidR="00D84902">
        <w:rPr>
          <w:rFonts w:cstheme="minorHAnsi"/>
          <w:b/>
          <w:bCs/>
        </w:rPr>
        <w:t>10</w:t>
      </w:r>
      <w:r w:rsidRPr="00761092" w:rsidR="0004236A">
        <w:rPr>
          <w:rFonts w:cstheme="minorHAnsi"/>
          <w:b/>
          <w:bCs/>
        </w:rPr>
        <w:t xml:space="preserve">: </w:t>
      </w:r>
      <w:r w:rsidRPr="00761092">
        <w:rPr>
          <w:rFonts w:cstheme="minorHAnsi"/>
          <w:b/>
          <w:bCs/>
        </w:rPr>
        <w:t xml:space="preserve">Annual Primacy Agency </w:t>
      </w:r>
      <w:r w:rsidRPr="00761092" w:rsidR="002934F6">
        <w:rPr>
          <w:rFonts w:cstheme="minorHAnsi"/>
          <w:b/>
          <w:bCs/>
        </w:rPr>
        <w:t xml:space="preserve">O&amp;M </w:t>
      </w:r>
      <w:r w:rsidRPr="00761092">
        <w:rPr>
          <w:rFonts w:cstheme="minorHAnsi"/>
          <w:b/>
          <w:bCs/>
        </w:rPr>
        <w:t>Cost</w:t>
      </w:r>
    </w:p>
    <w:p w:rsidR="001E4CC1" w:rsidP="001E4CC1" w14:paraId="7B835C7D" w14:textId="1F7F1E36">
      <w:pPr>
        <w:spacing w:line="259" w:lineRule="auto"/>
        <w:ind w:left="0" w:firstLine="0"/>
        <w:rPr>
          <w:rFonts w:cstheme="minorHAnsi"/>
        </w:rPr>
      </w:pPr>
      <w:r w:rsidRPr="00FB6834">
        <w:rPr>
          <w:rFonts w:cstheme="minorHAnsi"/>
        </w:rPr>
        <w:t>DATES (</w:t>
      </w:r>
      <w:r>
        <w:rPr>
          <w:rFonts w:cstheme="minorHAnsi"/>
        </w:rPr>
        <w:t>November 1, 2026-October 31, 2029</w:t>
      </w:r>
      <w:r w:rsidRPr="00FB6834">
        <w:rPr>
          <w:rFonts w:cstheme="minorHAnsi"/>
        </w:rPr>
        <w:t>)</w:t>
      </w:r>
    </w:p>
    <w:tbl>
      <w:tblPr>
        <w:tblW w:w="5000" w:type="pct"/>
        <w:tblLook w:val="04A0"/>
      </w:tblPr>
      <w:tblGrid>
        <w:gridCol w:w="2710"/>
        <w:gridCol w:w="2740"/>
        <w:gridCol w:w="1945"/>
        <w:gridCol w:w="1945"/>
      </w:tblGrid>
      <w:tr w14:paraId="4D8074FA" w14:textId="7FF42BBA" w:rsidTr="00B50E52">
        <w:tblPrEx>
          <w:tblW w:w="5000" w:type="pct"/>
          <w:tblLook w:val="04A0"/>
        </w:tblPrEx>
        <w:trPr>
          <w:trHeight w:val="20"/>
        </w:trPr>
        <w:tc>
          <w:tcPr>
            <w:tcW w:w="1451" w:type="pct"/>
            <w:vMerge w:val="restart"/>
            <w:tcBorders>
              <w:top w:val="single" w:sz="8" w:space="0" w:color="000000"/>
              <w:left w:val="single" w:sz="8" w:space="0" w:color="000000"/>
              <w:bottom w:val="single" w:sz="8" w:space="0" w:color="000000"/>
              <w:right w:val="single" w:sz="8" w:space="0" w:color="000000"/>
            </w:tcBorders>
            <w:vAlign w:val="bottom"/>
            <w:hideMark/>
          </w:tcPr>
          <w:p w:rsidR="00B50E52" w:rsidRPr="00771B10" w:rsidP="00DC233E" w14:paraId="79801088" w14:textId="77777777">
            <w:pPr>
              <w:spacing w:after="0" w:line="240" w:lineRule="auto"/>
              <w:ind w:left="0" w:firstLine="0"/>
              <w:rPr>
                <w:sz w:val="20"/>
                <w:szCs w:val="20"/>
              </w:rPr>
            </w:pPr>
            <w:r w:rsidRPr="00771B10">
              <w:rPr>
                <w:sz w:val="20"/>
                <w:szCs w:val="20"/>
              </w:rPr>
              <w:t>Activity</w:t>
            </w:r>
          </w:p>
        </w:tc>
        <w:tc>
          <w:tcPr>
            <w:tcW w:w="3549" w:type="pct"/>
            <w:gridSpan w:val="3"/>
            <w:tcBorders>
              <w:top w:val="single" w:sz="8" w:space="0" w:color="000000"/>
              <w:left w:val="nil"/>
              <w:bottom w:val="single" w:sz="8" w:space="0" w:color="000000"/>
              <w:right w:val="single" w:sz="8" w:space="0" w:color="000000"/>
            </w:tcBorders>
            <w:vAlign w:val="bottom"/>
            <w:hideMark/>
          </w:tcPr>
          <w:p w:rsidR="00B50E52" w:rsidRPr="00771B10" w:rsidP="00DC233E" w14:paraId="553E85E4" w14:textId="2F2747C8">
            <w:pPr>
              <w:spacing w:after="0" w:line="240" w:lineRule="auto"/>
              <w:ind w:left="0" w:firstLine="0"/>
              <w:rPr>
                <w:sz w:val="20"/>
                <w:szCs w:val="20"/>
              </w:rPr>
            </w:pPr>
            <w:r w:rsidRPr="00771B10">
              <w:rPr>
                <w:sz w:val="20"/>
                <w:szCs w:val="20"/>
              </w:rPr>
              <w:t>Cost</w:t>
            </w:r>
          </w:p>
        </w:tc>
      </w:tr>
      <w:tr w14:paraId="2A772D9D" w14:textId="2E80FC83" w:rsidTr="00B50E52">
        <w:tblPrEx>
          <w:tblW w:w="5000" w:type="pct"/>
          <w:tblLook w:val="04A0"/>
        </w:tblPrEx>
        <w:trPr>
          <w:trHeight w:val="20"/>
        </w:trPr>
        <w:tc>
          <w:tcPr>
            <w:tcW w:w="1451" w:type="pct"/>
            <w:vMerge/>
            <w:tcBorders>
              <w:top w:val="single" w:sz="8" w:space="0" w:color="000000"/>
              <w:left w:val="single" w:sz="8" w:space="0" w:color="000000"/>
              <w:bottom w:val="single" w:sz="8" w:space="0" w:color="000000"/>
              <w:right w:val="single" w:sz="8" w:space="0" w:color="000000"/>
            </w:tcBorders>
            <w:vAlign w:val="center"/>
            <w:hideMark/>
          </w:tcPr>
          <w:p w:rsidR="00B50E52" w:rsidRPr="00771B10" w:rsidP="003A6D78" w14:paraId="54146D51" w14:textId="77777777">
            <w:pPr>
              <w:spacing w:after="0" w:line="240" w:lineRule="auto"/>
              <w:ind w:left="0" w:firstLine="0"/>
              <w:rPr>
                <w:sz w:val="20"/>
                <w:szCs w:val="20"/>
              </w:rPr>
            </w:pPr>
          </w:p>
        </w:tc>
        <w:tc>
          <w:tcPr>
            <w:tcW w:w="1467" w:type="pct"/>
            <w:tcBorders>
              <w:top w:val="nil"/>
              <w:left w:val="nil"/>
              <w:bottom w:val="single" w:sz="8" w:space="0" w:color="000000"/>
              <w:right w:val="single" w:sz="8" w:space="0" w:color="000000"/>
            </w:tcBorders>
            <w:vAlign w:val="bottom"/>
          </w:tcPr>
          <w:p w:rsidR="00B50E52" w:rsidRPr="00771B10" w:rsidP="003A6D78" w14:paraId="14276149" w14:textId="08548DC8">
            <w:pPr>
              <w:spacing w:after="0" w:line="240" w:lineRule="auto"/>
              <w:ind w:left="0" w:firstLine="0"/>
              <w:rPr>
                <w:sz w:val="20"/>
                <w:szCs w:val="20"/>
              </w:rPr>
            </w:pPr>
            <w:r w:rsidRPr="00771B10">
              <w:rPr>
                <w:sz w:val="20"/>
                <w:szCs w:val="20"/>
              </w:rPr>
              <w:t>Annual O&amp;M Cost ($K)</w:t>
            </w:r>
          </w:p>
        </w:tc>
        <w:tc>
          <w:tcPr>
            <w:tcW w:w="1041" w:type="pct"/>
            <w:tcBorders>
              <w:top w:val="nil"/>
              <w:left w:val="nil"/>
              <w:bottom w:val="single" w:sz="8" w:space="0" w:color="000000"/>
              <w:right w:val="single" w:sz="8" w:space="0" w:color="000000"/>
            </w:tcBorders>
            <w:vAlign w:val="bottom"/>
          </w:tcPr>
          <w:p w:rsidR="00B50E52" w:rsidRPr="00771B10" w:rsidP="003A6D78" w14:paraId="45CBD708" w14:textId="2ECFD506">
            <w:pPr>
              <w:spacing w:after="0" w:line="240" w:lineRule="auto"/>
              <w:ind w:left="0" w:firstLine="0"/>
              <w:rPr>
                <w:sz w:val="20"/>
                <w:szCs w:val="20"/>
              </w:rPr>
            </w:pPr>
            <w:r w:rsidRPr="00771B10">
              <w:rPr>
                <w:sz w:val="20"/>
                <w:szCs w:val="20"/>
              </w:rPr>
              <w:t>Annual Capital Cost ($K)</w:t>
            </w:r>
          </w:p>
        </w:tc>
        <w:tc>
          <w:tcPr>
            <w:tcW w:w="1041" w:type="pct"/>
            <w:tcBorders>
              <w:top w:val="nil"/>
              <w:left w:val="nil"/>
              <w:bottom w:val="single" w:sz="8" w:space="0" w:color="000000"/>
              <w:right w:val="single" w:sz="8" w:space="0" w:color="000000"/>
            </w:tcBorders>
          </w:tcPr>
          <w:p w:rsidR="00B50E52" w:rsidRPr="00771B10" w:rsidP="003A6D78" w14:paraId="256404CF" w14:textId="1A16C227">
            <w:pPr>
              <w:spacing w:after="0" w:line="240" w:lineRule="auto"/>
              <w:ind w:left="0" w:firstLine="0"/>
              <w:rPr>
                <w:sz w:val="20"/>
                <w:szCs w:val="20"/>
              </w:rPr>
            </w:pPr>
            <w:r w:rsidRPr="00FB6834">
              <w:rPr>
                <w:sz w:val="20"/>
                <w:szCs w:val="20"/>
              </w:rPr>
              <w:t xml:space="preserve">Total Annual </w:t>
            </w:r>
            <w:r>
              <w:rPr>
                <w:sz w:val="20"/>
                <w:szCs w:val="20"/>
              </w:rPr>
              <w:t xml:space="preserve">O&amp;M and Capital </w:t>
            </w:r>
            <w:r w:rsidRPr="00FB6834">
              <w:rPr>
                <w:sz w:val="20"/>
                <w:szCs w:val="20"/>
              </w:rPr>
              <w:t>Cost ($K)</w:t>
            </w:r>
          </w:p>
        </w:tc>
      </w:tr>
      <w:tr w14:paraId="068F629D" w14:textId="0B2A59A8" w:rsidTr="00B50E52">
        <w:tblPrEx>
          <w:tblW w:w="5000" w:type="pct"/>
          <w:tblLook w:val="04A0"/>
        </w:tblPrEx>
        <w:trPr>
          <w:trHeight w:val="20"/>
        </w:trPr>
        <w:tc>
          <w:tcPr>
            <w:tcW w:w="1451" w:type="pct"/>
            <w:tcBorders>
              <w:top w:val="nil"/>
              <w:left w:val="single" w:sz="8" w:space="0" w:color="auto"/>
              <w:bottom w:val="single" w:sz="8" w:space="0" w:color="auto"/>
              <w:right w:val="single" w:sz="8" w:space="0" w:color="auto"/>
            </w:tcBorders>
            <w:vAlign w:val="bottom"/>
            <w:hideMark/>
          </w:tcPr>
          <w:p w:rsidR="00B50E52" w:rsidRPr="00771B10" w:rsidP="003A6D78" w14:paraId="391DB3CE" w14:textId="77777777">
            <w:pPr>
              <w:spacing w:after="0" w:line="240" w:lineRule="auto"/>
              <w:ind w:left="0" w:firstLine="0"/>
              <w:rPr>
                <w:sz w:val="20"/>
                <w:szCs w:val="20"/>
              </w:rPr>
            </w:pPr>
            <w:r w:rsidRPr="00771B10">
              <w:rPr>
                <w:sz w:val="20"/>
                <w:szCs w:val="20"/>
              </w:rPr>
              <w:t>SWTR (including IESWTR and LT1ESWTR)</w:t>
            </w:r>
          </w:p>
        </w:tc>
        <w:tc>
          <w:tcPr>
            <w:tcW w:w="1467" w:type="pct"/>
            <w:tcBorders>
              <w:top w:val="nil"/>
              <w:left w:val="nil"/>
              <w:bottom w:val="nil"/>
              <w:right w:val="single" w:sz="8" w:space="0" w:color="auto"/>
            </w:tcBorders>
          </w:tcPr>
          <w:p w:rsidR="00B50E52" w:rsidRPr="00771B10" w:rsidP="003A6D78" w14:paraId="4A3E5C9B" w14:textId="6AB6C83E">
            <w:pPr>
              <w:spacing w:after="0" w:line="240" w:lineRule="auto"/>
              <w:ind w:left="0" w:firstLine="0"/>
              <w:rPr>
                <w:sz w:val="20"/>
                <w:szCs w:val="20"/>
              </w:rPr>
            </w:pPr>
            <w:r w:rsidRPr="00021F2E">
              <w:t>N/A</w:t>
            </w:r>
          </w:p>
        </w:tc>
        <w:tc>
          <w:tcPr>
            <w:tcW w:w="1041" w:type="pct"/>
            <w:tcBorders>
              <w:top w:val="nil"/>
              <w:left w:val="nil"/>
              <w:bottom w:val="nil"/>
              <w:right w:val="single" w:sz="8" w:space="0" w:color="auto"/>
            </w:tcBorders>
          </w:tcPr>
          <w:p w:rsidR="00B50E52" w:rsidRPr="00771B10" w:rsidP="003A6D78" w14:paraId="55737C8D" w14:textId="012CEF6F">
            <w:pPr>
              <w:spacing w:after="0" w:line="240" w:lineRule="auto"/>
              <w:ind w:left="0" w:firstLine="0"/>
              <w:rPr>
                <w:sz w:val="20"/>
                <w:szCs w:val="20"/>
              </w:rPr>
            </w:pPr>
            <w:r w:rsidRPr="00021F2E">
              <w:t>N/A</w:t>
            </w:r>
          </w:p>
        </w:tc>
        <w:tc>
          <w:tcPr>
            <w:tcW w:w="1041" w:type="pct"/>
            <w:tcBorders>
              <w:top w:val="nil"/>
              <w:left w:val="nil"/>
              <w:bottom w:val="nil"/>
              <w:right w:val="single" w:sz="8" w:space="0" w:color="auto"/>
            </w:tcBorders>
          </w:tcPr>
          <w:p w:rsidR="00B50E52" w:rsidRPr="00021F2E" w:rsidP="003A6D78" w14:paraId="72BE2F96" w14:textId="4C10E6F1">
            <w:pPr>
              <w:spacing w:after="0" w:line="240" w:lineRule="auto"/>
              <w:ind w:left="0" w:firstLine="0"/>
            </w:pPr>
            <w:r>
              <w:t>N/A</w:t>
            </w:r>
          </w:p>
        </w:tc>
      </w:tr>
      <w:tr w14:paraId="75E28C54" w14:textId="5B4DF6FD" w:rsidTr="00B50E52">
        <w:tblPrEx>
          <w:tblW w:w="5000" w:type="pct"/>
          <w:tblLook w:val="04A0"/>
        </w:tblPrEx>
        <w:trPr>
          <w:trHeight w:val="20"/>
        </w:trPr>
        <w:tc>
          <w:tcPr>
            <w:tcW w:w="1451" w:type="pct"/>
            <w:tcBorders>
              <w:top w:val="nil"/>
              <w:left w:val="single" w:sz="8" w:space="0" w:color="auto"/>
              <w:bottom w:val="single" w:sz="8" w:space="0" w:color="auto"/>
              <w:right w:val="single" w:sz="8" w:space="0" w:color="auto"/>
            </w:tcBorders>
            <w:vAlign w:val="bottom"/>
            <w:hideMark/>
          </w:tcPr>
          <w:p w:rsidR="00B50E52" w:rsidRPr="00771B10" w:rsidP="00B50E52" w14:paraId="45C6D602" w14:textId="77777777">
            <w:pPr>
              <w:spacing w:after="0" w:line="240" w:lineRule="auto"/>
              <w:ind w:left="0" w:firstLine="0"/>
              <w:rPr>
                <w:sz w:val="20"/>
                <w:szCs w:val="20"/>
              </w:rPr>
            </w:pPr>
            <w:r w:rsidRPr="00771B10">
              <w:rPr>
                <w:sz w:val="20"/>
                <w:szCs w:val="20"/>
              </w:rPr>
              <w:t>RTCR</w:t>
            </w:r>
          </w:p>
        </w:tc>
        <w:tc>
          <w:tcPr>
            <w:tcW w:w="1467" w:type="pct"/>
            <w:tcBorders>
              <w:top w:val="single" w:sz="8" w:space="0" w:color="auto"/>
              <w:left w:val="nil"/>
              <w:bottom w:val="single" w:sz="8" w:space="0" w:color="auto"/>
              <w:right w:val="single" w:sz="8" w:space="0" w:color="auto"/>
            </w:tcBorders>
          </w:tcPr>
          <w:p w:rsidR="00B50E52" w:rsidRPr="00771B10" w:rsidP="00B50E52" w14:paraId="2413648B" w14:textId="33EA20EF">
            <w:pPr>
              <w:spacing w:after="0" w:line="240" w:lineRule="auto"/>
              <w:ind w:left="0" w:firstLine="0"/>
              <w:rPr>
                <w:sz w:val="20"/>
                <w:szCs w:val="20"/>
              </w:rPr>
            </w:pPr>
            <w:r w:rsidRPr="00021F2E">
              <w:t>N/A</w:t>
            </w:r>
          </w:p>
        </w:tc>
        <w:tc>
          <w:tcPr>
            <w:tcW w:w="1041" w:type="pct"/>
            <w:tcBorders>
              <w:top w:val="single" w:sz="8" w:space="0" w:color="000000"/>
              <w:left w:val="nil"/>
              <w:bottom w:val="nil"/>
              <w:right w:val="single" w:sz="8" w:space="0" w:color="auto"/>
            </w:tcBorders>
          </w:tcPr>
          <w:p w:rsidR="00B50E52" w:rsidRPr="00771B10" w:rsidP="00B50E52" w14:paraId="1704FE4B" w14:textId="37FE3FBA">
            <w:pPr>
              <w:spacing w:after="0" w:line="240" w:lineRule="auto"/>
              <w:ind w:left="0" w:firstLine="0"/>
              <w:rPr>
                <w:sz w:val="20"/>
                <w:szCs w:val="20"/>
              </w:rPr>
            </w:pPr>
            <w:r w:rsidRPr="00021F2E">
              <w:t>N/A</w:t>
            </w:r>
          </w:p>
        </w:tc>
        <w:tc>
          <w:tcPr>
            <w:tcW w:w="1041" w:type="pct"/>
            <w:tcBorders>
              <w:top w:val="single" w:sz="8" w:space="0" w:color="000000"/>
              <w:left w:val="nil"/>
              <w:bottom w:val="nil"/>
              <w:right w:val="single" w:sz="8" w:space="0" w:color="auto"/>
            </w:tcBorders>
          </w:tcPr>
          <w:p w:rsidR="00B50E52" w:rsidRPr="00021F2E" w:rsidP="00B50E52" w14:paraId="59093F92" w14:textId="7F4F636B">
            <w:pPr>
              <w:spacing w:after="0" w:line="240" w:lineRule="auto"/>
              <w:ind w:left="0" w:firstLine="0"/>
            </w:pPr>
            <w:r>
              <w:t>N/A</w:t>
            </w:r>
          </w:p>
        </w:tc>
      </w:tr>
      <w:tr w14:paraId="579FA7F5" w14:textId="279D950E" w:rsidTr="00B50E52">
        <w:tblPrEx>
          <w:tblW w:w="5000" w:type="pct"/>
          <w:tblLook w:val="04A0"/>
        </w:tblPrEx>
        <w:trPr>
          <w:trHeight w:val="20"/>
        </w:trPr>
        <w:tc>
          <w:tcPr>
            <w:tcW w:w="1451" w:type="pct"/>
            <w:tcBorders>
              <w:top w:val="nil"/>
              <w:left w:val="single" w:sz="8" w:space="0" w:color="auto"/>
              <w:bottom w:val="single" w:sz="8" w:space="0" w:color="auto"/>
              <w:right w:val="single" w:sz="8" w:space="0" w:color="auto"/>
            </w:tcBorders>
            <w:vAlign w:val="bottom"/>
            <w:hideMark/>
          </w:tcPr>
          <w:p w:rsidR="00B50E52" w:rsidRPr="00771B10" w:rsidP="00B50E52" w14:paraId="0F2E62FC" w14:textId="77777777">
            <w:pPr>
              <w:spacing w:after="0" w:line="240" w:lineRule="auto"/>
              <w:ind w:left="0" w:firstLine="0"/>
              <w:rPr>
                <w:sz w:val="20"/>
                <w:szCs w:val="20"/>
              </w:rPr>
            </w:pPr>
            <w:r w:rsidRPr="00771B10">
              <w:rPr>
                <w:sz w:val="20"/>
                <w:szCs w:val="20"/>
              </w:rPr>
              <w:t>LT2ESWTR</w:t>
            </w:r>
          </w:p>
        </w:tc>
        <w:tc>
          <w:tcPr>
            <w:tcW w:w="1467" w:type="pct"/>
            <w:tcBorders>
              <w:top w:val="nil"/>
              <w:left w:val="nil"/>
              <w:bottom w:val="single" w:sz="8" w:space="0" w:color="auto"/>
              <w:right w:val="single" w:sz="8" w:space="0" w:color="auto"/>
            </w:tcBorders>
          </w:tcPr>
          <w:p w:rsidR="00B50E52" w:rsidRPr="00771B10" w:rsidP="00B50E52" w14:paraId="45867A2D" w14:textId="2FDF8BD0">
            <w:pPr>
              <w:spacing w:after="0" w:line="240" w:lineRule="auto"/>
              <w:ind w:left="0" w:firstLine="0"/>
              <w:rPr>
                <w:sz w:val="20"/>
                <w:szCs w:val="20"/>
              </w:rPr>
            </w:pPr>
            <w:r w:rsidRPr="00021F2E">
              <w:t>N/A</w:t>
            </w:r>
          </w:p>
        </w:tc>
        <w:tc>
          <w:tcPr>
            <w:tcW w:w="1041" w:type="pct"/>
            <w:tcBorders>
              <w:top w:val="single" w:sz="8" w:space="0" w:color="000000"/>
              <w:left w:val="nil"/>
              <w:bottom w:val="nil"/>
              <w:right w:val="single" w:sz="8" w:space="0" w:color="auto"/>
            </w:tcBorders>
          </w:tcPr>
          <w:p w:rsidR="00B50E52" w:rsidRPr="00771B10" w:rsidP="00B50E52" w14:paraId="5309D881" w14:textId="2E03866D">
            <w:pPr>
              <w:spacing w:after="0" w:line="240" w:lineRule="auto"/>
              <w:ind w:left="0" w:firstLine="0"/>
              <w:rPr>
                <w:sz w:val="20"/>
                <w:szCs w:val="20"/>
              </w:rPr>
            </w:pPr>
            <w:r w:rsidRPr="00021F2E">
              <w:t>N/A</w:t>
            </w:r>
          </w:p>
        </w:tc>
        <w:tc>
          <w:tcPr>
            <w:tcW w:w="1041" w:type="pct"/>
            <w:tcBorders>
              <w:top w:val="single" w:sz="8" w:space="0" w:color="000000"/>
              <w:left w:val="nil"/>
              <w:bottom w:val="nil"/>
              <w:right w:val="single" w:sz="8" w:space="0" w:color="auto"/>
            </w:tcBorders>
          </w:tcPr>
          <w:p w:rsidR="00B50E52" w:rsidRPr="00021F2E" w:rsidP="00B50E52" w14:paraId="636BF14E" w14:textId="23A60C24">
            <w:pPr>
              <w:spacing w:after="0" w:line="240" w:lineRule="auto"/>
              <w:ind w:left="0" w:firstLine="0"/>
            </w:pPr>
            <w:r>
              <w:t>N/A</w:t>
            </w:r>
          </w:p>
        </w:tc>
      </w:tr>
      <w:tr w14:paraId="7C870FCF" w14:textId="4B79098D" w:rsidTr="00B50E52">
        <w:tblPrEx>
          <w:tblW w:w="5000" w:type="pct"/>
          <w:tblLook w:val="04A0"/>
        </w:tblPrEx>
        <w:trPr>
          <w:trHeight w:val="20"/>
        </w:trPr>
        <w:tc>
          <w:tcPr>
            <w:tcW w:w="1451" w:type="pct"/>
            <w:tcBorders>
              <w:top w:val="nil"/>
              <w:left w:val="single" w:sz="8" w:space="0" w:color="auto"/>
              <w:bottom w:val="single" w:sz="8" w:space="0" w:color="auto"/>
              <w:right w:val="single" w:sz="8" w:space="0" w:color="auto"/>
            </w:tcBorders>
            <w:vAlign w:val="bottom"/>
            <w:hideMark/>
          </w:tcPr>
          <w:p w:rsidR="00B50E52" w:rsidRPr="00771B10" w:rsidP="00B50E52" w14:paraId="22FB33D4" w14:textId="77777777">
            <w:pPr>
              <w:spacing w:after="0" w:line="240" w:lineRule="auto"/>
              <w:ind w:left="0" w:firstLine="0"/>
              <w:rPr>
                <w:sz w:val="20"/>
                <w:szCs w:val="20"/>
              </w:rPr>
            </w:pPr>
            <w:r w:rsidRPr="00771B10">
              <w:rPr>
                <w:sz w:val="20"/>
                <w:szCs w:val="20"/>
              </w:rPr>
              <w:t>GWR</w:t>
            </w:r>
          </w:p>
        </w:tc>
        <w:tc>
          <w:tcPr>
            <w:tcW w:w="1467" w:type="pct"/>
            <w:tcBorders>
              <w:top w:val="nil"/>
              <w:left w:val="nil"/>
              <w:bottom w:val="single" w:sz="8" w:space="0" w:color="auto"/>
              <w:right w:val="single" w:sz="8" w:space="0" w:color="auto"/>
            </w:tcBorders>
          </w:tcPr>
          <w:p w:rsidR="00B50E52" w:rsidRPr="00771B10" w:rsidP="00B50E52" w14:paraId="0EFEBF2C" w14:textId="5848D199">
            <w:pPr>
              <w:spacing w:after="0" w:line="240" w:lineRule="auto"/>
              <w:ind w:left="0" w:firstLine="0"/>
              <w:rPr>
                <w:sz w:val="20"/>
                <w:szCs w:val="20"/>
              </w:rPr>
            </w:pPr>
            <w:r w:rsidRPr="00021F2E">
              <w:t>N/A</w:t>
            </w:r>
          </w:p>
        </w:tc>
        <w:tc>
          <w:tcPr>
            <w:tcW w:w="1041" w:type="pct"/>
            <w:tcBorders>
              <w:top w:val="single" w:sz="8" w:space="0" w:color="000000"/>
              <w:left w:val="nil"/>
              <w:bottom w:val="single" w:sz="8" w:space="0" w:color="000000"/>
              <w:right w:val="single" w:sz="8" w:space="0" w:color="auto"/>
            </w:tcBorders>
          </w:tcPr>
          <w:p w:rsidR="00B50E52" w:rsidRPr="00771B10" w:rsidP="00B50E52" w14:paraId="5DF8A11F" w14:textId="7C9DB7CA">
            <w:pPr>
              <w:spacing w:after="0" w:line="240" w:lineRule="auto"/>
              <w:ind w:left="0" w:firstLine="0"/>
              <w:rPr>
                <w:sz w:val="20"/>
                <w:szCs w:val="20"/>
              </w:rPr>
            </w:pPr>
            <w:r w:rsidRPr="00021F2E">
              <w:t>N/A</w:t>
            </w:r>
          </w:p>
        </w:tc>
        <w:tc>
          <w:tcPr>
            <w:tcW w:w="1041" w:type="pct"/>
            <w:tcBorders>
              <w:top w:val="single" w:sz="8" w:space="0" w:color="000000"/>
              <w:left w:val="nil"/>
              <w:bottom w:val="single" w:sz="8" w:space="0" w:color="000000"/>
              <w:right w:val="single" w:sz="8" w:space="0" w:color="auto"/>
            </w:tcBorders>
          </w:tcPr>
          <w:p w:rsidR="00B50E52" w:rsidRPr="00021F2E" w:rsidP="00B50E52" w14:paraId="7D7041B5" w14:textId="342C75C1">
            <w:pPr>
              <w:spacing w:after="0" w:line="240" w:lineRule="auto"/>
              <w:ind w:left="0" w:firstLine="0"/>
            </w:pPr>
            <w:r>
              <w:t>N/A</w:t>
            </w:r>
          </w:p>
        </w:tc>
      </w:tr>
      <w:tr w14:paraId="77F5E080" w14:textId="5129E05F" w:rsidTr="00B50E52">
        <w:tblPrEx>
          <w:tblW w:w="5000" w:type="pct"/>
          <w:tblLook w:val="04A0"/>
        </w:tblPrEx>
        <w:trPr>
          <w:trHeight w:val="20"/>
        </w:trPr>
        <w:tc>
          <w:tcPr>
            <w:tcW w:w="1451" w:type="pct"/>
            <w:tcBorders>
              <w:top w:val="nil"/>
              <w:left w:val="single" w:sz="8" w:space="0" w:color="000000"/>
              <w:bottom w:val="single" w:sz="8" w:space="0" w:color="000000"/>
              <w:right w:val="single" w:sz="8" w:space="0" w:color="000000"/>
            </w:tcBorders>
            <w:hideMark/>
          </w:tcPr>
          <w:p w:rsidR="00B50E52" w:rsidRPr="00771B10" w:rsidP="00B50E52" w14:paraId="6476775A" w14:textId="77777777">
            <w:pPr>
              <w:spacing w:after="0" w:line="240" w:lineRule="auto"/>
              <w:ind w:left="0" w:firstLine="0"/>
              <w:rPr>
                <w:sz w:val="20"/>
                <w:szCs w:val="20"/>
              </w:rPr>
            </w:pPr>
            <w:r w:rsidRPr="00771B10">
              <w:rPr>
                <w:sz w:val="20"/>
                <w:szCs w:val="20"/>
              </w:rPr>
              <w:t xml:space="preserve">TOTAL </w:t>
            </w:r>
          </w:p>
        </w:tc>
        <w:tc>
          <w:tcPr>
            <w:tcW w:w="1467" w:type="pct"/>
            <w:tcBorders>
              <w:top w:val="nil"/>
              <w:left w:val="nil"/>
              <w:bottom w:val="single" w:sz="8" w:space="0" w:color="auto"/>
              <w:right w:val="single" w:sz="8" w:space="0" w:color="auto"/>
            </w:tcBorders>
          </w:tcPr>
          <w:p w:rsidR="00B50E52" w:rsidRPr="00771B10" w:rsidP="00B50E52" w14:paraId="012ECE94" w14:textId="49A0BF16">
            <w:pPr>
              <w:spacing w:after="0" w:line="240" w:lineRule="auto"/>
              <w:ind w:left="0" w:firstLine="0"/>
              <w:rPr>
                <w:sz w:val="20"/>
                <w:szCs w:val="20"/>
              </w:rPr>
            </w:pPr>
            <w:r w:rsidRPr="00021F2E">
              <w:t>N/A</w:t>
            </w:r>
          </w:p>
        </w:tc>
        <w:tc>
          <w:tcPr>
            <w:tcW w:w="1041" w:type="pct"/>
            <w:tcBorders>
              <w:top w:val="single" w:sz="8" w:space="0" w:color="000000"/>
              <w:left w:val="nil"/>
              <w:bottom w:val="single" w:sz="12" w:space="0" w:color="auto"/>
              <w:right w:val="single" w:sz="8" w:space="0" w:color="auto"/>
            </w:tcBorders>
          </w:tcPr>
          <w:p w:rsidR="00B50E52" w:rsidRPr="00771B10" w:rsidP="00B50E52" w14:paraId="7BB7A734" w14:textId="36CF8ED4">
            <w:pPr>
              <w:spacing w:after="0" w:line="240" w:lineRule="auto"/>
              <w:ind w:left="0" w:firstLine="0"/>
              <w:rPr>
                <w:sz w:val="20"/>
                <w:szCs w:val="20"/>
              </w:rPr>
            </w:pPr>
            <w:r w:rsidRPr="00021F2E">
              <w:t>N/A</w:t>
            </w:r>
          </w:p>
        </w:tc>
        <w:tc>
          <w:tcPr>
            <w:tcW w:w="1041" w:type="pct"/>
            <w:tcBorders>
              <w:top w:val="single" w:sz="8" w:space="0" w:color="000000"/>
              <w:left w:val="nil"/>
              <w:bottom w:val="single" w:sz="12" w:space="0" w:color="auto"/>
              <w:right w:val="single" w:sz="8" w:space="0" w:color="auto"/>
            </w:tcBorders>
          </w:tcPr>
          <w:p w:rsidR="00B50E52" w:rsidRPr="00021F2E" w:rsidP="00B50E52" w14:paraId="4E918DE1" w14:textId="28AE3B31">
            <w:pPr>
              <w:spacing w:after="0" w:line="240" w:lineRule="auto"/>
              <w:ind w:left="0" w:firstLine="0"/>
            </w:pPr>
            <w:r>
              <w:t>N/A</w:t>
            </w:r>
          </w:p>
        </w:tc>
      </w:tr>
    </w:tbl>
    <w:p w:rsidR="001E4CC1" w:rsidP="001E4CC1" w14:paraId="2EB28483" w14:textId="77777777">
      <w:pPr>
        <w:spacing w:line="259" w:lineRule="auto"/>
        <w:ind w:left="0" w:firstLine="0"/>
        <w:rPr>
          <w:rFonts w:cstheme="minorHAnsi"/>
        </w:rPr>
      </w:pPr>
      <w:r w:rsidRPr="00B06A30">
        <w:rPr>
          <w:rFonts w:cstheme="minorHAnsi"/>
        </w:rPr>
        <w:t>Note: Detail may not add exactly to totals due to rounding.</w:t>
      </w:r>
    </w:p>
    <w:p w:rsidR="00023EFE" w:rsidRPr="008B3B3E" w:rsidP="0040323C" w14:paraId="7D2BF7DE" w14:textId="16E742D0">
      <w:pPr>
        <w:pStyle w:val="Heading1"/>
        <w:keepNext w:val="0"/>
        <w:keepLines w:val="0"/>
        <w:widowControl w:val="0"/>
        <w:numPr>
          <w:ilvl w:val="0"/>
          <w:numId w:val="5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20" w:name="_Toc156593387"/>
      <w:r w:rsidRPr="008B3B3E">
        <w:rPr>
          <w:rFonts w:asciiTheme="minorHAnsi" w:hAnsiTheme="minorHAnsi" w:cstheme="minorHAnsi"/>
          <w:b/>
          <w:bCs/>
          <w:color w:val="000000" w:themeColor="text1"/>
          <w:sz w:val="22"/>
          <w:szCs w:val="22"/>
        </w:rPr>
        <w:t xml:space="preserve">AGENCY </w:t>
      </w:r>
      <w:bookmarkStart w:id="21" w:name="_Toc156593388"/>
      <w:bookmarkEnd w:id="20"/>
      <w:r w:rsidRPr="008B3B3E">
        <w:rPr>
          <w:rFonts w:asciiTheme="minorHAnsi" w:hAnsiTheme="minorHAnsi" w:cstheme="minorHAnsi"/>
          <w:b/>
          <w:bCs/>
          <w:color w:val="000000" w:themeColor="text1"/>
          <w:sz w:val="22"/>
          <w:szCs w:val="22"/>
        </w:rPr>
        <w:t>COSTS</w:t>
      </w:r>
      <w:r w:rsidR="007A33F6">
        <w:rPr>
          <w:rFonts w:asciiTheme="minorHAnsi" w:hAnsiTheme="minorHAnsi" w:cstheme="minorHAnsi"/>
          <w:b/>
          <w:bCs/>
          <w:color w:val="000000" w:themeColor="text1"/>
          <w:sz w:val="22"/>
          <w:szCs w:val="22"/>
        </w:rPr>
        <w:t>:</w:t>
      </w:r>
    </w:p>
    <w:p w:rsidR="00023EFE" w:rsidRPr="008B3B3E" w:rsidP="00940939" w14:paraId="1D8BBDEC" w14:textId="5C475770">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14a. </w:t>
      </w:r>
      <w:r w:rsidRPr="008B3B3E" w:rsidR="00AF13F7">
        <w:rPr>
          <w:rFonts w:asciiTheme="minorHAnsi" w:hAnsiTheme="minorHAnsi" w:cstheme="minorHAnsi"/>
          <w:b/>
          <w:bCs/>
          <w:color w:val="000000" w:themeColor="text1"/>
          <w:sz w:val="22"/>
          <w:szCs w:val="22"/>
        </w:rPr>
        <w:t>AGENCY ACTIVITIES</w:t>
      </w:r>
      <w:r w:rsidR="00AF13F7">
        <w:rPr>
          <w:rFonts w:asciiTheme="minorHAnsi" w:hAnsiTheme="minorHAnsi" w:cstheme="minorHAnsi"/>
          <w:b/>
          <w:bCs/>
          <w:color w:val="000000" w:themeColor="text1"/>
          <w:sz w:val="22"/>
          <w:szCs w:val="22"/>
        </w:rPr>
        <w:t xml:space="preserve"> AND FREQUENCY</w:t>
      </w:r>
    </w:p>
    <w:p w:rsidR="00333BD8" w:rsidRPr="00333BD8" w:rsidP="002943D2" w14:paraId="3B080F64" w14:textId="6BCDEE67">
      <w:pPr>
        <w:spacing w:line="259" w:lineRule="auto"/>
        <w:ind w:left="0" w:firstLine="0"/>
        <w:rPr>
          <w:rFonts w:cstheme="minorHAnsi"/>
          <w:u w:val="single"/>
        </w:rPr>
      </w:pPr>
      <w:r>
        <w:rPr>
          <w:rFonts w:cstheme="minorHAnsi"/>
          <w:u w:val="single"/>
        </w:rPr>
        <w:t>Agency Activities</w:t>
      </w:r>
    </w:p>
    <w:p w:rsidR="00333BD8" w:rsidRPr="00333BD8" w:rsidP="00333BD8" w14:paraId="79A42B86" w14:textId="28FFE653">
      <w:pPr>
        <w:spacing w:line="259" w:lineRule="auto"/>
        <w:ind w:left="0" w:firstLine="0"/>
        <w:rPr>
          <w:rFonts w:cstheme="minorHAnsi"/>
        </w:rPr>
      </w:pPr>
      <w:r w:rsidRPr="00333BD8">
        <w:rPr>
          <w:rFonts w:cstheme="minorHAnsi"/>
        </w:rPr>
        <w:t>As part of its oversight responsibility, the EPA maintains SDWIS</w:t>
      </w:r>
      <w:r>
        <w:rPr>
          <w:rStyle w:val="FootnoteReference"/>
          <w:rFonts w:cstheme="minorHAnsi"/>
        </w:rPr>
        <w:footnoteReference w:id="16"/>
      </w:r>
      <w:r w:rsidRPr="00333BD8">
        <w:rPr>
          <w:rFonts w:cstheme="minorHAnsi"/>
        </w:rPr>
        <w:t xml:space="preserve"> and evaluates SDWIS data to determine system compliance. EPA personnel also reformat, distribute, and store these data for </w:t>
      </w:r>
      <w:r w:rsidRPr="00333BD8">
        <w:rPr>
          <w:rFonts w:cstheme="minorHAnsi"/>
        </w:rPr>
        <w:t>a number of</w:t>
      </w:r>
      <w:r w:rsidRPr="00333BD8">
        <w:rPr>
          <w:rFonts w:cstheme="minorHAnsi"/>
        </w:rPr>
        <w:t xml:space="preserve"> uses, including responding to Congressional and public inquiries. The EPA also oversees the Agency’s regional and state programs, provides technical assistance, and develops policies designed to ensure consistent program implementation. EPA officials serve as respondents when testifying to Congress on the PWSS Program or in the courts for enforcement actions.</w:t>
      </w:r>
      <w:r w:rsidR="0083427A">
        <w:rPr>
          <w:rFonts w:cstheme="minorHAnsi"/>
        </w:rPr>
        <w:t xml:space="preserve"> See Exhibit 11 for EPA </w:t>
      </w:r>
      <w:r w:rsidR="009A43AA">
        <w:rPr>
          <w:rFonts w:cstheme="minorHAnsi"/>
        </w:rPr>
        <w:t xml:space="preserve">general and rule-specific </w:t>
      </w:r>
      <w:r w:rsidR="0083427A">
        <w:rPr>
          <w:rFonts w:cstheme="minorHAnsi"/>
        </w:rPr>
        <w:t xml:space="preserve">requirements. </w:t>
      </w:r>
    </w:p>
    <w:p w:rsidR="00333BD8" w:rsidRPr="00333BD8" w:rsidP="00333BD8" w14:paraId="2AEF29EB" w14:textId="7CDA4FBA">
      <w:pPr>
        <w:spacing w:line="259" w:lineRule="auto"/>
        <w:ind w:left="0" w:firstLine="0"/>
        <w:rPr>
          <w:rFonts w:cstheme="minorHAnsi"/>
        </w:rPr>
      </w:pPr>
      <w:r w:rsidRPr="00333BD8">
        <w:rPr>
          <w:rFonts w:cstheme="minorHAnsi"/>
        </w:rPr>
        <w:t xml:space="preserve">The EPA also acts as the enforcement authority for the ADWR. EPA oversees ADWR compliance because aircraft fly in interstate commerce and, therefore, no single state can have primacy over an aircraft PWS, as described in 40 CFR 142.3(b). The burden associated with </w:t>
      </w:r>
      <w:r w:rsidRPr="00C2009D">
        <w:rPr>
          <w:rFonts w:cstheme="minorHAnsi"/>
        </w:rPr>
        <w:t>regional full-time equivalents (FTEs) covered under the PWSS Program ICR includes the EPA ADW</w:t>
      </w:r>
      <w:r w:rsidRPr="00333BD8">
        <w:rPr>
          <w:rFonts w:cstheme="minorHAnsi"/>
        </w:rPr>
        <w:t>R burden. The EPA will be responsible for collecting the information generated as air carriers comply with the rule. EPA activities for the ADWR include the following:</w:t>
      </w:r>
    </w:p>
    <w:p w:rsidR="00333BD8" w:rsidRPr="00333BD8" w:rsidP="0040323C" w14:paraId="78D30D2E" w14:textId="387C05A1">
      <w:pPr>
        <w:pStyle w:val="ListParagraph"/>
        <w:numPr>
          <w:ilvl w:val="0"/>
          <w:numId w:val="52"/>
        </w:numPr>
        <w:spacing w:line="259" w:lineRule="auto"/>
        <w:rPr>
          <w:rFonts w:cstheme="minorHAnsi"/>
        </w:rPr>
      </w:pPr>
      <w:r w:rsidRPr="00333BD8">
        <w:rPr>
          <w:rFonts w:cstheme="minorHAnsi"/>
        </w:rPr>
        <w:t>Train EPA staff.</w:t>
      </w:r>
    </w:p>
    <w:p w:rsidR="00333BD8" w:rsidRPr="00333BD8" w:rsidP="0040323C" w14:paraId="53AD894F" w14:textId="728356F8">
      <w:pPr>
        <w:pStyle w:val="ListParagraph"/>
        <w:numPr>
          <w:ilvl w:val="0"/>
          <w:numId w:val="52"/>
        </w:numPr>
        <w:spacing w:line="259" w:lineRule="auto"/>
        <w:rPr>
          <w:rFonts w:cstheme="minorHAnsi"/>
        </w:rPr>
      </w:pPr>
      <w:r w:rsidRPr="00333BD8">
        <w:rPr>
          <w:rFonts w:cstheme="minorHAnsi"/>
        </w:rPr>
        <w:t>Provide technical assistance to air carriers.</w:t>
      </w:r>
    </w:p>
    <w:p w:rsidR="00333BD8" w:rsidRPr="00333BD8" w:rsidP="0040323C" w14:paraId="43796F3F" w14:textId="04FCF186">
      <w:pPr>
        <w:pStyle w:val="ListParagraph"/>
        <w:numPr>
          <w:ilvl w:val="0"/>
          <w:numId w:val="52"/>
        </w:numPr>
        <w:spacing w:line="259" w:lineRule="auto"/>
        <w:rPr>
          <w:rFonts w:cstheme="minorHAnsi"/>
        </w:rPr>
      </w:pPr>
      <w:r w:rsidRPr="00333BD8">
        <w:rPr>
          <w:rFonts w:cstheme="minorHAnsi"/>
        </w:rPr>
        <w:t>Review sampling frequency and disinfection and flushing frequency information.</w:t>
      </w:r>
    </w:p>
    <w:p w:rsidR="00333BD8" w:rsidRPr="00333BD8" w:rsidP="0040323C" w14:paraId="24AD8BAC" w14:textId="44EEA4D6">
      <w:pPr>
        <w:pStyle w:val="ListParagraph"/>
        <w:numPr>
          <w:ilvl w:val="0"/>
          <w:numId w:val="52"/>
        </w:numPr>
        <w:spacing w:line="259" w:lineRule="auto"/>
        <w:rPr>
          <w:rFonts w:cstheme="minorHAnsi"/>
        </w:rPr>
      </w:pPr>
      <w:r w:rsidRPr="00333BD8">
        <w:rPr>
          <w:rFonts w:cstheme="minorHAnsi"/>
        </w:rPr>
        <w:t>Review routine, repeat, and post-disinfection monitoring results.</w:t>
      </w:r>
    </w:p>
    <w:p w:rsidR="00333BD8" w:rsidRPr="00333BD8" w:rsidP="0040323C" w14:paraId="30D3F969" w14:textId="25E7D516">
      <w:pPr>
        <w:pStyle w:val="ListParagraph"/>
        <w:numPr>
          <w:ilvl w:val="0"/>
          <w:numId w:val="52"/>
        </w:numPr>
        <w:spacing w:line="259" w:lineRule="auto"/>
        <w:rPr>
          <w:rFonts w:cstheme="minorHAnsi"/>
        </w:rPr>
      </w:pPr>
      <w:r w:rsidRPr="00333BD8">
        <w:rPr>
          <w:rFonts w:cstheme="minorHAnsi"/>
        </w:rPr>
        <w:t>Review information on public notification events.</w:t>
      </w:r>
    </w:p>
    <w:p w:rsidR="00333BD8" w:rsidRPr="00333BD8" w:rsidP="0040323C" w14:paraId="4F140643" w14:textId="54188A57">
      <w:pPr>
        <w:pStyle w:val="ListParagraph"/>
        <w:numPr>
          <w:ilvl w:val="0"/>
          <w:numId w:val="52"/>
        </w:numPr>
        <w:spacing w:line="259" w:lineRule="auto"/>
        <w:rPr>
          <w:rFonts w:cstheme="minorHAnsi"/>
        </w:rPr>
      </w:pPr>
      <w:r w:rsidRPr="00333BD8">
        <w:rPr>
          <w:rFonts w:cstheme="minorHAnsi"/>
        </w:rPr>
        <w:t>Review aircraft water system inventory changes.</w:t>
      </w:r>
    </w:p>
    <w:p w:rsidR="00333BD8" w:rsidRPr="00333BD8" w:rsidP="0040323C" w14:paraId="4E411F5E" w14:textId="0C996DEC">
      <w:pPr>
        <w:pStyle w:val="ListParagraph"/>
        <w:numPr>
          <w:ilvl w:val="0"/>
          <w:numId w:val="52"/>
        </w:numPr>
        <w:spacing w:line="259" w:lineRule="auto"/>
        <w:rPr>
          <w:rFonts w:cstheme="minorHAnsi"/>
        </w:rPr>
      </w:pPr>
      <w:r w:rsidRPr="00333BD8">
        <w:rPr>
          <w:rFonts w:cstheme="minorHAnsi"/>
        </w:rPr>
        <w:t>Review certifications and reports of air carrier self-inspections.</w:t>
      </w:r>
    </w:p>
    <w:p w:rsidR="00333BD8" w:rsidRPr="00333BD8" w:rsidP="0040323C" w14:paraId="335D299F" w14:textId="6534D22E">
      <w:pPr>
        <w:pStyle w:val="ListParagraph"/>
        <w:numPr>
          <w:ilvl w:val="0"/>
          <w:numId w:val="52"/>
        </w:numPr>
        <w:spacing w:line="259" w:lineRule="auto"/>
        <w:rPr>
          <w:rFonts w:cstheme="minorHAnsi"/>
        </w:rPr>
      </w:pPr>
      <w:r w:rsidRPr="00333BD8">
        <w:rPr>
          <w:rFonts w:cstheme="minorHAnsi"/>
        </w:rPr>
        <w:t>Conduct onsite compliance audits, as needed.</w:t>
      </w:r>
    </w:p>
    <w:p w:rsidR="00333BD8" w:rsidRPr="00333BD8" w:rsidP="00333BD8" w14:paraId="6D18B931" w14:textId="10CB9055">
      <w:pPr>
        <w:spacing w:line="259" w:lineRule="auto"/>
        <w:ind w:left="0" w:firstLine="0"/>
        <w:rPr>
          <w:rFonts w:cstheme="minorHAnsi"/>
        </w:rPr>
      </w:pPr>
      <w:r w:rsidRPr="00333BD8">
        <w:rPr>
          <w:rFonts w:cstheme="minorHAnsi"/>
        </w:rPr>
        <w:t>Burden and costs for these activities are addressed in the PWSS Program ICR (OMB No.</w:t>
      </w:r>
      <w:r>
        <w:rPr>
          <w:rFonts w:cstheme="minorHAnsi"/>
        </w:rPr>
        <w:t xml:space="preserve"> </w:t>
      </w:r>
      <w:r w:rsidRPr="00333BD8">
        <w:rPr>
          <w:rFonts w:cstheme="minorHAnsi"/>
        </w:rPr>
        <w:t xml:space="preserve">2040-0090). Section </w:t>
      </w:r>
      <w:r w:rsidR="002073DC">
        <w:rPr>
          <w:rFonts w:cstheme="minorHAnsi"/>
        </w:rPr>
        <w:t>14a</w:t>
      </w:r>
      <w:r w:rsidRPr="00333BD8">
        <w:rPr>
          <w:rFonts w:cstheme="minorHAnsi"/>
        </w:rPr>
        <w:t xml:space="preserve"> of the PWSS Program ICR contains additional detail</w:t>
      </w:r>
      <w:r w:rsidR="00AC1E20">
        <w:rPr>
          <w:rFonts w:cstheme="minorHAnsi"/>
        </w:rPr>
        <w:t>s</w:t>
      </w:r>
      <w:r w:rsidRPr="00333BD8">
        <w:rPr>
          <w:rFonts w:cstheme="minorHAnsi"/>
        </w:rPr>
        <w:t xml:space="preserve"> regarding the activities supported by the collection of SDWIS data described in the first paragraph of this section.</w:t>
      </w:r>
    </w:p>
    <w:p w:rsidR="00333BD8" w:rsidRPr="00333BD8" w:rsidP="00333BD8" w14:paraId="671D4A12" w14:textId="77777777">
      <w:pPr>
        <w:spacing w:line="259" w:lineRule="auto"/>
        <w:ind w:left="0" w:firstLine="0"/>
        <w:rPr>
          <w:rFonts w:cstheme="minorHAnsi"/>
        </w:rPr>
      </w:pPr>
      <w:r w:rsidRPr="00333BD8">
        <w:rPr>
          <w:rFonts w:cstheme="minorHAnsi"/>
        </w:rPr>
        <w:t>In addition to these activities, the EPA assumes the activities performed by the state for those states, territories and tribes that do not have primacy. Specifically, the EPA will be involved in the following activities related to microbial contaminant regulations:</w:t>
      </w:r>
    </w:p>
    <w:p w:rsidR="00333BD8" w:rsidRPr="00333BD8" w:rsidP="0040323C" w14:paraId="0CB6D38E" w14:textId="26955837">
      <w:pPr>
        <w:pStyle w:val="ListParagraph"/>
        <w:numPr>
          <w:ilvl w:val="0"/>
          <w:numId w:val="53"/>
        </w:numPr>
        <w:spacing w:line="259" w:lineRule="auto"/>
        <w:rPr>
          <w:rFonts w:cstheme="minorHAnsi"/>
        </w:rPr>
      </w:pPr>
      <w:r w:rsidRPr="00333BD8">
        <w:rPr>
          <w:rFonts w:cstheme="minorHAnsi"/>
        </w:rPr>
        <w:t>Training PWSs.</w:t>
      </w:r>
    </w:p>
    <w:p w:rsidR="00333BD8" w:rsidRPr="00333BD8" w:rsidP="0040323C" w14:paraId="5CDEB937" w14:textId="2F123172">
      <w:pPr>
        <w:pStyle w:val="ListParagraph"/>
        <w:numPr>
          <w:ilvl w:val="0"/>
          <w:numId w:val="53"/>
        </w:numPr>
        <w:spacing w:line="259" w:lineRule="auto"/>
        <w:rPr>
          <w:rFonts w:cstheme="minorHAnsi"/>
        </w:rPr>
      </w:pPr>
      <w:r w:rsidRPr="00333BD8">
        <w:rPr>
          <w:rFonts w:cstheme="minorHAnsi"/>
        </w:rPr>
        <w:t>Analyzing and reviewing PWS data.</w:t>
      </w:r>
    </w:p>
    <w:p w:rsidR="00333BD8" w:rsidRPr="00333BD8" w:rsidP="0040323C" w14:paraId="67744985" w14:textId="3213DA0B">
      <w:pPr>
        <w:pStyle w:val="ListParagraph"/>
        <w:numPr>
          <w:ilvl w:val="0"/>
          <w:numId w:val="53"/>
        </w:numPr>
        <w:spacing w:line="259" w:lineRule="auto"/>
        <w:rPr>
          <w:rFonts w:cstheme="minorHAnsi"/>
        </w:rPr>
      </w:pPr>
      <w:r w:rsidRPr="00333BD8">
        <w:rPr>
          <w:rFonts w:cstheme="minorHAnsi"/>
        </w:rPr>
        <w:t>Making compliance determinations concerning PWSs.</w:t>
      </w:r>
    </w:p>
    <w:p w:rsidR="00333BD8" w:rsidP="0040323C" w14:paraId="1331A2F1" w14:textId="77777777">
      <w:pPr>
        <w:pStyle w:val="ListParagraph"/>
        <w:numPr>
          <w:ilvl w:val="0"/>
          <w:numId w:val="53"/>
        </w:numPr>
        <w:spacing w:line="259" w:lineRule="auto"/>
        <w:rPr>
          <w:rFonts w:cstheme="minorHAnsi"/>
        </w:rPr>
      </w:pPr>
      <w:r w:rsidRPr="00333BD8">
        <w:rPr>
          <w:rFonts w:cstheme="minorHAnsi"/>
        </w:rPr>
        <w:t>Conducting CPEs and sanitary surveys.</w:t>
      </w:r>
    </w:p>
    <w:p w:rsidR="00333BD8" w:rsidP="0040323C" w14:paraId="040D6996" w14:textId="77777777">
      <w:pPr>
        <w:pStyle w:val="ListParagraph"/>
        <w:numPr>
          <w:ilvl w:val="0"/>
          <w:numId w:val="53"/>
        </w:numPr>
        <w:spacing w:line="259" w:lineRule="auto"/>
        <w:rPr>
          <w:rFonts w:cstheme="minorHAnsi"/>
        </w:rPr>
      </w:pPr>
      <w:r w:rsidRPr="00333BD8">
        <w:rPr>
          <w:rFonts w:cstheme="minorHAnsi"/>
        </w:rPr>
        <w:t>Meeting with PWSs about changes in recycling practices.</w:t>
      </w:r>
    </w:p>
    <w:p w:rsidR="00333BD8" w:rsidP="0040323C" w14:paraId="6E86F31E" w14:textId="77777777">
      <w:pPr>
        <w:pStyle w:val="ListParagraph"/>
        <w:numPr>
          <w:ilvl w:val="0"/>
          <w:numId w:val="53"/>
        </w:numPr>
        <w:spacing w:line="259" w:lineRule="auto"/>
        <w:rPr>
          <w:rFonts w:cstheme="minorHAnsi"/>
        </w:rPr>
      </w:pPr>
      <w:r w:rsidRPr="00333BD8">
        <w:rPr>
          <w:rFonts w:cstheme="minorHAnsi"/>
        </w:rPr>
        <w:t>Compliance tracking.</w:t>
      </w:r>
    </w:p>
    <w:p w:rsidR="00333BD8" w:rsidRPr="00333BD8" w:rsidP="0040323C" w14:paraId="4730F896" w14:textId="46E5875E">
      <w:pPr>
        <w:pStyle w:val="ListParagraph"/>
        <w:numPr>
          <w:ilvl w:val="0"/>
          <w:numId w:val="53"/>
        </w:numPr>
        <w:spacing w:line="259" w:lineRule="auto"/>
        <w:rPr>
          <w:rFonts w:cstheme="minorHAnsi"/>
        </w:rPr>
      </w:pPr>
      <w:r w:rsidRPr="00333BD8">
        <w:rPr>
          <w:rFonts w:cstheme="minorHAnsi"/>
        </w:rPr>
        <w:t>Recordkeeping.</w:t>
      </w:r>
    </w:p>
    <w:p w:rsidR="00333BD8" w:rsidP="00333BD8" w14:paraId="6AF2E103" w14:textId="36D5684B">
      <w:pPr>
        <w:spacing w:line="259" w:lineRule="auto"/>
        <w:ind w:left="0" w:firstLine="0"/>
        <w:rPr>
          <w:rFonts w:cstheme="minorHAnsi"/>
        </w:rPr>
      </w:pPr>
      <w:r w:rsidRPr="00333BD8">
        <w:rPr>
          <w:rFonts w:cstheme="minorHAnsi"/>
        </w:rPr>
        <w:t xml:space="preserve">Burden and costs for these activities are accounted for under the primacy agency burden (see section </w:t>
      </w:r>
      <w:r w:rsidR="00170159">
        <w:rPr>
          <w:rFonts w:cstheme="minorHAnsi"/>
        </w:rPr>
        <w:t>12d</w:t>
      </w:r>
      <w:r w:rsidRPr="00333BD8">
        <w:rPr>
          <w:rFonts w:cstheme="minorHAnsi"/>
        </w:rPr>
        <w:t>). EPA regional offices also conduct general primacy activities for states, territories and tribes that do not have primacy. This burden is addressed in the PWSS ICR and is included in the general primacy burden for primacy agencies.</w:t>
      </w:r>
    </w:p>
    <w:p w:rsidR="00333BD8" w:rsidRPr="00E351AE" w:rsidP="002943D2" w14:paraId="7DA1E202" w14:textId="593AF1E1">
      <w:pPr>
        <w:spacing w:line="259" w:lineRule="auto"/>
        <w:ind w:left="0" w:firstLine="0"/>
        <w:rPr>
          <w:rFonts w:cstheme="minorHAnsi"/>
          <w:b/>
          <w:bCs/>
        </w:rPr>
      </w:pPr>
      <w:r w:rsidRPr="00E351AE">
        <w:rPr>
          <w:rFonts w:cstheme="minorHAnsi"/>
          <w:b/>
          <w:bCs/>
        </w:rPr>
        <w:t xml:space="preserve">Exhibit </w:t>
      </w:r>
      <w:r w:rsidRPr="00E351AE" w:rsidR="0004236A">
        <w:rPr>
          <w:rFonts w:cstheme="minorHAnsi"/>
          <w:b/>
          <w:bCs/>
        </w:rPr>
        <w:t xml:space="preserve">11: </w:t>
      </w:r>
      <w:r w:rsidRPr="00E351AE">
        <w:rPr>
          <w:rFonts w:cstheme="minorHAnsi"/>
          <w:b/>
          <w:bCs/>
        </w:rPr>
        <w:t>EPA Requirements</w:t>
      </w:r>
    </w:p>
    <w:tbl>
      <w:tblPr>
        <w:tblW w:w="5000" w:type="pct"/>
        <w:tblCellMar>
          <w:left w:w="0" w:type="dxa"/>
          <w:right w:w="0" w:type="dxa"/>
        </w:tblCellMar>
        <w:tblLook w:val="01E0"/>
      </w:tblPr>
      <w:tblGrid>
        <w:gridCol w:w="4489"/>
        <w:gridCol w:w="2785"/>
        <w:gridCol w:w="2066"/>
      </w:tblGrid>
      <w:tr w14:paraId="3246B8B5"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nil"/>
            </w:tcBorders>
          </w:tcPr>
          <w:p w:rsidR="00333BD8" w:rsidRPr="00771B10" w:rsidP="00DC233E" w14:paraId="3049B244" w14:textId="77777777">
            <w:pPr>
              <w:pStyle w:val="TableParagraph"/>
              <w:spacing w:line="224" w:lineRule="exact"/>
              <w:ind w:left="90"/>
              <w:rPr>
                <w:rFonts w:eastAsia="Arial" w:cstheme="minorHAnsi"/>
                <w:sz w:val="20"/>
                <w:szCs w:val="20"/>
              </w:rPr>
            </w:pPr>
            <w:r w:rsidRPr="00771B10">
              <w:rPr>
                <w:rFonts w:cstheme="minorHAnsi"/>
                <w:b/>
                <w:sz w:val="20"/>
                <w:szCs w:val="20"/>
              </w:rPr>
              <w:t>Requirement</w:t>
            </w:r>
          </w:p>
        </w:tc>
        <w:tc>
          <w:tcPr>
            <w:tcW w:w="1491" w:type="pct"/>
            <w:tcBorders>
              <w:top w:val="single" w:sz="8" w:space="0" w:color="000000"/>
              <w:left w:val="nil"/>
              <w:bottom w:val="single" w:sz="8" w:space="0" w:color="000000"/>
              <w:right w:val="nil"/>
            </w:tcBorders>
          </w:tcPr>
          <w:p w:rsidR="00333BD8" w:rsidRPr="00771B10" w:rsidP="00DC233E" w14:paraId="1648A2F0" w14:textId="77777777">
            <w:pPr>
              <w:pStyle w:val="TableParagraph"/>
              <w:spacing w:line="224" w:lineRule="exact"/>
              <w:ind w:left="101"/>
              <w:rPr>
                <w:rFonts w:eastAsia="Arial" w:cstheme="minorHAnsi"/>
                <w:sz w:val="20"/>
                <w:szCs w:val="20"/>
              </w:rPr>
            </w:pPr>
            <w:r w:rsidRPr="00771B10">
              <w:rPr>
                <w:rFonts w:cstheme="minorHAnsi"/>
                <w:b/>
                <w:sz w:val="20"/>
                <w:szCs w:val="20"/>
              </w:rPr>
              <w:t>Regulatory Citation</w:t>
            </w:r>
          </w:p>
        </w:tc>
        <w:tc>
          <w:tcPr>
            <w:tcW w:w="1106" w:type="pct"/>
            <w:tcBorders>
              <w:top w:val="single" w:sz="8" w:space="0" w:color="000000"/>
              <w:left w:val="nil"/>
              <w:bottom w:val="single" w:sz="8" w:space="0" w:color="000000"/>
              <w:right w:val="single" w:sz="8" w:space="0" w:color="000000"/>
            </w:tcBorders>
          </w:tcPr>
          <w:p w:rsidR="00333BD8" w:rsidRPr="00771B10" w:rsidP="00DC233E" w14:paraId="7B9F888E" w14:textId="77777777">
            <w:pPr>
              <w:pStyle w:val="TableParagraph"/>
              <w:spacing w:line="224" w:lineRule="exact"/>
              <w:ind w:left="101"/>
              <w:rPr>
                <w:rFonts w:eastAsia="Arial" w:cstheme="minorHAnsi"/>
                <w:sz w:val="20"/>
                <w:szCs w:val="20"/>
              </w:rPr>
            </w:pPr>
            <w:r w:rsidRPr="00771B10">
              <w:rPr>
                <w:rFonts w:cstheme="minorHAnsi"/>
                <w:b/>
                <w:sz w:val="20"/>
                <w:szCs w:val="20"/>
              </w:rPr>
              <w:t>Frequency</w:t>
            </w:r>
          </w:p>
        </w:tc>
      </w:tr>
      <w:tr w14:paraId="5B93AD34"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DADADA"/>
          </w:tcPr>
          <w:p w:rsidR="00333BD8" w:rsidRPr="00771B10" w:rsidP="00DC233E" w14:paraId="5E28BAD0" w14:textId="77777777">
            <w:pPr>
              <w:pStyle w:val="TableParagraph"/>
              <w:spacing w:line="226" w:lineRule="exact"/>
              <w:ind w:left="90"/>
              <w:rPr>
                <w:rFonts w:eastAsia="Arial" w:cstheme="minorHAnsi"/>
                <w:sz w:val="20"/>
                <w:szCs w:val="20"/>
              </w:rPr>
            </w:pPr>
            <w:r w:rsidRPr="00771B10">
              <w:rPr>
                <w:rFonts w:cstheme="minorHAnsi"/>
                <w:b/>
                <w:i/>
                <w:sz w:val="20"/>
                <w:szCs w:val="20"/>
              </w:rPr>
              <w:t>General Requirements (apply to all regulations)</w:t>
            </w:r>
          </w:p>
        </w:tc>
      </w:tr>
      <w:tr w14:paraId="16F22B2B"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4B689675" w14:textId="77777777">
            <w:pPr>
              <w:pStyle w:val="TableParagraph"/>
              <w:spacing w:line="239" w:lineRule="auto"/>
              <w:ind w:left="90"/>
              <w:rPr>
                <w:rFonts w:eastAsia="Arial" w:cstheme="minorHAnsi"/>
                <w:sz w:val="20"/>
                <w:szCs w:val="20"/>
              </w:rPr>
            </w:pPr>
            <w:r w:rsidRPr="00771B10">
              <w:rPr>
                <w:rFonts w:cstheme="minorHAnsi"/>
                <w:sz w:val="20"/>
                <w:szCs w:val="20"/>
              </w:rPr>
              <w:t>For states and other entities for which the</w:t>
            </w:r>
            <w:r w:rsidRPr="00771B10">
              <w:rPr>
                <w:rFonts w:cstheme="minorHAnsi"/>
                <w:w w:val="99"/>
                <w:sz w:val="20"/>
                <w:szCs w:val="20"/>
              </w:rPr>
              <w:t xml:space="preserve"> </w:t>
            </w:r>
            <w:r w:rsidRPr="00771B10">
              <w:rPr>
                <w:rFonts w:cstheme="minorHAnsi"/>
                <w:sz w:val="20"/>
                <w:szCs w:val="20"/>
              </w:rPr>
              <w:t>EPA maintains primacy, the Agency must</w:t>
            </w:r>
            <w:r w:rsidRPr="00771B10">
              <w:rPr>
                <w:rFonts w:cstheme="minorHAnsi"/>
                <w:w w:val="99"/>
                <w:sz w:val="20"/>
                <w:szCs w:val="20"/>
              </w:rPr>
              <w:t xml:space="preserve"> </w:t>
            </w:r>
            <w:r w:rsidRPr="00771B10">
              <w:rPr>
                <w:rFonts w:cstheme="minorHAnsi"/>
                <w:sz w:val="20"/>
                <w:szCs w:val="20"/>
              </w:rPr>
              <w:t>maintain the records and perform the reporting</w:t>
            </w:r>
            <w:r w:rsidRPr="00771B10">
              <w:rPr>
                <w:rFonts w:cstheme="minorHAnsi"/>
                <w:w w:val="99"/>
                <w:sz w:val="20"/>
                <w:szCs w:val="20"/>
              </w:rPr>
              <w:t xml:space="preserve"> </w:t>
            </w:r>
            <w:r w:rsidRPr="00771B10">
              <w:rPr>
                <w:rFonts w:cstheme="minorHAnsi"/>
                <w:sz w:val="20"/>
                <w:szCs w:val="20"/>
              </w:rPr>
              <w:t>activities required of states. (This burden is</w:t>
            </w:r>
            <w:r w:rsidRPr="00771B10">
              <w:rPr>
                <w:rFonts w:cstheme="minorHAnsi"/>
                <w:w w:val="99"/>
                <w:sz w:val="20"/>
                <w:szCs w:val="20"/>
              </w:rPr>
              <w:t xml:space="preserve"> </w:t>
            </w:r>
            <w:r w:rsidRPr="00771B10">
              <w:rPr>
                <w:rFonts w:cstheme="minorHAnsi"/>
                <w:sz w:val="20"/>
                <w:szCs w:val="20"/>
              </w:rPr>
              <w:t>addressed under primacy agency burden.)</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0660D5EF" w14:textId="77777777">
            <w:pPr>
              <w:pStyle w:val="TableParagraph"/>
              <w:spacing w:line="226" w:lineRule="exact"/>
              <w:ind w:left="92"/>
              <w:rPr>
                <w:rFonts w:eastAsia="Arial" w:cstheme="minorHAnsi"/>
                <w:sz w:val="20"/>
                <w:szCs w:val="20"/>
              </w:rPr>
            </w:pPr>
            <w:r w:rsidRPr="00771B10">
              <w:rPr>
                <w:rFonts w:cstheme="minorHAnsi"/>
                <w:sz w:val="20"/>
                <w:szCs w:val="20"/>
              </w:rPr>
              <w:t>40 CFR 142.14 and 142.15</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4BFBD39E" w14:textId="77777777">
            <w:pPr>
              <w:pStyle w:val="TableParagraph"/>
              <w:spacing w:line="226" w:lineRule="exact"/>
              <w:ind w:left="92"/>
              <w:rPr>
                <w:rFonts w:eastAsia="Arial" w:cstheme="minorHAnsi"/>
                <w:sz w:val="20"/>
                <w:szCs w:val="20"/>
              </w:rPr>
            </w:pPr>
            <w:r w:rsidRPr="00771B10">
              <w:rPr>
                <w:rFonts w:cstheme="minorHAnsi"/>
                <w:sz w:val="20"/>
                <w:szCs w:val="20"/>
              </w:rPr>
              <w:t>As necessary</w:t>
            </w:r>
          </w:p>
        </w:tc>
      </w:tr>
      <w:tr w14:paraId="5B041B5E"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636ED122" w14:textId="77777777">
            <w:pPr>
              <w:pStyle w:val="TableParagraph"/>
              <w:ind w:left="90"/>
              <w:rPr>
                <w:rFonts w:eastAsia="Arial" w:cstheme="minorHAnsi"/>
                <w:sz w:val="20"/>
                <w:szCs w:val="20"/>
              </w:rPr>
            </w:pPr>
            <w:r w:rsidRPr="00771B10">
              <w:rPr>
                <w:rFonts w:cstheme="minorHAnsi"/>
                <w:sz w:val="20"/>
                <w:szCs w:val="20"/>
              </w:rPr>
              <w:t>Review state request for approval of a program</w:t>
            </w:r>
            <w:r w:rsidRPr="00771B10">
              <w:rPr>
                <w:rFonts w:cstheme="minorHAnsi"/>
                <w:w w:val="99"/>
                <w:sz w:val="20"/>
                <w:szCs w:val="20"/>
              </w:rPr>
              <w:t xml:space="preserve"> </w:t>
            </w:r>
            <w:r w:rsidRPr="00771B10">
              <w:rPr>
                <w:rFonts w:cstheme="minorHAnsi"/>
                <w:sz w:val="20"/>
                <w:szCs w:val="20"/>
              </w:rPr>
              <w:t>revision and notify state of determination</w:t>
            </w:r>
            <w:r w:rsidRPr="00771B10">
              <w:rPr>
                <w:rFonts w:cstheme="minorHAnsi"/>
                <w:w w:val="99"/>
                <w:sz w:val="20"/>
                <w:szCs w:val="20"/>
              </w:rPr>
              <w:t xml:space="preserve"> </w:t>
            </w:r>
            <w:r w:rsidRPr="00771B10">
              <w:rPr>
                <w:rFonts w:cstheme="minorHAnsi"/>
                <w:sz w:val="20"/>
                <w:szCs w:val="20"/>
              </w:rPr>
              <w:t>regarding request.</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2D59EE41" w14:textId="77777777">
            <w:pPr>
              <w:pStyle w:val="TableParagraph"/>
              <w:spacing w:line="226" w:lineRule="exact"/>
              <w:ind w:left="92"/>
              <w:rPr>
                <w:rFonts w:eastAsia="Arial" w:cstheme="minorHAnsi"/>
                <w:sz w:val="20"/>
                <w:szCs w:val="20"/>
              </w:rPr>
            </w:pPr>
            <w:r w:rsidRPr="00771B10">
              <w:rPr>
                <w:rFonts w:cstheme="minorHAnsi"/>
                <w:sz w:val="20"/>
                <w:szCs w:val="20"/>
              </w:rPr>
              <w:t>40 CFR 142.12(d)(3)</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6E15F27A" w14:textId="77777777">
            <w:pPr>
              <w:pStyle w:val="TableParagraph"/>
              <w:ind w:left="92"/>
              <w:rPr>
                <w:rFonts w:eastAsia="Arial" w:cstheme="minorHAnsi"/>
                <w:sz w:val="20"/>
                <w:szCs w:val="20"/>
              </w:rPr>
            </w:pPr>
            <w:r w:rsidRPr="00771B10">
              <w:rPr>
                <w:rFonts w:cstheme="minorHAnsi"/>
                <w:sz w:val="20"/>
                <w:szCs w:val="20"/>
              </w:rPr>
              <w:t>One time, as</w:t>
            </w:r>
            <w:r w:rsidRPr="00771B10">
              <w:rPr>
                <w:rFonts w:cstheme="minorHAnsi"/>
                <w:w w:val="99"/>
                <w:sz w:val="20"/>
                <w:szCs w:val="20"/>
              </w:rPr>
              <w:t xml:space="preserve"> </w:t>
            </w:r>
            <w:r w:rsidRPr="00771B10">
              <w:rPr>
                <w:rFonts w:cstheme="minorHAnsi"/>
                <w:sz w:val="20"/>
                <w:szCs w:val="20"/>
              </w:rPr>
              <w:t>necessary</w:t>
            </w:r>
          </w:p>
        </w:tc>
      </w:tr>
      <w:tr w14:paraId="1A6F159D"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DADADA"/>
          </w:tcPr>
          <w:p w:rsidR="00333BD8" w:rsidRPr="00771B10" w:rsidP="00DC233E" w14:paraId="479AD877" w14:textId="77777777">
            <w:pPr>
              <w:pStyle w:val="TableParagraph"/>
              <w:spacing w:line="226" w:lineRule="exact"/>
              <w:ind w:left="90"/>
              <w:rPr>
                <w:rFonts w:eastAsia="Arial" w:cstheme="minorHAnsi"/>
                <w:sz w:val="20"/>
                <w:szCs w:val="20"/>
              </w:rPr>
            </w:pPr>
            <w:r w:rsidRPr="00771B10">
              <w:rPr>
                <w:rFonts w:cstheme="minorHAnsi"/>
                <w:b/>
                <w:i/>
                <w:sz w:val="20"/>
                <w:szCs w:val="20"/>
              </w:rPr>
              <w:t>SWTR</w:t>
            </w:r>
          </w:p>
        </w:tc>
      </w:tr>
      <w:tr w14:paraId="00A76D6C"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329CED58" w14:textId="77777777">
            <w:pPr>
              <w:pStyle w:val="TableParagraph"/>
              <w:ind w:left="90"/>
              <w:rPr>
                <w:rFonts w:eastAsia="Arial" w:cstheme="minorHAnsi"/>
                <w:sz w:val="20"/>
                <w:szCs w:val="20"/>
              </w:rPr>
            </w:pPr>
            <w:r w:rsidRPr="00771B10">
              <w:rPr>
                <w:rFonts w:cstheme="minorHAnsi"/>
                <w:sz w:val="20"/>
                <w:szCs w:val="20"/>
              </w:rPr>
              <w:t>Publish a notice of any proposed</w:t>
            </w:r>
            <w:r w:rsidRPr="00771B10">
              <w:rPr>
                <w:rFonts w:cstheme="minorHAnsi"/>
                <w:w w:val="99"/>
                <w:sz w:val="20"/>
                <w:szCs w:val="20"/>
              </w:rPr>
              <w:t xml:space="preserve"> </w:t>
            </w:r>
            <w:r w:rsidRPr="00771B10">
              <w:rPr>
                <w:rFonts w:cstheme="minorHAnsi"/>
                <w:sz w:val="20"/>
                <w:szCs w:val="20"/>
              </w:rPr>
              <w:t>comprehensive review of state decisions to</w:t>
            </w:r>
            <w:r w:rsidRPr="00771B10">
              <w:rPr>
                <w:rFonts w:cstheme="minorHAnsi"/>
                <w:w w:val="99"/>
                <w:sz w:val="20"/>
                <w:szCs w:val="20"/>
              </w:rPr>
              <w:t xml:space="preserve"> </w:t>
            </w:r>
            <w:r w:rsidRPr="00771B10">
              <w:rPr>
                <w:rFonts w:cstheme="minorHAnsi"/>
                <w:sz w:val="20"/>
                <w:szCs w:val="20"/>
              </w:rPr>
              <w:t>determine if PWSs must provide filtration.</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494A237B" w14:textId="77777777">
            <w:pPr>
              <w:pStyle w:val="TableParagraph"/>
              <w:spacing w:line="226" w:lineRule="exact"/>
              <w:ind w:left="92"/>
              <w:rPr>
                <w:rFonts w:eastAsia="Arial" w:cstheme="minorHAnsi"/>
                <w:sz w:val="20"/>
                <w:szCs w:val="20"/>
              </w:rPr>
            </w:pPr>
            <w:r w:rsidRPr="00771B10">
              <w:rPr>
                <w:rFonts w:cstheme="minorHAnsi"/>
                <w:sz w:val="20"/>
                <w:szCs w:val="20"/>
              </w:rPr>
              <w:t>40 CFR 142.80(b)</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3C400FB5" w14:textId="77777777">
            <w:pPr>
              <w:pStyle w:val="TableParagraph"/>
              <w:spacing w:line="226" w:lineRule="exact"/>
              <w:ind w:left="92"/>
              <w:rPr>
                <w:rFonts w:eastAsia="Arial" w:cstheme="minorHAnsi"/>
                <w:sz w:val="20"/>
                <w:szCs w:val="20"/>
              </w:rPr>
            </w:pPr>
            <w:r w:rsidRPr="00771B10">
              <w:rPr>
                <w:rFonts w:cstheme="minorHAnsi"/>
                <w:sz w:val="20"/>
                <w:szCs w:val="20"/>
              </w:rPr>
              <w:t>As necessary</w:t>
            </w:r>
          </w:p>
        </w:tc>
      </w:tr>
      <w:tr w14:paraId="6F579BFF"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321D7378" w14:textId="77777777">
            <w:pPr>
              <w:pStyle w:val="TableParagraph"/>
              <w:ind w:left="90"/>
              <w:rPr>
                <w:rFonts w:eastAsia="Arial" w:cstheme="minorHAnsi"/>
                <w:sz w:val="20"/>
                <w:szCs w:val="20"/>
              </w:rPr>
            </w:pPr>
            <w:r w:rsidRPr="00771B10">
              <w:rPr>
                <w:rFonts w:cstheme="minorHAnsi"/>
                <w:sz w:val="20"/>
                <w:szCs w:val="20"/>
              </w:rPr>
              <w:t>Notify each state affected by the results of a</w:t>
            </w:r>
            <w:r w:rsidRPr="00771B10">
              <w:rPr>
                <w:rFonts w:cstheme="minorHAnsi"/>
                <w:w w:val="99"/>
                <w:sz w:val="20"/>
                <w:szCs w:val="20"/>
              </w:rPr>
              <w:t xml:space="preserve"> </w:t>
            </w:r>
            <w:r w:rsidRPr="00771B10">
              <w:rPr>
                <w:rFonts w:cstheme="minorHAnsi"/>
                <w:sz w:val="20"/>
                <w:szCs w:val="20"/>
              </w:rPr>
              <w:t>comprehensive review.</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2EE39504" w14:textId="77777777">
            <w:pPr>
              <w:pStyle w:val="TableParagraph"/>
              <w:spacing w:line="226" w:lineRule="exact"/>
              <w:ind w:left="92"/>
              <w:rPr>
                <w:rFonts w:eastAsia="Arial" w:cstheme="minorHAnsi"/>
                <w:sz w:val="20"/>
                <w:szCs w:val="20"/>
              </w:rPr>
            </w:pPr>
            <w:r w:rsidRPr="00771B10">
              <w:rPr>
                <w:rFonts w:cstheme="minorHAnsi"/>
                <w:sz w:val="20"/>
                <w:szCs w:val="20"/>
              </w:rPr>
              <w:t>40 CFR 142.80(c)</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6BD8984C" w14:textId="77777777">
            <w:pPr>
              <w:pStyle w:val="TableParagraph"/>
              <w:ind w:left="92"/>
              <w:rPr>
                <w:rFonts w:eastAsia="Arial" w:cstheme="minorHAnsi"/>
                <w:sz w:val="20"/>
                <w:szCs w:val="20"/>
              </w:rPr>
            </w:pPr>
            <w:r w:rsidRPr="00771B10">
              <w:rPr>
                <w:rFonts w:cstheme="minorHAnsi"/>
                <w:sz w:val="20"/>
                <w:szCs w:val="20"/>
              </w:rPr>
              <w:t>As reviews are</w:t>
            </w:r>
            <w:r w:rsidRPr="00771B10">
              <w:rPr>
                <w:rFonts w:cstheme="minorHAnsi"/>
                <w:w w:val="99"/>
                <w:sz w:val="20"/>
                <w:szCs w:val="20"/>
              </w:rPr>
              <w:t xml:space="preserve"> </w:t>
            </w:r>
            <w:r w:rsidRPr="00771B10">
              <w:rPr>
                <w:rFonts w:cstheme="minorHAnsi"/>
                <w:sz w:val="20"/>
                <w:szCs w:val="20"/>
              </w:rPr>
              <w:t>completed</w:t>
            </w:r>
          </w:p>
        </w:tc>
      </w:tr>
      <w:tr w14:paraId="6909DFEC"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0F087BF4" w14:textId="77777777">
            <w:pPr>
              <w:pStyle w:val="TableParagraph"/>
              <w:spacing w:before="1" w:line="228" w:lineRule="exact"/>
              <w:ind w:left="90"/>
              <w:rPr>
                <w:rFonts w:eastAsia="Arial" w:cstheme="minorHAnsi"/>
                <w:sz w:val="20"/>
                <w:szCs w:val="20"/>
              </w:rPr>
            </w:pPr>
            <w:r w:rsidRPr="00771B10">
              <w:rPr>
                <w:rFonts w:cstheme="minorHAnsi"/>
                <w:sz w:val="20"/>
                <w:szCs w:val="20"/>
              </w:rPr>
              <w:t>Make the results of comprehensive reviews</w:t>
            </w:r>
            <w:r w:rsidRPr="00771B10">
              <w:rPr>
                <w:rFonts w:cstheme="minorHAnsi"/>
                <w:w w:val="99"/>
                <w:sz w:val="20"/>
                <w:szCs w:val="20"/>
              </w:rPr>
              <w:t xml:space="preserve"> </w:t>
            </w:r>
            <w:r w:rsidRPr="00771B10">
              <w:rPr>
                <w:rFonts w:cstheme="minorHAnsi"/>
                <w:sz w:val="20"/>
                <w:szCs w:val="20"/>
              </w:rPr>
              <w:t>available to the public.</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5387EBEC" w14:textId="77777777">
            <w:pPr>
              <w:pStyle w:val="TableParagraph"/>
              <w:spacing w:line="226" w:lineRule="exact"/>
              <w:ind w:left="92"/>
              <w:rPr>
                <w:rFonts w:eastAsia="Arial" w:cstheme="minorHAnsi"/>
                <w:sz w:val="20"/>
                <w:szCs w:val="20"/>
              </w:rPr>
            </w:pPr>
            <w:r w:rsidRPr="00771B10">
              <w:rPr>
                <w:rFonts w:cstheme="minorHAnsi"/>
                <w:sz w:val="20"/>
                <w:szCs w:val="20"/>
              </w:rPr>
              <w:t>40 CFR 142.80(c)</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2072A3FD" w14:textId="77777777">
            <w:pPr>
              <w:pStyle w:val="TableParagraph"/>
              <w:spacing w:before="1" w:line="228" w:lineRule="exact"/>
              <w:ind w:left="92"/>
              <w:rPr>
                <w:rFonts w:eastAsia="Arial" w:cstheme="minorHAnsi"/>
                <w:sz w:val="20"/>
                <w:szCs w:val="20"/>
              </w:rPr>
            </w:pPr>
            <w:r w:rsidRPr="00771B10">
              <w:rPr>
                <w:rFonts w:cstheme="minorHAnsi"/>
                <w:sz w:val="20"/>
                <w:szCs w:val="20"/>
              </w:rPr>
              <w:t>As reviews are</w:t>
            </w:r>
            <w:r w:rsidRPr="00771B10">
              <w:rPr>
                <w:rFonts w:cstheme="minorHAnsi"/>
                <w:w w:val="99"/>
                <w:sz w:val="20"/>
                <w:szCs w:val="20"/>
              </w:rPr>
              <w:t xml:space="preserve"> </w:t>
            </w:r>
            <w:r w:rsidRPr="00771B10">
              <w:rPr>
                <w:rFonts w:cstheme="minorHAnsi"/>
                <w:sz w:val="20"/>
                <w:szCs w:val="20"/>
              </w:rPr>
              <w:t>completed</w:t>
            </w:r>
          </w:p>
        </w:tc>
      </w:tr>
      <w:tr w14:paraId="58701759"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5" w:space="0" w:color="000000"/>
              <w:right w:val="single" w:sz="8" w:space="0" w:color="000000"/>
            </w:tcBorders>
          </w:tcPr>
          <w:p w:rsidR="00333BD8" w:rsidRPr="00771B10" w:rsidP="00DC233E" w14:paraId="3AE057B9" w14:textId="77777777">
            <w:pPr>
              <w:pStyle w:val="TableParagraph"/>
              <w:ind w:left="90"/>
              <w:rPr>
                <w:rFonts w:eastAsia="Arial" w:cstheme="minorHAnsi"/>
                <w:sz w:val="20"/>
                <w:szCs w:val="20"/>
              </w:rPr>
            </w:pPr>
            <w:r w:rsidRPr="00771B10">
              <w:rPr>
                <w:rFonts w:cstheme="minorHAnsi"/>
                <w:sz w:val="20"/>
                <w:szCs w:val="20"/>
              </w:rPr>
              <w:t>Notify the state if periodic reviews or other</w:t>
            </w:r>
            <w:r w:rsidRPr="00771B10">
              <w:rPr>
                <w:rFonts w:cstheme="minorHAnsi"/>
                <w:w w:val="99"/>
                <w:sz w:val="20"/>
                <w:szCs w:val="20"/>
              </w:rPr>
              <w:t xml:space="preserve"> </w:t>
            </w:r>
            <w:r w:rsidRPr="00771B10">
              <w:rPr>
                <w:rFonts w:cstheme="minorHAnsi"/>
                <w:sz w:val="20"/>
                <w:szCs w:val="20"/>
              </w:rPr>
              <w:t>available information indicate that the state has</w:t>
            </w:r>
            <w:r w:rsidRPr="00771B10">
              <w:rPr>
                <w:rFonts w:cstheme="minorHAnsi"/>
                <w:w w:val="99"/>
                <w:sz w:val="20"/>
                <w:szCs w:val="20"/>
              </w:rPr>
              <w:t xml:space="preserve"> </w:t>
            </w:r>
            <w:r w:rsidRPr="00771B10">
              <w:rPr>
                <w:rFonts w:cstheme="minorHAnsi"/>
                <w:sz w:val="20"/>
                <w:szCs w:val="20"/>
              </w:rPr>
              <w:t>abused its discretion in applying the criteria for</w:t>
            </w:r>
            <w:r w:rsidRPr="00771B10">
              <w:rPr>
                <w:rFonts w:cstheme="minorHAnsi"/>
                <w:w w:val="99"/>
                <w:sz w:val="20"/>
                <w:szCs w:val="20"/>
              </w:rPr>
              <w:t xml:space="preserve"> </w:t>
            </w:r>
            <w:r w:rsidRPr="00771B10">
              <w:rPr>
                <w:rFonts w:cstheme="minorHAnsi"/>
                <w:sz w:val="20"/>
                <w:szCs w:val="20"/>
              </w:rPr>
              <w:t>avoiding filtration or that the state has failed to</w:t>
            </w:r>
            <w:r w:rsidRPr="00771B10">
              <w:rPr>
                <w:rFonts w:cstheme="minorHAnsi"/>
                <w:w w:val="99"/>
                <w:sz w:val="20"/>
                <w:szCs w:val="20"/>
              </w:rPr>
              <w:t xml:space="preserve"> </w:t>
            </w:r>
            <w:r w:rsidRPr="00771B10">
              <w:rPr>
                <w:rFonts w:cstheme="minorHAnsi"/>
                <w:sz w:val="20"/>
                <w:szCs w:val="20"/>
              </w:rPr>
              <w:t>prescribe compliance schedules for PWSs that</w:t>
            </w:r>
            <w:r w:rsidRPr="00771B10">
              <w:rPr>
                <w:rFonts w:cstheme="minorHAnsi"/>
                <w:w w:val="99"/>
                <w:sz w:val="20"/>
                <w:szCs w:val="20"/>
              </w:rPr>
              <w:t xml:space="preserve"> </w:t>
            </w:r>
            <w:r w:rsidRPr="00771B10">
              <w:rPr>
                <w:rFonts w:cstheme="minorHAnsi"/>
                <w:sz w:val="20"/>
                <w:szCs w:val="20"/>
              </w:rPr>
              <w:t xml:space="preserve">must provide </w:t>
            </w:r>
            <w:r w:rsidRPr="00771B10">
              <w:rPr>
                <w:rFonts w:cstheme="minorHAnsi"/>
                <w:sz w:val="20"/>
                <w:szCs w:val="20"/>
              </w:rPr>
              <w:t>filtration.</w:t>
            </w:r>
          </w:p>
        </w:tc>
        <w:tc>
          <w:tcPr>
            <w:tcW w:w="1491" w:type="pct"/>
            <w:tcBorders>
              <w:top w:val="single" w:sz="8" w:space="0" w:color="000000"/>
              <w:left w:val="single" w:sz="8" w:space="0" w:color="000000"/>
              <w:bottom w:val="single" w:sz="5" w:space="0" w:color="000000"/>
              <w:right w:val="single" w:sz="8" w:space="0" w:color="000000"/>
            </w:tcBorders>
          </w:tcPr>
          <w:p w:rsidR="00333BD8" w:rsidRPr="00771B10" w:rsidP="00DC233E" w14:paraId="4B9218C4" w14:textId="77777777">
            <w:pPr>
              <w:pStyle w:val="TableParagraph"/>
              <w:spacing w:line="226" w:lineRule="exact"/>
              <w:ind w:left="92"/>
              <w:rPr>
                <w:rFonts w:eastAsia="Arial" w:cstheme="minorHAnsi"/>
                <w:sz w:val="20"/>
                <w:szCs w:val="20"/>
              </w:rPr>
            </w:pPr>
            <w:r w:rsidRPr="00771B10">
              <w:rPr>
                <w:rFonts w:cstheme="minorHAnsi"/>
                <w:sz w:val="20"/>
                <w:szCs w:val="20"/>
              </w:rPr>
              <w:t>40 CFR 142.81(a)</w:t>
            </w:r>
          </w:p>
        </w:tc>
        <w:tc>
          <w:tcPr>
            <w:tcW w:w="1106" w:type="pct"/>
            <w:tcBorders>
              <w:top w:val="single" w:sz="8" w:space="0" w:color="000000"/>
              <w:left w:val="single" w:sz="8" w:space="0" w:color="000000"/>
              <w:bottom w:val="single" w:sz="5" w:space="0" w:color="000000"/>
              <w:right w:val="single" w:sz="8" w:space="0" w:color="000000"/>
            </w:tcBorders>
          </w:tcPr>
          <w:p w:rsidR="00333BD8" w:rsidRPr="00771B10" w:rsidP="00DC233E" w14:paraId="3ECCF8C3" w14:textId="77777777">
            <w:pPr>
              <w:pStyle w:val="TableParagraph"/>
              <w:spacing w:line="226" w:lineRule="exact"/>
              <w:ind w:left="92"/>
              <w:rPr>
                <w:rFonts w:eastAsia="Arial" w:cstheme="minorHAnsi"/>
                <w:sz w:val="20"/>
                <w:szCs w:val="20"/>
              </w:rPr>
            </w:pPr>
            <w:r w:rsidRPr="00771B10">
              <w:rPr>
                <w:rFonts w:cstheme="minorHAnsi"/>
                <w:sz w:val="20"/>
                <w:szCs w:val="20"/>
              </w:rPr>
              <w:t>As necessary</w:t>
            </w:r>
          </w:p>
        </w:tc>
      </w:tr>
      <w:tr w14:paraId="43BA1B8D" w14:textId="77777777" w:rsidTr="00E502C0">
        <w:tblPrEx>
          <w:tblW w:w="5000" w:type="pct"/>
          <w:tblCellMar>
            <w:left w:w="0" w:type="dxa"/>
            <w:right w:w="0" w:type="dxa"/>
          </w:tblCellMar>
          <w:tblLook w:val="01E0"/>
        </w:tblPrEx>
        <w:trPr>
          <w:trHeight w:val="20"/>
        </w:trPr>
        <w:tc>
          <w:tcPr>
            <w:tcW w:w="2403" w:type="pct"/>
            <w:tcBorders>
              <w:top w:val="single" w:sz="5" w:space="0" w:color="000000"/>
              <w:left w:val="single" w:sz="8" w:space="0" w:color="000000"/>
              <w:bottom w:val="single" w:sz="5" w:space="0" w:color="000000"/>
              <w:right w:val="single" w:sz="8" w:space="0" w:color="000000"/>
            </w:tcBorders>
          </w:tcPr>
          <w:p w:rsidR="00333BD8" w:rsidRPr="00771B10" w:rsidP="00DC233E" w14:paraId="5F3C883F" w14:textId="77777777">
            <w:pPr>
              <w:pStyle w:val="TableParagraph"/>
              <w:ind w:left="90"/>
              <w:rPr>
                <w:rFonts w:eastAsia="Arial" w:cstheme="minorHAnsi"/>
                <w:sz w:val="20"/>
                <w:szCs w:val="20"/>
              </w:rPr>
            </w:pPr>
            <w:r w:rsidRPr="00771B10">
              <w:rPr>
                <w:rFonts w:cstheme="minorHAnsi"/>
                <w:sz w:val="20"/>
                <w:szCs w:val="20"/>
              </w:rPr>
              <w:t>Notify the state that a public hearing will be held</w:t>
            </w:r>
            <w:r w:rsidRPr="00771B10">
              <w:rPr>
                <w:rFonts w:cstheme="minorHAnsi"/>
                <w:w w:val="99"/>
                <w:sz w:val="20"/>
                <w:szCs w:val="20"/>
              </w:rPr>
              <w:t xml:space="preserve"> </w:t>
            </w:r>
            <w:r w:rsidRPr="00771B10">
              <w:rPr>
                <w:rFonts w:cstheme="minorHAnsi"/>
                <w:sz w:val="20"/>
                <w:szCs w:val="20"/>
              </w:rPr>
              <w:t>on the notice provisions.</w:t>
            </w:r>
          </w:p>
        </w:tc>
        <w:tc>
          <w:tcPr>
            <w:tcW w:w="1491" w:type="pct"/>
            <w:tcBorders>
              <w:top w:val="single" w:sz="5" w:space="0" w:color="000000"/>
              <w:left w:val="single" w:sz="8" w:space="0" w:color="000000"/>
              <w:bottom w:val="single" w:sz="5" w:space="0" w:color="000000"/>
              <w:right w:val="single" w:sz="8" w:space="0" w:color="000000"/>
            </w:tcBorders>
          </w:tcPr>
          <w:p w:rsidR="00333BD8" w:rsidRPr="00771B10" w:rsidP="00DC233E" w14:paraId="3043CDB4" w14:textId="77777777">
            <w:pPr>
              <w:pStyle w:val="TableParagraph"/>
              <w:spacing w:line="229" w:lineRule="exact"/>
              <w:ind w:left="92"/>
              <w:rPr>
                <w:rFonts w:eastAsia="Arial" w:cstheme="minorHAnsi"/>
                <w:sz w:val="20"/>
                <w:szCs w:val="20"/>
              </w:rPr>
            </w:pPr>
            <w:r w:rsidRPr="00771B10">
              <w:rPr>
                <w:rFonts w:cstheme="minorHAnsi"/>
                <w:sz w:val="20"/>
                <w:szCs w:val="20"/>
              </w:rPr>
              <w:t>40 CFR 142.81(b)</w:t>
            </w:r>
          </w:p>
        </w:tc>
        <w:tc>
          <w:tcPr>
            <w:tcW w:w="1106" w:type="pct"/>
            <w:tcBorders>
              <w:top w:val="single" w:sz="5" w:space="0" w:color="000000"/>
              <w:left w:val="single" w:sz="8" w:space="0" w:color="000000"/>
              <w:bottom w:val="single" w:sz="5" w:space="0" w:color="000000"/>
              <w:right w:val="single" w:sz="8" w:space="0" w:color="000000"/>
            </w:tcBorders>
          </w:tcPr>
          <w:p w:rsidR="00333BD8" w:rsidRPr="00771B10" w:rsidP="00DC233E" w14:paraId="34372CB0" w14:textId="77777777">
            <w:pPr>
              <w:pStyle w:val="TableParagraph"/>
              <w:spacing w:line="229" w:lineRule="exact"/>
              <w:ind w:left="92"/>
              <w:rPr>
                <w:rFonts w:eastAsia="Arial" w:cstheme="minorHAnsi"/>
                <w:sz w:val="20"/>
                <w:szCs w:val="20"/>
              </w:rPr>
            </w:pPr>
            <w:r w:rsidRPr="00771B10">
              <w:rPr>
                <w:rFonts w:cstheme="minorHAnsi"/>
                <w:sz w:val="20"/>
                <w:szCs w:val="20"/>
              </w:rPr>
              <w:t>As necessary</w:t>
            </w:r>
          </w:p>
        </w:tc>
      </w:tr>
      <w:tr w14:paraId="0B76D405" w14:textId="77777777" w:rsidTr="00E502C0">
        <w:tblPrEx>
          <w:tblW w:w="5000" w:type="pct"/>
          <w:tblCellMar>
            <w:left w:w="0" w:type="dxa"/>
            <w:right w:w="0" w:type="dxa"/>
          </w:tblCellMar>
          <w:tblLook w:val="01E0"/>
        </w:tblPrEx>
        <w:trPr>
          <w:trHeight w:val="20"/>
        </w:trPr>
        <w:tc>
          <w:tcPr>
            <w:tcW w:w="2403" w:type="pct"/>
            <w:tcBorders>
              <w:top w:val="single" w:sz="5" w:space="0" w:color="000000"/>
              <w:left w:val="single" w:sz="8" w:space="0" w:color="000000"/>
              <w:bottom w:val="single" w:sz="5" w:space="0" w:color="000000"/>
              <w:right w:val="single" w:sz="8" w:space="0" w:color="000000"/>
            </w:tcBorders>
          </w:tcPr>
          <w:p w:rsidR="00333BD8" w:rsidRPr="00771B10" w:rsidP="00DC233E" w14:paraId="55BFD23A" w14:textId="77777777">
            <w:pPr>
              <w:pStyle w:val="TableParagraph"/>
              <w:ind w:left="90"/>
              <w:rPr>
                <w:rFonts w:eastAsia="Arial" w:cstheme="minorHAnsi"/>
                <w:sz w:val="20"/>
                <w:szCs w:val="20"/>
              </w:rPr>
            </w:pPr>
            <w:r w:rsidRPr="00771B10">
              <w:rPr>
                <w:rFonts w:cstheme="minorHAnsi"/>
                <w:sz w:val="20"/>
                <w:szCs w:val="20"/>
              </w:rPr>
              <w:t>Publish a notice of the public hearing in the</w:t>
            </w:r>
            <w:r w:rsidRPr="00771B10">
              <w:rPr>
                <w:rFonts w:cstheme="minorHAnsi"/>
                <w:w w:val="99"/>
                <w:sz w:val="20"/>
                <w:szCs w:val="20"/>
              </w:rPr>
              <w:t xml:space="preserve"> </w:t>
            </w:r>
            <w:r w:rsidRPr="00771B10">
              <w:rPr>
                <w:rFonts w:cstheme="minorHAnsi"/>
                <w:i/>
                <w:sz w:val="20"/>
                <w:szCs w:val="20"/>
              </w:rPr>
              <w:t>Federal Register</w:t>
            </w:r>
            <w:r w:rsidRPr="00771B10">
              <w:rPr>
                <w:rFonts w:cstheme="minorHAnsi"/>
                <w:sz w:val="20"/>
                <w:szCs w:val="20"/>
              </w:rPr>
              <w:t xml:space="preserve"> and in a newspaper of general</w:t>
            </w:r>
            <w:r w:rsidRPr="00771B10">
              <w:rPr>
                <w:rFonts w:cstheme="minorHAnsi"/>
                <w:w w:val="99"/>
                <w:sz w:val="20"/>
                <w:szCs w:val="20"/>
              </w:rPr>
              <w:t xml:space="preserve"> </w:t>
            </w:r>
            <w:r w:rsidRPr="00771B10">
              <w:rPr>
                <w:rFonts w:cstheme="minorHAnsi"/>
                <w:sz w:val="20"/>
                <w:szCs w:val="20"/>
              </w:rPr>
              <w:t>circulation in the involved state.</w:t>
            </w:r>
          </w:p>
        </w:tc>
        <w:tc>
          <w:tcPr>
            <w:tcW w:w="1491" w:type="pct"/>
            <w:tcBorders>
              <w:top w:val="single" w:sz="5" w:space="0" w:color="000000"/>
              <w:left w:val="single" w:sz="8" w:space="0" w:color="000000"/>
              <w:bottom w:val="single" w:sz="5" w:space="0" w:color="000000"/>
              <w:right w:val="single" w:sz="8" w:space="0" w:color="000000"/>
            </w:tcBorders>
          </w:tcPr>
          <w:p w:rsidR="00333BD8" w:rsidRPr="00771B10" w:rsidP="00DC233E" w14:paraId="3AF0EB63" w14:textId="77777777">
            <w:pPr>
              <w:pStyle w:val="TableParagraph"/>
              <w:spacing w:line="226" w:lineRule="exact"/>
              <w:ind w:left="92"/>
              <w:rPr>
                <w:rFonts w:eastAsia="Arial" w:cstheme="minorHAnsi"/>
                <w:sz w:val="20"/>
                <w:szCs w:val="20"/>
              </w:rPr>
            </w:pPr>
            <w:r w:rsidRPr="00771B10">
              <w:rPr>
                <w:rFonts w:cstheme="minorHAnsi"/>
                <w:sz w:val="20"/>
                <w:szCs w:val="20"/>
              </w:rPr>
              <w:t>40 CFR 142.81(c)</w:t>
            </w:r>
          </w:p>
        </w:tc>
        <w:tc>
          <w:tcPr>
            <w:tcW w:w="1106" w:type="pct"/>
            <w:tcBorders>
              <w:top w:val="single" w:sz="5" w:space="0" w:color="000000"/>
              <w:left w:val="single" w:sz="8" w:space="0" w:color="000000"/>
              <w:bottom w:val="single" w:sz="5" w:space="0" w:color="000000"/>
              <w:right w:val="single" w:sz="8" w:space="0" w:color="000000"/>
            </w:tcBorders>
          </w:tcPr>
          <w:p w:rsidR="00333BD8" w:rsidRPr="00771B10" w:rsidP="00DC233E" w14:paraId="47831985" w14:textId="77777777">
            <w:pPr>
              <w:pStyle w:val="TableParagraph"/>
              <w:spacing w:line="226" w:lineRule="exact"/>
              <w:ind w:left="92"/>
              <w:rPr>
                <w:rFonts w:eastAsia="Arial" w:cstheme="minorHAnsi"/>
                <w:sz w:val="20"/>
                <w:szCs w:val="20"/>
              </w:rPr>
            </w:pPr>
            <w:r w:rsidRPr="00771B10">
              <w:rPr>
                <w:rFonts w:cstheme="minorHAnsi"/>
                <w:sz w:val="20"/>
                <w:szCs w:val="20"/>
              </w:rPr>
              <w:t>As necessary</w:t>
            </w:r>
          </w:p>
        </w:tc>
      </w:tr>
      <w:tr w14:paraId="52B8429E"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E0E0E0"/>
          </w:tcPr>
          <w:p w:rsidR="00333BD8" w:rsidRPr="00771B10" w:rsidP="00DC233E" w14:paraId="68B068FB" w14:textId="77777777">
            <w:pPr>
              <w:pStyle w:val="TableParagraph"/>
              <w:spacing w:line="226" w:lineRule="exact"/>
              <w:ind w:left="90"/>
              <w:rPr>
                <w:rFonts w:eastAsia="Arial" w:cstheme="minorHAnsi"/>
                <w:sz w:val="20"/>
                <w:szCs w:val="20"/>
              </w:rPr>
            </w:pPr>
            <w:r w:rsidRPr="00771B10">
              <w:rPr>
                <w:rFonts w:cstheme="minorHAnsi"/>
                <w:b/>
                <w:i/>
                <w:sz w:val="20"/>
                <w:szCs w:val="20"/>
              </w:rPr>
              <w:t>RTCR</w:t>
            </w:r>
          </w:p>
        </w:tc>
      </w:tr>
      <w:tr w14:paraId="1FB35157"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tcPr>
          <w:p w:rsidR="00333BD8" w:rsidRPr="00771B10" w:rsidP="00DC233E" w14:paraId="01E094A6" w14:textId="77777777">
            <w:pPr>
              <w:pStyle w:val="TableParagraph"/>
              <w:spacing w:line="226" w:lineRule="exact"/>
              <w:ind w:left="90"/>
              <w:rPr>
                <w:rFonts w:eastAsia="Arial" w:cstheme="minorHAnsi"/>
                <w:sz w:val="20"/>
                <w:szCs w:val="20"/>
              </w:rPr>
            </w:pPr>
            <w:r w:rsidRPr="00771B10">
              <w:rPr>
                <w:rFonts w:cstheme="minorHAnsi"/>
                <w:sz w:val="20"/>
                <w:szCs w:val="20"/>
              </w:rPr>
              <w:t>Subject to general requirements as listed above.</w:t>
            </w:r>
          </w:p>
        </w:tc>
      </w:tr>
      <w:tr w14:paraId="7C03A54F"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DADADA"/>
          </w:tcPr>
          <w:p w:rsidR="00333BD8" w:rsidRPr="00771B10" w:rsidP="00DC233E" w14:paraId="3D443074" w14:textId="77777777">
            <w:pPr>
              <w:pStyle w:val="TableParagraph"/>
              <w:spacing w:line="228" w:lineRule="exact"/>
              <w:ind w:left="90"/>
              <w:rPr>
                <w:rFonts w:eastAsia="Arial" w:cstheme="minorHAnsi"/>
                <w:sz w:val="20"/>
                <w:szCs w:val="20"/>
              </w:rPr>
            </w:pPr>
            <w:r w:rsidRPr="00771B10">
              <w:rPr>
                <w:rFonts w:cstheme="minorHAnsi"/>
                <w:b/>
                <w:i/>
                <w:sz w:val="20"/>
                <w:szCs w:val="20"/>
              </w:rPr>
              <w:t>IESWTR</w:t>
            </w:r>
          </w:p>
        </w:tc>
      </w:tr>
      <w:tr w14:paraId="4B7913C1"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5" w:space="0" w:color="000000"/>
              <w:right w:val="single" w:sz="8" w:space="0" w:color="000000"/>
            </w:tcBorders>
          </w:tcPr>
          <w:p w:rsidR="00333BD8" w:rsidRPr="00771B10" w:rsidP="00DC233E" w14:paraId="32E9B95E" w14:textId="77777777">
            <w:pPr>
              <w:pStyle w:val="TableParagraph"/>
              <w:spacing w:line="228" w:lineRule="exact"/>
              <w:ind w:left="90"/>
              <w:rPr>
                <w:rFonts w:eastAsia="Arial" w:cstheme="minorHAnsi"/>
                <w:sz w:val="20"/>
                <w:szCs w:val="20"/>
              </w:rPr>
            </w:pPr>
            <w:r w:rsidRPr="00771B10">
              <w:rPr>
                <w:rFonts w:cstheme="minorHAnsi"/>
                <w:sz w:val="20"/>
                <w:szCs w:val="20"/>
              </w:rPr>
              <w:t>Subject to general requirements as listed above</w:t>
            </w:r>
          </w:p>
        </w:tc>
      </w:tr>
      <w:tr w14:paraId="7EC13DAA"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8" w:space="0" w:color="000000"/>
              <w:right w:val="single" w:sz="8" w:space="0" w:color="000000"/>
            </w:tcBorders>
            <w:shd w:val="clear" w:color="auto" w:fill="DADADA"/>
          </w:tcPr>
          <w:p w:rsidR="00333BD8" w:rsidRPr="00771B10" w:rsidP="00DC233E" w14:paraId="7EF7AD53" w14:textId="77777777">
            <w:pPr>
              <w:pStyle w:val="TableParagraph"/>
              <w:spacing w:line="226" w:lineRule="exact"/>
              <w:ind w:left="90"/>
              <w:rPr>
                <w:rFonts w:eastAsia="Arial" w:cstheme="minorHAnsi"/>
                <w:sz w:val="20"/>
                <w:szCs w:val="20"/>
              </w:rPr>
            </w:pPr>
            <w:r w:rsidRPr="00771B10">
              <w:rPr>
                <w:rFonts w:cstheme="minorHAnsi"/>
                <w:b/>
                <w:i/>
                <w:sz w:val="20"/>
                <w:szCs w:val="20"/>
              </w:rPr>
              <w:t>FBRR</w:t>
            </w:r>
          </w:p>
        </w:tc>
      </w:tr>
      <w:tr w14:paraId="5DBEAD53"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tcPr>
          <w:p w:rsidR="00333BD8" w:rsidRPr="00771B10" w:rsidP="00DC233E" w14:paraId="56678DFB" w14:textId="77777777">
            <w:pPr>
              <w:pStyle w:val="TableParagraph"/>
              <w:spacing w:line="226" w:lineRule="exact"/>
              <w:ind w:left="90"/>
              <w:rPr>
                <w:rFonts w:eastAsia="Arial" w:cstheme="minorHAnsi"/>
                <w:sz w:val="20"/>
                <w:szCs w:val="20"/>
              </w:rPr>
            </w:pPr>
            <w:r w:rsidRPr="00771B10">
              <w:rPr>
                <w:rFonts w:cstheme="minorHAnsi"/>
                <w:sz w:val="20"/>
                <w:szCs w:val="20"/>
              </w:rPr>
              <w:t>Subject to general requirements as listed above.</w:t>
            </w:r>
          </w:p>
        </w:tc>
      </w:tr>
      <w:tr w14:paraId="29144B86"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shd w:val="clear" w:color="auto" w:fill="DADADA"/>
          </w:tcPr>
          <w:p w:rsidR="00333BD8" w:rsidRPr="00771B10" w:rsidP="00DC233E" w14:paraId="770C2C81" w14:textId="77777777">
            <w:pPr>
              <w:pStyle w:val="TableParagraph"/>
              <w:spacing w:line="226" w:lineRule="exact"/>
              <w:ind w:left="90"/>
              <w:rPr>
                <w:rFonts w:eastAsia="Arial" w:cstheme="minorHAnsi"/>
                <w:sz w:val="20"/>
                <w:szCs w:val="20"/>
              </w:rPr>
            </w:pPr>
            <w:r w:rsidRPr="00771B10">
              <w:rPr>
                <w:rFonts w:cstheme="minorHAnsi"/>
                <w:b/>
                <w:i/>
                <w:sz w:val="20"/>
                <w:szCs w:val="20"/>
              </w:rPr>
              <w:t>LT1ESWTR</w:t>
            </w:r>
          </w:p>
        </w:tc>
      </w:tr>
      <w:tr w14:paraId="06F90430" w14:textId="77777777" w:rsidTr="00E502C0">
        <w:tblPrEx>
          <w:tblW w:w="5000" w:type="pct"/>
          <w:tblCellMar>
            <w:left w:w="0" w:type="dxa"/>
            <w:right w:w="0" w:type="dxa"/>
          </w:tblCellMar>
          <w:tblLook w:val="01E0"/>
        </w:tblPrEx>
        <w:trPr>
          <w:trHeight w:val="20"/>
        </w:trPr>
        <w:tc>
          <w:tcPr>
            <w:tcW w:w="5000" w:type="pct"/>
            <w:gridSpan w:val="3"/>
            <w:tcBorders>
              <w:top w:val="single" w:sz="8" w:space="0" w:color="000000"/>
              <w:left w:val="single" w:sz="8" w:space="0" w:color="000000"/>
              <w:bottom w:val="single" w:sz="8" w:space="0" w:color="000000"/>
              <w:right w:val="single" w:sz="8" w:space="0" w:color="000000"/>
            </w:tcBorders>
          </w:tcPr>
          <w:p w:rsidR="00333BD8" w:rsidRPr="00771B10" w:rsidP="00DC233E" w14:paraId="0AA2147F" w14:textId="77777777">
            <w:pPr>
              <w:pStyle w:val="TableParagraph"/>
              <w:spacing w:line="226" w:lineRule="exact"/>
              <w:ind w:left="90"/>
              <w:rPr>
                <w:rFonts w:eastAsia="Arial" w:cstheme="minorHAnsi"/>
                <w:sz w:val="20"/>
                <w:szCs w:val="20"/>
              </w:rPr>
            </w:pPr>
            <w:r w:rsidRPr="00771B10">
              <w:rPr>
                <w:rFonts w:cstheme="minorHAnsi"/>
                <w:sz w:val="20"/>
                <w:szCs w:val="20"/>
              </w:rPr>
              <w:t>Subject to general requirements as listed above.</w:t>
            </w:r>
          </w:p>
        </w:tc>
      </w:tr>
      <w:tr w14:paraId="0EE87A63"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1A2253D2" w14:textId="77777777">
            <w:pPr>
              <w:pStyle w:val="TableParagraph"/>
              <w:ind w:left="90"/>
              <w:rPr>
                <w:rFonts w:eastAsia="Arial" w:cstheme="minorHAnsi"/>
                <w:sz w:val="20"/>
                <w:szCs w:val="20"/>
              </w:rPr>
            </w:pPr>
            <w:r w:rsidRPr="00771B10">
              <w:rPr>
                <w:rFonts w:cstheme="minorHAnsi"/>
                <w:sz w:val="20"/>
                <w:szCs w:val="20"/>
              </w:rPr>
              <w:t>Publish a notice of any proposed</w:t>
            </w:r>
            <w:r w:rsidRPr="00771B10">
              <w:rPr>
                <w:rFonts w:cstheme="minorHAnsi"/>
                <w:w w:val="99"/>
                <w:sz w:val="20"/>
                <w:szCs w:val="20"/>
              </w:rPr>
              <w:t xml:space="preserve"> </w:t>
            </w:r>
            <w:r w:rsidRPr="00771B10">
              <w:rPr>
                <w:rFonts w:cstheme="minorHAnsi"/>
                <w:sz w:val="20"/>
                <w:szCs w:val="20"/>
              </w:rPr>
              <w:t>comprehensive review of state decisions to</w:t>
            </w:r>
            <w:r w:rsidRPr="00771B10">
              <w:rPr>
                <w:rFonts w:cstheme="minorHAnsi"/>
                <w:w w:val="99"/>
                <w:sz w:val="20"/>
                <w:szCs w:val="20"/>
              </w:rPr>
              <w:t xml:space="preserve"> </w:t>
            </w:r>
            <w:r w:rsidRPr="00771B10">
              <w:rPr>
                <w:rFonts w:cstheme="minorHAnsi"/>
                <w:sz w:val="20"/>
                <w:szCs w:val="20"/>
              </w:rPr>
              <w:t>determine if PWSs must provide filtration.</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31F6637A" w14:textId="77777777">
            <w:pPr>
              <w:pStyle w:val="TableParagraph"/>
              <w:spacing w:line="226" w:lineRule="exact"/>
              <w:ind w:left="92"/>
              <w:rPr>
                <w:rFonts w:eastAsia="Arial" w:cstheme="minorHAnsi"/>
                <w:sz w:val="20"/>
                <w:szCs w:val="20"/>
              </w:rPr>
            </w:pPr>
            <w:r w:rsidRPr="00771B10">
              <w:rPr>
                <w:rFonts w:cstheme="minorHAnsi"/>
                <w:sz w:val="20"/>
                <w:szCs w:val="20"/>
              </w:rPr>
              <w:t>40 CFR 142.80(b)</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5452FE09" w14:textId="77777777">
            <w:pPr>
              <w:pStyle w:val="TableParagraph"/>
              <w:spacing w:line="226" w:lineRule="exact"/>
              <w:ind w:left="92"/>
              <w:rPr>
                <w:rFonts w:eastAsia="Arial" w:cstheme="minorHAnsi"/>
                <w:sz w:val="20"/>
                <w:szCs w:val="20"/>
              </w:rPr>
            </w:pPr>
            <w:r w:rsidRPr="00771B10">
              <w:rPr>
                <w:rFonts w:cstheme="minorHAnsi"/>
                <w:sz w:val="20"/>
                <w:szCs w:val="20"/>
              </w:rPr>
              <w:t>As necessary</w:t>
            </w:r>
          </w:p>
        </w:tc>
      </w:tr>
      <w:tr w14:paraId="1707BFD5"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8" w:space="0" w:color="000000"/>
              <w:right w:val="single" w:sz="8" w:space="0" w:color="000000"/>
            </w:tcBorders>
          </w:tcPr>
          <w:p w:rsidR="00333BD8" w:rsidRPr="00771B10" w:rsidP="00DC233E" w14:paraId="07ABD6A6" w14:textId="77777777">
            <w:pPr>
              <w:pStyle w:val="TableParagraph"/>
              <w:ind w:left="90"/>
              <w:rPr>
                <w:rFonts w:eastAsia="Arial" w:cstheme="minorHAnsi"/>
                <w:sz w:val="20"/>
                <w:szCs w:val="20"/>
              </w:rPr>
            </w:pPr>
            <w:r w:rsidRPr="00771B10">
              <w:rPr>
                <w:rFonts w:cstheme="minorHAnsi"/>
                <w:sz w:val="20"/>
                <w:szCs w:val="20"/>
              </w:rPr>
              <w:t>Notify each state affected by the results of a</w:t>
            </w:r>
            <w:r w:rsidRPr="00771B10">
              <w:rPr>
                <w:rFonts w:cstheme="minorHAnsi"/>
                <w:w w:val="99"/>
                <w:sz w:val="20"/>
                <w:szCs w:val="20"/>
              </w:rPr>
              <w:t xml:space="preserve"> </w:t>
            </w:r>
            <w:r w:rsidRPr="00771B10">
              <w:rPr>
                <w:rFonts w:cstheme="minorHAnsi"/>
                <w:sz w:val="20"/>
                <w:szCs w:val="20"/>
              </w:rPr>
              <w:t>comprehensive review.</w:t>
            </w:r>
          </w:p>
        </w:tc>
        <w:tc>
          <w:tcPr>
            <w:tcW w:w="1491" w:type="pct"/>
            <w:tcBorders>
              <w:top w:val="single" w:sz="8" w:space="0" w:color="000000"/>
              <w:left w:val="single" w:sz="8" w:space="0" w:color="000000"/>
              <w:bottom w:val="single" w:sz="8" w:space="0" w:color="000000"/>
              <w:right w:val="single" w:sz="8" w:space="0" w:color="000000"/>
            </w:tcBorders>
          </w:tcPr>
          <w:p w:rsidR="00333BD8" w:rsidRPr="00771B10" w:rsidP="00DC233E" w14:paraId="665657FF" w14:textId="77777777">
            <w:pPr>
              <w:pStyle w:val="TableParagraph"/>
              <w:spacing w:line="226" w:lineRule="exact"/>
              <w:ind w:left="92"/>
              <w:rPr>
                <w:rFonts w:eastAsia="Arial" w:cstheme="minorHAnsi"/>
                <w:sz w:val="20"/>
                <w:szCs w:val="20"/>
              </w:rPr>
            </w:pPr>
            <w:r w:rsidRPr="00771B10">
              <w:rPr>
                <w:rFonts w:cstheme="minorHAnsi"/>
                <w:sz w:val="20"/>
                <w:szCs w:val="20"/>
              </w:rPr>
              <w:t>40 CFR 142.80(c)</w:t>
            </w:r>
          </w:p>
        </w:tc>
        <w:tc>
          <w:tcPr>
            <w:tcW w:w="1106" w:type="pct"/>
            <w:tcBorders>
              <w:top w:val="single" w:sz="8" w:space="0" w:color="000000"/>
              <w:left w:val="single" w:sz="8" w:space="0" w:color="000000"/>
              <w:bottom w:val="single" w:sz="8" w:space="0" w:color="000000"/>
              <w:right w:val="single" w:sz="8" w:space="0" w:color="000000"/>
            </w:tcBorders>
          </w:tcPr>
          <w:p w:rsidR="00333BD8" w:rsidRPr="00771B10" w:rsidP="00DC233E" w14:paraId="197ACC99" w14:textId="77777777">
            <w:pPr>
              <w:pStyle w:val="TableParagraph"/>
              <w:ind w:left="92"/>
              <w:rPr>
                <w:rFonts w:eastAsia="Arial" w:cstheme="minorHAnsi"/>
                <w:sz w:val="20"/>
                <w:szCs w:val="20"/>
              </w:rPr>
            </w:pPr>
            <w:r w:rsidRPr="00771B10">
              <w:rPr>
                <w:rFonts w:cstheme="minorHAnsi"/>
                <w:sz w:val="20"/>
                <w:szCs w:val="20"/>
              </w:rPr>
              <w:t>As reviews are</w:t>
            </w:r>
            <w:r w:rsidRPr="00771B10">
              <w:rPr>
                <w:rFonts w:cstheme="minorHAnsi"/>
                <w:w w:val="99"/>
                <w:sz w:val="20"/>
                <w:szCs w:val="20"/>
              </w:rPr>
              <w:t xml:space="preserve"> </w:t>
            </w:r>
            <w:r w:rsidRPr="00771B10">
              <w:rPr>
                <w:rFonts w:cstheme="minorHAnsi"/>
                <w:sz w:val="20"/>
                <w:szCs w:val="20"/>
              </w:rPr>
              <w:t>completed</w:t>
            </w:r>
          </w:p>
        </w:tc>
      </w:tr>
      <w:tr w14:paraId="1155D1AD"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4" w:space="0" w:color="auto"/>
              <w:right w:val="single" w:sz="8" w:space="0" w:color="000000"/>
            </w:tcBorders>
          </w:tcPr>
          <w:p w:rsidR="00333BD8" w:rsidRPr="00771B10" w:rsidP="00DC233E" w14:paraId="1F571557" w14:textId="77777777">
            <w:pPr>
              <w:pStyle w:val="TableParagraph"/>
              <w:ind w:left="90"/>
              <w:rPr>
                <w:rFonts w:eastAsia="Arial" w:cstheme="minorHAnsi"/>
                <w:sz w:val="20"/>
                <w:szCs w:val="20"/>
              </w:rPr>
            </w:pPr>
            <w:r w:rsidRPr="00771B10">
              <w:rPr>
                <w:rFonts w:cstheme="minorHAnsi"/>
                <w:sz w:val="20"/>
                <w:szCs w:val="20"/>
              </w:rPr>
              <w:t>Make the results of comprehensive reviews</w:t>
            </w:r>
            <w:r w:rsidRPr="00771B10">
              <w:rPr>
                <w:rFonts w:cstheme="minorHAnsi"/>
                <w:w w:val="99"/>
                <w:sz w:val="20"/>
                <w:szCs w:val="20"/>
              </w:rPr>
              <w:t xml:space="preserve"> </w:t>
            </w:r>
            <w:r w:rsidRPr="00771B10">
              <w:rPr>
                <w:rFonts w:cstheme="minorHAnsi"/>
                <w:sz w:val="20"/>
                <w:szCs w:val="20"/>
              </w:rPr>
              <w:t>available to the public.</w:t>
            </w:r>
          </w:p>
        </w:tc>
        <w:tc>
          <w:tcPr>
            <w:tcW w:w="1491" w:type="pct"/>
            <w:tcBorders>
              <w:top w:val="single" w:sz="8" w:space="0" w:color="000000"/>
              <w:left w:val="single" w:sz="8" w:space="0" w:color="000000"/>
              <w:bottom w:val="single" w:sz="4" w:space="0" w:color="auto"/>
              <w:right w:val="single" w:sz="8" w:space="0" w:color="000000"/>
            </w:tcBorders>
          </w:tcPr>
          <w:p w:rsidR="00333BD8" w:rsidRPr="00771B10" w:rsidP="00DC233E" w14:paraId="6ADA5E9A" w14:textId="77777777">
            <w:pPr>
              <w:pStyle w:val="TableParagraph"/>
              <w:spacing w:line="226" w:lineRule="exact"/>
              <w:ind w:left="92"/>
              <w:rPr>
                <w:rFonts w:eastAsia="Arial" w:cstheme="minorHAnsi"/>
                <w:sz w:val="20"/>
                <w:szCs w:val="20"/>
              </w:rPr>
            </w:pPr>
            <w:r w:rsidRPr="00771B10">
              <w:rPr>
                <w:rFonts w:cstheme="minorHAnsi"/>
                <w:sz w:val="20"/>
                <w:szCs w:val="20"/>
              </w:rPr>
              <w:t>40 CFR 142.80(c)</w:t>
            </w:r>
          </w:p>
        </w:tc>
        <w:tc>
          <w:tcPr>
            <w:tcW w:w="1106" w:type="pct"/>
            <w:tcBorders>
              <w:top w:val="single" w:sz="8" w:space="0" w:color="000000"/>
              <w:left w:val="single" w:sz="8" w:space="0" w:color="000000"/>
              <w:bottom w:val="single" w:sz="4" w:space="0" w:color="auto"/>
              <w:right w:val="single" w:sz="8" w:space="0" w:color="000000"/>
            </w:tcBorders>
          </w:tcPr>
          <w:p w:rsidR="00333BD8" w:rsidRPr="00771B10" w:rsidP="00DC233E" w14:paraId="566C3C65" w14:textId="77777777">
            <w:pPr>
              <w:pStyle w:val="TableParagraph"/>
              <w:ind w:left="92"/>
              <w:rPr>
                <w:rFonts w:eastAsia="Arial" w:cstheme="minorHAnsi"/>
                <w:sz w:val="20"/>
                <w:szCs w:val="20"/>
              </w:rPr>
            </w:pPr>
            <w:r w:rsidRPr="00771B10">
              <w:rPr>
                <w:rFonts w:cstheme="minorHAnsi"/>
                <w:sz w:val="20"/>
                <w:szCs w:val="20"/>
              </w:rPr>
              <w:t>As reviews are</w:t>
            </w:r>
            <w:r w:rsidRPr="00771B10">
              <w:rPr>
                <w:rFonts w:cstheme="minorHAnsi"/>
                <w:w w:val="99"/>
                <w:sz w:val="20"/>
                <w:szCs w:val="20"/>
              </w:rPr>
              <w:t xml:space="preserve"> </w:t>
            </w:r>
            <w:r w:rsidRPr="00771B10">
              <w:rPr>
                <w:rFonts w:cstheme="minorHAnsi"/>
                <w:sz w:val="20"/>
                <w:szCs w:val="20"/>
              </w:rPr>
              <w:t>completed</w:t>
            </w:r>
          </w:p>
        </w:tc>
      </w:tr>
      <w:tr w14:paraId="02F9914B"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4" w:space="0" w:color="auto"/>
              <w:right w:val="single" w:sz="8" w:space="0" w:color="000000"/>
            </w:tcBorders>
          </w:tcPr>
          <w:p w:rsidR="00333BD8" w:rsidRPr="00771B10" w:rsidP="00333BD8" w14:paraId="5D5E619E" w14:textId="77777777">
            <w:pPr>
              <w:pStyle w:val="TableParagraph"/>
              <w:ind w:left="90"/>
              <w:rPr>
                <w:rFonts w:cstheme="minorHAnsi"/>
                <w:sz w:val="20"/>
                <w:szCs w:val="20"/>
              </w:rPr>
            </w:pPr>
            <w:r w:rsidRPr="00771B10">
              <w:rPr>
                <w:rFonts w:cstheme="minorHAnsi"/>
                <w:sz w:val="20"/>
                <w:szCs w:val="20"/>
              </w:rPr>
              <w:t>Notify the state if periodic reviews or other available information indicate that the state has abused its discretion in applying the criteria for avoiding filtration or that the state has failed to prescribe compliance schedules for PWSs that must provide filtration.</w:t>
            </w:r>
          </w:p>
        </w:tc>
        <w:tc>
          <w:tcPr>
            <w:tcW w:w="1491" w:type="pct"/>
            <w:tcBorders>
              <w:top w:val="single" w:sz="8" w:space="0" w:color="000000"/>
              <w:left w:val="single" w:sz="8" w:space="0" w:color="000000"/>
              <w:bottom w:val="single" w:sz="4" w:space="0" w:color="auto"/>
              <w:right w:val="single" w:sz="8" w:space="0" w:color="000000"/>
            </w:tcBorders>
          </w:tcPr>
          <w:p w:rsidR="00333BD8" w:rsidRPr="00771B10" w:rsidP="00DC233E" w14:paraId="08D3D0E7" w14:textId="77777777">
            <w:pPr>
              <w:pStyle w:val="TableParagraph"/>
              <w:spacing w:line="226" w:lineRule="exact"/>
              <w:ind w:left="92"/>
              <w:rPr>
                <w:rFonts w:cstheme="minorHAnsi"/>
                <w:sz w:val="20"/>
                <w:szCs w:val="20"/>
              </w:rPr>
            </w:pPr>
            <w:r w:rsidRPr="00771B10">
              <w:rPr>
                <w:rFonts w:cstheme="minorHAnsi"/>
                <w:sz w:val="20"/>
                <w:szCs w:val="20"/>
              </w:rPr>
              <w:t>40 CFR 142.81(a)</w:t>
            </w:r>
          </w:p>
        </w:tc>
        <w:tc>
          <w:tcPr>
            <w:tcW w:w="1106" w:type="pct"/>
            <w:tcBorders>
              <w:top w:val="single" w:sz="8" w:space="0" w:color="000000"/>
              <w:left w:val="single" w:sz="8" w:space="0" w:color="000000"/>
              <w:bottom w:val="single" w:sz="4" w:space="0" w:color="auto"/>
              <w:right w:val="single" w:sz="8" w:space="0" w:color="000000"/>
            </w:tcBorders>
          </w:tcPr>
          <w:p w:rsidR="00333BD8" w:rsidRPr="00771B10" w:rsidP="00333BD8" w14:paraId="4101F3FA" w14:textId="77777777">
            <w:pPr>
              <w:pStyle w:val="TableParagraph"/>
              <w:ind w:left="92"/>
              <w:rPr>
                <w:rFonts w:cstheme="minorHAnsi"/>
                <w:sz w:val="20"/>
                <w:szCs w:val="20"/>
              </w:rPr>
            </w:pPr>
            <w:r w:rsidRPr="00771B10">
              <w:rPr>
                <w:rFonts w:cstheme="minorHAnsi"/>
                <w:sz w:val="20"/>
                <w:szCs w:val="20"/>
              </w:rPr>
              <w:t>As necessary</w:t>
            </w:r>
          </w:p>
        </w:tc>
      </w:tr>
      <w:tr w14:paraId="6BC9149A"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4" w:space="0" w:color="auto"/>
              <w:right w:val="single" w:sz="8" w:space="0" w:color="000000"/>
            </w:tcBorders>
          </w:tcPr>
          <w:p w:rsidR="00333BD8" w:rsidRPr="00771B10" w:rsidP="00333BD8" w14:paraId="3B47AB0F" w14:textId="77777777">
            <w:pPr>
              <w:pStyle w:val="TableParagraph"/>
              <w:ind w:left="90"/>
              <w:rPr>
                <w:rFonts w:cstheme="minorHAnsi"/>
                <w:sz w:val="20"/>
                <w:szCs w:val="20"/>
              </w:rPr>
            </w:pPr>
            <w:r w:rsidRPr="00771B10">
              <w:rPr>
                <w:rFonts w:cstheme="minorHAnsi"/>
                <w:sz w:val="20"/>
                <w:szCs w:val="20"/>
              </w:rPr>
              <w:t>Notify the state that a public hearing will be held on the notice provisions.</w:t>
            </w:r>
          </w:p>
        </w:tc>
        <w:tc>
          <w:tcPr>
            <w:tcW w:w="1491" w:type="pct"/>
            <w:tcBorders>
              <w:top w:val="single" w:sz="8" w:space="0" w:color="000000"/>
              <w:left w:val="single" w:sz="8" w:space="0" w:color="000000"/>
              <w:bottom w:val="single" w:sz="4" w:space="0" w:color="auto"/>
              <w:right w:val="single" w:sz="8" w:space="0" w:color="000000"/>
            </w:tcBorders>
          </w:tcPr>
          <w:p w:rsidR="00333BD8" w:rsidRPr="00771B10" w:rsidP="00DC233E" w14:paraId="477A3CDC" w14:textId="77777777">
            <w:pPr>
              <w:pStyle w:val="TableParagraph"/>
              <w:spacing w:line="226" w:lineRule="exact"/>
              <w:ind w:left="92"/>
              <w:rPr>
                <w:rFonts w:cstheme="minorHAnsi"/>
                <w:sz w:val="20"/>
                <w:szCs w:val="20"/>
              </w:rPr>
            </w:pPr>
            <w:r w:rsidRPr="00771B10">
              <w:rPr>
                <w:rFonts w:cstheme="minorHAnsi"/>
                <w:sz w:val="20"/>
                <w:szCs w:val="20"/>
              </w:rPr>
              <w:t>40 CFR 142.81(b)</w:t>
            </w:r>
          </w:p>
        </w:tc>
        <w:tc>
          <w:tcPr>
            <w:tcW w:w="1106" w:type="pct"/>
            <w:tcBorders>
              <w:top w:val="single" w:sz="8" w:space="0" w:color="000000"/>
              <w:left w:val="single" w:sz="8" w:space="0" w:color="000000"/>
              <w:bottom w:val="single" w:sz="4" w:space="0" w:color="auto"/>
              <w:right w:val="single" w:sz="8" w:space="0" w:color="000000"/>
            </w:tcBorders>
          </w:tcPr>
          <w:p w:rsidR="00333BD8" w:rsidRPr="00771B10" w:rsidP="00333BD8" w14:paraId="377DAFAB" w14:textId="77777777">
            <w:pPr>
              <w:pStyle w:val="TableParagraph"/>
              <w:ind w:left="92"/>
              <w:rPr>
                <w:rFonts w:cstheme="minorHAnsi"/>
                <w:sz w:val="20"/>
                <w:szCs w:val="20"/>
              </w:rPr>
            </w:pPr>
            <w:r w:rsidRPr="00771B10">
              <w:rPr>
                <w:rFonts w:cstheme="minorHAnsi"/>
                <w:sz w:val="20"/>
                <w:szCs w:val="20"/>
              </w:rPr>
              <w:t>As necessary</w:t>
            </w:r>
          </w:p>
        </w:tc>
      </w:tr>
      <w:tr w14:paraId="5184AD2C" w14:textId="77777777" w:rsidTr="00E502C0">
        <w:tblPrEx>
          <w:tblW w:w="5000" w:type="pct"/>
          <w:tblCellMar>
            <w:left w:w="0" w:type="dxa"/>
            <w:right w:w="0" w:type="dxa"/>
          </w:tblCellMar>
          <w:tblLook w:val="01E0"/>
        </w:tblPrEx>
        <w:trPr>
          <w:trHeight w:val="20"/>
        </w:trPr>
        <w:tc>
          <w:tcPr>
            <w:tcW w:w="2403" w:type="pct"/>
            <w:tcBorders>
              <w:top w:val="single" w:sz="8" w:space="0" w:color="000000"/>
              <w:left w:val="single" w:sz="8" w:space="0" w:color="000000"/>
              <w:bottom w:val="single" w:sz="4" w:space="0" w:color="auto"/>
              <w:right w:val="single" w:sz="8" w:space="0" w:color="000000"/>
            </w:tcBorders>
          </w:tcPr>
          <w:p w:rsidR="00333BD8" w:rsidRPr="00771B10" w:rsidP="00333BD8" w14:paraId="1C283DDA" w14:textId="77777777">
            <w:pPr>
              <w:pStyle w:val="TableParagraph"/>
              <w:ind w:left="90"/>
              <w:rPr>
                <w:rFonts w:cstheme="minorHAnsi"/>
                <w:sz w:val="20"/>
                <w:szCs w:val="20"/>
              </w:rPr>
            </w:pPr>
            <w:r w:rsidRPr="00771B10">
              <w:rPr>
                <w:rFonts w:cstheme="minorHAnsi"/>
                <w:sz w:val="20"/>
                <w:szCs w:val="20"/>
              </w:rPr>
              <w:t>Publish a notice of the public hearing in the Federal Register and in a newspaper of general circulation in the involved state.</w:t>
            </w:r>
          </w:p>
        </w:tc>
        <w:tc>
          <w:tcPr>
            <w:tcW w:w="1491" w:type="pct"/>
            <w:tcBorders>
              <w:top w:val="single" w:sz="8" w:space="0" w:color="000000"/>
              <w:left w:val="single" w:sz="8" w:space="0" w:color="000000"/>
              <w:bottom w:val="single" w:sz="4" w:space="0" w:color="auto"/>
              <w:right w:val="single" w:sz="8" w:space="0" w:color="000000"/>
            </w:tcBorders>
          </w:tcPr>
          <w:p w:rsidR="00333BD8" w:rsidRPr="00771B10" w:rsidP="00DC233E" w14:paraId="4ED988DF" w14:textId="77777777">
            <w:pPr>
              <w:pStyle w:val="TableParagraph"/>
              <w:spacing w:line="226" w:lineRule="exact"/>
              <w:ind w:left="92"/>
              <w:rPr>
                <w:rFonts w:cstheme="minorHAnsi"/>
                <w:sz w:val="20"/>
                <w:szCs w:val="20"/>
              </w:rPr>
            </w:pPr>
            <w:r w:rsidRPr="00771B10">
              <w:rPr>
                <w:rFonts w:cstheme="minorHAnsi"/>
                <w:sz w:val="20"/>
                <w:szCs w:val="20"/>
              </w:rPr>
              <w:t>40 CFR 142.81(c)</w:t>
            </w:r>
          </w:p>
        </w:tc>
        <w:tc>
          <w:tcPr>
            <w:tcW w:w="1106" w:type="pct"/>
            <w:tcBorders>
              <w:top w:val="single" w:sz="8" w:space="0" w:color="000000"/>
              <w:left w:val="single" w:sz="8" w:space="0" w:color="000000"/>
              <w:bottom w:val="single" w:sz="4" w:space="0" w:color="auto"/>
              <w:right w:val="single" w:sz="8" w:space="0" w:color="000000"/>
            </w:tcBorders>
          </w:tcPr>
          <w:p w:rsidR="00333BD8" w:rsidRPr="00771B10" w:rsidP="00333BD8" w14:paraId="0A64A117" w14:textId="77777777">
            <w:pPr>
              <w:pStyle w:val="TableParagraph"/>
              <w:ind w:left="92"/>
              <w:rPr>
                <w:rFonts w:cstheme="minorHAnsi"/>
                <w:sz w:val="20"/>
                <w:szCs w:val="20"/>
              </w:rPr>
            </w:pPr>
            <w:r w:rsidRPr="00771B10">
              <w:rPr>
                <w:rFonts w:cstheme="minorHAnsi"/>
                <w:sz w:val="20"/>
                <w:szCs w:val="20"/>
              </w:rPr>
              <w:t>As necessary</w:t>
            </w:r>
          </w:p>
        </w:tc>
      </w:tr>
      <w:tr w14:paraId="5B0FBC06"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shd w:val="clear" w:color="auto" w:fill="C0C0C0"/>
          </w:tcPr>
          <w:p w:rsidR="00333BD8" w:rsidRPr="00771B10" w:rsidP="00DC233E" w14:paraId="69F44534" w14:textId="77777777">
            <w:pPr>
              <w:pStyle w:val="TableParagraph"/>
              <w:spacing w:line="226" w:lineRule="exact"/>
              <w:ind w:left="92"/>
              <w:rPr>
                <w:rFonts w:eastAsia="Arial" w:cstheme="minorHAnsi"/>
                <w:sz w:val="20"/>
                <w:szCs w:val="20"/>
              </w:rPr>
            </w:pPr>
            <w:r w:rsidRPr="00771B10">
              <w:rPr>
                <w:rFonts w:cstheme="minorHAnsi"/>
                <w:b/>
                <w:i/>
                <w:sz w:val="20"/>
                <w:szCs w:val="20"/>
              </w:rPr>
              <w:t>LT2ESWTR</w:t>
            </w:r>
          </w:p>
        </w:tc>
      </w:tr>
      <w:tr w14:paraId="5AF50A83"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tcPr>
          <w:p w:rsidR="00333BD8" w:rsidRPr="00771B10" w:rsidP="00DC233E" w14:paraId="05AD0DBF" w14:textId="77777777">
            <w:pPr>
              <w:pStyle w:val="TableParagraph"/>
              <w:spacing w:line="226" w:lineRule="exact"/>
              <w:ind w:left="92"/>
              <w:rPr>
                <w:rFonts w:eastAsia="Arial" w:cstheme="minorHAnsi"/>
                <w:sz w:val="20"/>
                <w:szCs w:val="20"/>
              </w:rPr>
            </w:pPr>
            <w:r w:rsidRPr="00771B10">
              <w:rPr>
                <w:rFonts w:cstheme="minorHAnsi"/>
                <w:sz w:val="20"/>
                <w:szCs w:val="20"/>
              </w:rPr>
              <w:t>Subject to general requirements as listed above.</w:t>
            </w:r>
          </w:p>
        </w:tc>
      </w:tr>
      <w:tr w14:paraId="24F9C47C" w14:textId="77777777" w:rsidTr="00E502C0">
        <w:tblPrEx>
          <w:tblW w:w="5000" w:type="pct"/>
          <w:tblCellMar>
            <w:left w:w="0" w:type="dxa"/>
            <w:right w:w="0" w:type="dxa"/>
          </w:tblCellMar>
          <w:tblLook w:val="01E0"/>
        </w:tblPrEx>
        <w:trPr>
          <w:trHeight w:val="20"/>
        </w:trPr>
        <w:tc>
          <w:tcPr>
            <w:tcW w:w="2403" w:type="pct"/>
            <w:tcBorders>
              <w:top w:val="single" w:sz="5" w:space="0" w:color="000000"/>
              <w:left w:val="single" w:sz="8" w:space="0" w:color="000000"/>
              <w:bottom w:val="single" w:sz="5" w:space="0" w:color="000000"/>
              <w:right w:val="single" w:sz="5" w:space="0" w:color="000000"/>
            </w:tcBorders>
          </w:tcPr>
          <w:p w:rsidR="00333BD8" w:rsidRPr="00771B10" w:rsidP="00DC233E" w14:paraId="05A1314A" w14:textId="77777777">
            <w:pPr>
              <w:pStyle w:val="TableParagraph"/>
              <w:spacing w:line="226" w:lineRule="exact"/>
              <w:ind w:left="92"/>
              <w:rPr>
                <w:rFonts w:eastAsia="Arial" w:cstheme="minorHAnsi"/>
                <w:sz w:val="20"/>
                <w:szCs w:val="20"/>
              </w:rPr>
            </w:pPr>
            <w:r w:rsidRPr="00771B10">
              <w:rPr>
                <w:rFonts w:cstheme="minorHAnsi"/>
                <w:sz w:val="20"/>
                <w:szCs w:val="20"/>
              </w:rPr>
              <w:t>Approving laboratories</w:t>
            </w:r>
          </w:p>
        </w:tc>
        <w:tc>
          <w:tcPr>
            <w:tcW w:w="1491" w:type="pct"/>
            <w:tcBorders>
              <w:top w:val="single" w:sz="5" w:space="0" w:color="000000"/>
              <w:left w:val="single" w:sz="5" w:space="0" w:color="000000"/>
              <w:bottom w:val="single" w:sz="5" w:space="0" w:color="000000"/>
              <w:right w:val="single" w:sz="5" w:space="0" w:color="000000"/>
            </w:tcBorders>
          </w:tcPr>
          <w:p w:rsidR="00333BD8" w:rsidRPr="00771B10" w:rsidP="00DC233E" w14:paraId="13EC945D" w14:textId="77777777">
            <w:pPr>
              <w:pStyle w:val="TableParagraph"/>
              <w:spacing w:line="226" w:lineRule="exact"/>
              <w:ind w:left="94"/>
              <w:rPr>
                <w:rFonts w:eastAsia="Arial" w:cstheme="minorHAnsi"/>
                <w:sz w:val="20"/>
                <w:szCs w:val="20"/>
              </w:rPr>
            </w:pPr>
            <w:r w:rsidRPr="00771B10">
              <w:rPr>
                <w:rFonts w:cstheme="minorHAnsi"/>
                <w:sz w:val="20"/>
                <w:szCs w:val="20"/>
              </w:rPr>
              <w:t>40 CFR 141.705</w:t>
            </w:r>
          </w:p>
        </w:tc>
        <w:tc>
          <w:tcPr>
            <w:tcW w:w="1106" w:type="pct"/>
            <w:tcBorders>
              <w:top w:val="single" w:sz="5" w:space="0" w:color="000000"/>
              <w:left w:val="single" w:sz="5" w:space="0" w:color="000000"/>
              <w:bottom w:val="single" w:sz="5" w:space="0" w:color="000000"/>
              <w:right w:val="single" w:sz="8" w:space="0" w:color="000000"/>
            </w:tcBorders>
          </w:tcPr>
          <w:p w:rsidR="00333BD8" w:rsidRPr="00771B10" w:rsidP="00DC233E" w14:paraId="76047B44" w14:textId="77777777">
            <w:pPr>
              <w:pStyle w:val="TableParagraph"/>
              <w:spacing w:line="226" w:lineRule="exact"/>
              <w:ind w:left="94"/>
              <w:rPr>
                <w:rFonts w:eastAsia="Arial" w:cstheme="minorHAnsi"/>
                <w:sz w:val="20"/>
                <w:szCs w:val="20"/>
              </w:rPr>
            </w:pPr>
            <w:r w:rsidRPr="00771B10">
              <w:rPr>
                <w:rFonts w:cstheme="minorHAnsi"/>
                <w:sz w:val="20"/>
                <w:szCs w:val="20"/>
              </w:rPr>
              <w:t>As necessary</w:t>
            </w:r>
          </w:p>
        </w:tc>
      </w:tr>
      <w:tr w14:paraId="353BCE66" w14:textId="77777777" w:rsidTr="00E502C0">
        <w:tblPrEx>
          <w:tblW w:w="5000" w:type="pct"/>
          <w:tblCellMar>
            <w:left w:w="0" w:type="dxa"/>
            <w:right w:w="0" w:type="dxa"/>
          </w:tblCellMar>
          <w:tblLook w:val="01E0"/>
        </w:tblPrEx>
        <w:trPr>
          <w:trHeight w:val="20"/>
        </w:trPr>
        <w:tc>
          <w:tcPr>
            <w:tcW w:w="2403" w:type="pct"/>
            <w:tcBorders>
              <w:top w:val="single" w:sz="5" w:space="0" w:color="000000"/>
              <w:left w:val="single" w:sz="8" w:space="0" w:color="000000"/>
              <w:bottom w:val="single" w:sz="5" w:space="0" w:color="000000"/>
              <w:right w:val="single" w:sz="5" w:space="0" w:color="000000"/>
            </w:tcBorders>
          </w:tcPr>
          <w:p w:rsidR="00333BD8" w:rsidRPr="00771B10" w:rsidP="00DC233E" w14:paraId="1CF3885D" w14:textId="77777777">
            <w:pPr>
              <w:pStyle w:val="TableParagraph"/>
              <w:ind w:left="92"/>
              <w:rPr>
                <w:rFonts w:eastAsia="Arial" w:cstheme="minorHAnsi"/>
                <w:sz w:val="20"/>
                <w:szCs w:val="20"/>
              </w:rPr>
            </w:pPr>
            <w:r w:rsidRPr="00771B10">
              <w:rPr>
                <w:rFonts w:cstheme="minorHAnsi"/>
                <w:sz w:val="20"/>
                <w:szCs w:val="20"/>
              </w:rPr>
              <w:t>Collecting and managing sampling location</w:t>
            </w:r>
            <w:r w:rsidRPr="00771B10">
              <w:rPr>
                <w:rFonts w:cstheme="minorHAnsi"/>
                <w:w w:val="99"/>
                <w:sz w:val="20"/>
                <w:szCs w:val="20"/>
              </w:rPr>
              <w:t xml:space="preserve"> </w:t>
            </w:r>
            <w:r w:rsidRPr="00771B10">
              <w:rPr>
                <w:rFonts w:cstheme="minorHAnsi"/>
                <w:sz w:val="20"/>
                <w:szCs w:val="20"/>
              </w:rPr>
              <w:t>descriptions, sampling schedules, and</w:t>
            </w:r>
            <w:r w:rsidRPr="00771B10">
              <w:rPr>
                <w:rFonts w:cstheme="minorHAnsi"/>
                <w:w w:val="99"/>
                <w:sz w:val="20"/>
                <w:szCs w:val="20"/>
              </w:rPr>
              <w:t xml:space="preserve"> </w:t>
            </w:r>
            <w:r w:rsidRPr="00771B10">
              <w:rPr>
                <w:rFonts w:cstheme="minorHAnsi"/>
                <w:sz w:val="20"/>
                <w:szCs w:val="20"/>
              </w:rPr>
              <w:t>monitoring data submitted by medium and large</w:t>
            </w:r>
            <w:r w:rsidRPr="00771B10">
              <w:rPr>
                <w:rFonts w:cstheme="minorHAnsi"/>
                <w:w w:val="99"/>
                <w:sz w:val="20"/>
                <w:szCs w:val="20"/>
              </w:rPr>
              <w:t xml:space="preserve"> </w:t>
            </w:r>
            <w:r w:rsidRPr="00771B10">
              <w:rPr>
                <w:rFonts w:cstheme="minorHAnsi"/>
                <w:sz w:val="20"/>
                <w:szCs w:val="20"/>
              </w:rPr>
              <w:t>systems.</w:t>
            </w:r>
          </w:p>
        </w:tc>
        <w:tc>
          <w:tcPr>
            <w:tcW w:w="1491" w:type="pct"/>
            <w:tcBorders>
              <w:top w:val="single" w:sz="5" w:space="0" w:color="000000"/>
              <w:left w:val="single" w:sz="5" w:space="0" w:color="000000"/>
              <w:bottom w:val="single" w:sz="5" w:space="0" w:color="000000"/>
              <w:right w:val="single" w:sz="5" w:space="0" w:color="000000"/>
            </w:tcBorders>
          </w:tcPr>
          <w:p w:rsidR="00333BD8" w:rsidRPr="00771B10" w:rsidP="00DC233E" w14:paraId="45C31DEB" w14:textId="77777777">
            <w:pPr>
              <w:pStyle w:val="TableParagraph"/>
              <w:spacing w:line="226" w:lineRule="exact"/>
              <w:ind w:left="94"/>
              <w:rPr>
                <w:rFonts w:eastAsia="Arial" w:cstheme="minorHAnsi"/>
                <w:sz w:val="20"/>
                <w:szCs w:val="20"/>
              </w:rPr>
            </w:pPr>
            <w:r w:rsidRPr="00771B10">
              <w:rPr>
                <w:rFonts w:cstheme="minorHAnsi"/>
                <w:sz w:val="20"/>
                <w:szCs w:val="20"/>
              </w:rPr>
              <w:t>40 CFR 141.702(a),</w:t>
            </w:r>
          </w:p>
          <w:p w:rsidR="00333BD8" w:rsidRPr="00771B10" w:rsidP="00DC233E" w14:paraId="695F9ACF" w14:textId="77777777">
            <w:pPr>
              <w:pStyle w:val="TableParagraph"/>
              <w:ind w:left="94"/>
              <w:rPr>
                <w:rFonts w:eastAsia="Arial" w:cstheme="minorHAnsi"/>
                <w:sz w:val="20"/>
                <w:szCs w:val="20"/>
              </w:rPr>
            </w:pPr>
            <w:r w:rsidRPr="00771B10">
              <w:rPr>
                <w:rFonts w:cstheme="minorHAnsi"/>
                <w:sz w:val="20"/>
                <w:szCs w:val="20"/>
              </w:rPr>
              <w:t>141.703(f), 141.706(b)</w:t>
            </w:r>
          </w:p>
        </w:tc>
        <w:tc>
          <w:tcPr>
            <w:tcW w:w="1106" w:type="pct"/>
            <w:tcBorders>
              <w:top w:val="single" w:sz="5" w:space="0" w:color="000000"/>
              <w:left w:val="single" w:sz="5" w:space="0" w:color="000000"/>
              <w:bottom w:val="single" w:sz="5" w:space="0" w:color="000000"/>
              <w:right w:val="single" w:sz="8" w:space="0" w:color="000000"/>
            </w:tcBorders>
          </w:tcPr>
          <w:p w:rsidR="00333BD8" w:rsidRPr="00771B10" w:rsidP="00DC233E" w14:paraId="13C2DA42" w14:textId="77777777">
            <w:pPr>
              <w:pStyle w:val="TableParagraph"/>
              <w:spacing w:line="226" w:lineRule="exact"/>
              <w:ind w:left="94"/>
              <w:rPr>
                <w:rFonts w:eastAsia="Arial" w:cstheme="minorHAnsi"/>
                <w:sz w:val="20"/>
                <w:szCs w:val="20"/>
              </w:rPr>
            </w:pPr>
            <w:r w:rsidRPr="00771B10">
              <w:rPr>
                <w:rFonts w:cstheme="minorHAnsi"/>
                <w:sz w:val="20"/>
                <w:szCs w:val="20"/>
              </w:rPr>
              <w:t>As necessary</w:t>
            </w:r>
          </w:p>
        </w:tc>
      </w:tr>
      <w:tr w14:paraId="4533A9BC"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shd w:val="clear" w:color="auto" w:fill="C0C0C0"/>
          </w:tcPr>
          <w:p w:rsidR="00333BD8" w:rsidRPr="00771B10" w:rsidP="00DC233E" w14:paraId="5269F047" w14:textId="77777777">
            <w:pPr>
              <w:pStyle w:val="TableParagraph"/>
              <w:spacing w:line="226" w:lineRule="exact"/>
              <w:ind w:left="92"/>
              <w:rPr>
                <w:rFonts w:eastAsia="Arial" w:cstheme="minorHAnsi"/>
                <w:sz w:val="20"/>
                <w:szCs w:val="20"/>
              </w:rPr>
            </w:pPr>
            <w:r w:rsidRPr="00771B10">
              <w:rPr>
                <w:rFonts w:cstheme="minorHAnsi"/>
                <w:b/>
                <w:i/>
                <w:sz w:val="20"/>
                <w:szCs w:val="20"/>
              </w:rPr>
              <w:t>GWR</w:t>
            </w:r>
          </w:p>
        </w:tc>
      </w:tr>
      <w:tr w14:paraId="2228F8C2"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tcPr>
          <w:p w:rsidR="00333BD8" w:rsidRPr="00771B10" w:rsidP="00DC233E" w14:paraId="6A03783F" w14:textId="77777777">
            <w:pPr>
              <w:pStyle w:val="TableParagraph"/>
              <w:spacing w:line="226" w:lineRule="exact"/>
              <w:ind w:left="92"/>
              <w:rPr>
                <w:rFonts w:eastAsia="Arial" w:cstheme="minorHAnsi"/>
                <w:sz w:val="20"/>
                <w:szCs w:val="20"/>
              </w:rPr>
            </w:pPr>
            <w:r w:rsidRPr="00771B10">
              <w:rPr>
                <w:rFonts w:cstheme="minorHAnsi"/>
                <w:sz w:val="20"/>
                <w:szCs w:val="20"/>
              </w:rPr>
              <w:t>Subject to general requirements as listed above.</w:t>
            </w:r>
          </w:p>
        </w:tc>
      </w:tr>
      <w:tr w14:paraId="46F57EC5"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shd w:val="clear" w:color="auto" w:fill="C0C0C0"/>
          </w:tcPr>
          <w:p w:rsidR="00333BD8" w:rsidRPr="00771B10" w:rsidP="00DC233E" w14:paraId="18DBE539" w14:textId="77777777">
            <w:pPr>
              <w:pStyle w:val="TableParagraph"/>
              <w:spacing w:line="226" w:lineRule="exact"/>
              <w:ind w:left="92"/>
              <w:rPr>
                <w:rFonts w:eastAsia="Arial" w:cstheme="minorHAnsi"/>
                <w:sz w:val="20"/>
                <w:szCs w:val="20"/>
              </w:rPr>
            </w:pPr>
            <w:r w:rsidRPr="00771B10">
              <w:rPr>
                <w:rFonts w:cstheme="minorHAnsi"/>
                <w:b/>
                <w:i/>
                <w:sz w:val="20"/>
                <w:szCs w:val="20"/>
              </w:rPr>
              <w:t>ADWR</w:t>
            </w:r>
          </w:p>
        </w:tc>
      </w:tr>
      <w:tr w14:paraId="37E59509" w14:textId="77777777" w:rsidTr="00E502C0">
        <w:tblPrEx>
          <w:tblW w:w="5000" w:type="pct"/>
          <w:tblCellMar>
            <w:left w:w="0" w:type="dxa"/>
            <w:right w:w="0" w:type="dxa"/>
          </w:tblCellMar>
          <w:tblLook w:val="01E0"/>
        </w:tblPrEx>
        <w:trPr>
          <w:trHeight w:val="20"/>
        </w:trPr>
        <w:tc>
          <w:tcPr>
            <w:tcW w:w="5000" w:type="pct"/>
            <w:gridSpan w:val="3"/>
            <w:tcBorders>
              <w:top w:val="single" w:sz="5" w:space="0" w:color="000000"/>
              <w:left w:val="single" w:sz="8" w:space="0" w:color="000000"/>
              <w:bottom w:val="single" w:sz="5" w:space="0" w:color="000000"/>
              <w:right w:val="single" w:sz="8" w:space="0" w:color="000000"/>
            </w:tcBorders>
          </w:tcPr>
          <w:p w:rsidR="00333BD8" w:rsidRPr="00771B10" w:rsidP="00DC233E" w14:paraId="530D14D8" w14:textId="77777777">
            <w:pPr>
              <w:pStyle w:val="TableParagraph"/>
              <w:ind w:left="92"/>
              <w:rPr>
                <w:rFonts w:eastAsia="Arial" w:cstheme="minorHAnsi"/>
                <w:sz w:val="20"/>
                <w:szCs w:val="20"/>
              </w:rPr>
            </w:pPr>
            <w:r w:rsidRPr="00771B10">
              <w:rPr>
                <w:rFonts w:cstheme="minorHAnsi"/>
                <w:sz w:val="20"/>
                <w:szCs w:val="20"/>
              </w:rPr>
              <w:t>No specific EPA requirements are stated in the ADWR; however, EPA will conduct the oversight</w:t>
            </w:r>
            <w:r w:rsidRPr="00771B10">
              <w:rPr>
                <w:rFonts w:cstheme="minorHAnsi"/>
                <w:w w:val="99"/>
                <w:sz w:val="20"/>
                <w:szCs w:val="20"/>
              </w:rPr>
              <w:t xml:space="preserve"> </w:t>
            </w:r>
            <w:r w:rsidRPr="00771B10">
              <w:rPr>
                <w:rFonts w:cstheme="minorHAnsi"/>
                <w:sz w:val="20"/>
                <w:szCs w:val="20"/>
              </w:rPr>
              <w:t>activities described previously for the ADWR.</w:t>
            </w:r>
          </w:p>
        </w:tc>
      </w:tr>
    </w:tbl>
    <w:p w:rsidR="00333BD8" w:rsidP="002943D2" w14:paraId="1A39A3B2" w14:textId="77777777">
      <w:pPr>
        <w:spacing w:line="259" w:lineRule="auto"/>
        <w:ind w:left="0" w:firstLine="0"/>
        <w:rPr>
          <w:rFonts w:cstheme="minorHAnsi"/>
        </w:rPr>
      </w:pPr>
    </w:p>
    <w:p w:rsidR="00333BD8" w:rsidRPr="00333BD8" w:rsidP="002943D2" w14:paraId="60CEB828" w14:textId="02590E1D">
      <w:pPr>
        <w:spacing w:line="259" w:lineRule="auto"/>
        <w:ind w:left="0" w:firstLine="0"/>
        <w:rPr>
          <w:rFonts w:cstheme="minorHAnsi"/>
          <w:u w:val="single"/>
        </w:rPr>
      </w:pPr>
      <w:r w:rsidRPr="00333BD8">
        <w:rPr>
          <w:rFonts w:cstheme="minorHAnsi"/>
          <w:u w:val="single"/>
        </w:rPr>
        <w:t>Collection Methodology and Management</w:t>
      </w:r>
    </w:p>
    <w:p w:rsidR="00333BD8" w:rsidRPr="00333BD8" w:rsidP="00333BD8" w14:paraId="2DAAC45B" w14:textId="2109237E">
      <w:pPr>
        <w:spacing w:line="259" w:lineRule="auto"/>
        <w:ind w:left="0" w:firstLine="0"/>
        <w:rPr>
          <w:rFonts w:cstheme="minorHAnsi"/>
        </w:rPr>
      </w:pPr>
      <w:r w:rsidRPr="00333BD8">
        <w:rPr>
          <w:rFonts w:cstheme="minorHAnsi"/>
        </w:rPr>
        <w:t>Primacy agencies must report data to the EPA on a quarterly basis. These data include any new data and revisions or corrections to existing data. This information is maintained in SDWIS</w:t>
      </w:r>
      <w:r w:rsidR="000D6532">
        <w:rPr>
          <w:rFonts w:cstheme="minorHAnsi"/>
        </w:rPr>
        <w:t>,</w:t>
      </w:r>
      <w:r>
        <w:rPr>
          <w:rStyle w:val="FootnoteReference"/>
          <w:rFonts w:cstheme="minorHAnsi"/>
        </w:rPr>
        <w:footnoteReference w:id="17"/>
      </w:r>
      <w:r w:rsidRPr="00333BD8">
        <w:rPr>
          <w:rFonts w:cstheme="minorHAnsi"/>
        </w:rPr>
        <w:t xml:space="preserve"> which contains the following:</w:t>
      </w:r>
    </w:p>
    <w:p w:rsidR="00333BD8" w:rsidRPr="00333BD8" w:rsidP="0040323C" w14:paraId="071EB15C" w14:textId="46926F94">
      <w:pPr>
        <w:pStyle w:val="ListParagraph"/>
        <w:numPr>
          <w:ilvl w:val="0"/>
          <w:numId w:val="54"/>
        </w:numPr>
        <w:spacing w:line="259" w:lineRule="auto"/>
        <w:rPr>
          <w:rFonts w:cstheme="minorHAnsi"/>
        </w:rPr>
      </w:pPr>
      <w:r w:rsidRPr="00333BD8">
        <w:rPr>
          <w:rFonts w:cstheme="minorHAnsi"/>
        </w:rPr>
        <w:t>Inventory data for each PWS.</w:t>
      </w:r>
    </w:p>
    <w:p w:rsidR="00333BD8" w:rsidRPr="00333BD8" w:rsidP="0040323C" w14:paraId="3F86BAEA" w14:textId="26CCBD1B">
      <w:pPr>
        <w:pStyle w:val="ListParagraph"/>
        <w:numPr>
          <w:ilvl w:val="0"/>
          <w:numId w:val="54"/>
        </w:numPr>
        <w:spacing w:line="259" w:lineRule="auto"/>
        <w:rPr>
          <w:rFonts w:cstheme="minorHAnsi"/>
        </w:rPr>
      </w:pPr>
      <w:r w:rsidRPr="00333BD8">
        <w:rPr>
          <w:rFonts w:cstheme="minorHAnsi"/>
        </w:rPr>
        <w:t>Violations.</w:t>
      </w:r>
    </w:p>
    <w:p w:rsidR="00333BD8" w:rsidRPr="00333BD8" w:rsidP="0040323C" w14:paraId="2EBD6818" w14:textId="64FD3B00">
      <w:pPr>
        <w:pStyle w:val="ListParagraph"/>
        <w:numPr>
          <w:ilvl w:val="0"/>
          <w:numId w:val="54"/>
        </w:numPr>
        <w:spacing w:line="259" w:lineRule="auto"/>
        <w:rPr>
          <w:rFonts w:cstheme="minorHAnsi"/>
        </w:rPr>
      </w:pPr>
      <w:r w:rsidRPr="00333BD8">
        <w:rPr>
          <w:rFonts w:cstheme="minorHAnsi"/>
        </w:rPr>
        <w:t>Enforcement actions and follow-up activities.</w:t>
      </w:r>
    </w:p>
    <w:p w:rsidR="00333BD8" w:rsidRPr="00333BD8" w:rsidP="0040323C" w14:paraId="334F2654" w14:textId="792F5F21">
      <w:pPr>
        <w:pStyle w:val="ListParagraph"/>
        <w:numPr>
          <w:ilvl w:val="0"/>
          <w:numId w:val="54"/>
        </w:numPr>
        <w:spacing w:line="259" w:lineRule="auto"/>
        <w:rPr>
          <w:rFonts w:cstheme="minorHAnsi"/>
        </w:rPr>
      </w:pPr>
      <w:r w:rsidRPr="00333BD8">
        <w:rPr>
          <w:rFonts w:cstheme="minorHAnsi"/>
        </w:rPr>
        <w:t>Variances and exemptions (where applicable).</w:t>
      </w:r>
    </w:p>
    <w:p w:rsidR="00333BD8" w:rsidRPr="00333BD8" w:rsidP="00333BD8" w14:paraId="4AB26BAC" w14:textId="77777777">
      <w:pPr>
        <w:spacing w:line="259" w:lineRule="auto"/>
        <w:ind w:left="0" w:firstLine="0"/>
        <w:rPr>
          <w:rFonts w:cstheme="minorHAnsi"/>
        </w:rPr>
      </w:pPr>
      <w:r w:rsidRPr="00333BD8">
        <w:rPr>
          <w:rFonts w:cstheme="minorHAnsi"/>
        </w:rPr>
        <w:t>Primacy agencies primarily transmit SDWIS data to the EPA electronically. In the District of Columbia, Wyoming, and tribal lands (except for the Navajo Nation, which has primacy), results of system samples are sent directly to the EPA Region.</w:t>
      </w:r>
    </w:p>
    <w:p w:rsidR="00333BD8" w:rsidRPr="00333BD8" w:rsidP="00333BD8" w14:paraId="685260AF" w14:textId="4DC9C860">
      <w:pPr>
        <w:spacing w:line="259" w:lineRule="auto"/>
        <w:ind w:left="0" w:firstLine="0"/>
        <w:rPr>
          <w:rFonts w:cstheme="minorHAnsi"/>
        </w:rPr>
      </w:pPr>
      <w:r w:rsidRPr="00333BD8">
        <w:rPr>
          <w:rFonts w:cstheme="minorHAnsi"/>
        </w:rPr>
        <w:t xml:space="preserve">SDWIS data </w:t>
      </w:r>
      <w:r w:rsidRPr="00333BD8" w:rsidR="009513EC">
        <w:rPr>
          <w:rFonts w:cstheme="minorHAnsi"/>
        </w:rPr>
        <w:t>supports</w:t>
      </w:r>
      <w:r w:rsidRPr="00333BD8">
        <w:rPr>
          <w:rFonts w:cstheme="minorHAnsi"/>
        </w:rPr>
        <w:t xml:space="preserve"> </w:t>
      </w:r>
      <w:r w:rsidRPr="00333BD8">
        <w:rPr>
          <w:rFonts w:cstheme="minorHAnsi"/>
        </w:rPr>
        <w:t>a number of</w:t>
      </w:r>
      <w:r w:rsidRPr="00333BD8">
        <w:rPr>
          <w:rFonts w:cstheme="minorHAnsi"/>
        </w:rPr>
        <w:t xml:space="preserve"> rule implementation and program management activities, which include the following:</w:t>
      </w:r>
    </w:p>
    <w:p w:rsidR="00333BD8" w:rsidP="0040323C" w14:paraId="02490D64" w14:textId="77777777">
      <w:pPr>
        <w:pStyle w:val="ListParagraph"/>
        <w:numPr>
          <w:ilvl w:val="0"/>
          <w:numId w:val="55"/>
        </w:numPr>
        <w:spacing w:line="259" w:lineRule="auto"/>
        <w:rPr>
          <w:rFonts w:cstheme="minorHAnsi"/>
        </w:rPr>
      </w:pPr>
      <w:r w:rsidRPr="00333BD8">
        <w:rPr>
          <w:rFonts w:cstheme="minorHAnsi"/>
        </w:rPr>
        <w:t>Using data pulled from SDWIS on a quarterly basis, the Office of Enforcement and Compliance Assurance uses the Enforcement Targeting Tool (ETT) to generate a list of PWSs that are considered “priority systems” for enforcement.</w:t>
      </w:r>
    </w:p>
    <w:p w:rsidR="00333BD8" w:rsidP="0040323C" w14:paraId="522ADF88" w14:textId="77777777">
      <w:pPr>
        <w:pStyle w:val="ListParagraph"/>
        <w:numPr>
          <w:ilvl w:val="0"/>
          <w:numId w:val="55"/>
        </w:numPr>
        <w:spacing w:line="259" w:lineRule="auto"/>
        <w:rPr>
          <w:rFonts w:cstheme="minorHAnsi"/>
        </w:rPr>
      </w:pPr>
      <w:r w:rsidRPr="00333BD8">
        <w:rPr>
          <w:rFonts w:cstheme="minorHAnsi"/>
        </w:rPr>
        <w:t xml:space="preserve">Supporting PWSS program file reviews. During PWSS program file reviews, the EPA compares SDWIS data to primacy agency data to assess the quality of the data. </w:t>
      </w:r>
    </w:p>
    <w:p w:rsidR="00333BD8" w:rsidRPr="00333BD8" w:rsidP="0040323C" w14:paraId="4D4BF07C" w14:textId="19544D6C">
      <w:pPr>
        <w:pStyle w:val="ListParagraph"/>
        <w:numPr>
          <w:ilvl w:val="0"/>
          <w:numId w:val="55"/>
        </w:numPr>
        <w:spacing w:line="259" w:lineRule="auto"/>
        <w:rPr>
          <w:rFonts w:cstheme="minorHAnsi"/>
        </w:rPr>
      </w:pPr>
      <w:r w:rsidRPr="00333BD8">
        <w:rPr>
          <w:rFonts w:cstheme="minorHAnsi"/>
        </w:rPr>
        <w:t>Promoting consistent national program implementation. The process of file reviews provides insights into the primacy agency’s interpretation of regulations to ensure consistent SDWA implementation.</w:t>
      </w:r>
    </w:p>
    <w:p w:rsidR="00333BD8" w:rsidRPr="00333BD8" w:rsidP="00333BD8" w14:paraId="728EE72F" w14:textId="46FAA708">
      <w:pPr>
        <w:spacing w:line="259" w:lineRule="auto"/>
        <w:ind w:left="0" w:firstLine="0"/>
        <w:rPr>
          <w:rFonts w:cstheme="minorHAnsi"/>
        </w:rPr>
      </w:pPr>
      <w:r w:rsidRPr="00333BD8">
        <w:rPr>
          <w:rFonts w:cstheme="minorHAnsi"/>
        </w:rPr>
        <w:t>In addition to SDWIS, the EPA has developed and maintains the web-based Aircraft Reporting and Compliance System (ARCS) for air carriers complying with the ADWR. Air carriers must report all compliance data to ARCS. The burden for developing this system was addressed in the standalone ICR for the ADWR (OMB control number 2040-0277).</w:t>
      </w:r>
    </w:p>
    <w:p w:rsidR="00333BD8" w:rsidP="00333BD8" w14:paraId="031A49D1" w14:textId="189814AC">
      <w:pPr>
        <w:spacing w:line="259" w:lineRule="auto"/>
        <w:ind w:left="0" w:firstLine="0"/>
        <w:rPr>
          <w:rFonts w:cstheme="minorHAnsi"/>
        </w:rPr>
      </w:pPr>
      <w:r w:rsidRPr="00333BD8">
        <w:rPr>
          <w:rFonts w:cstheme="minorHAnsi"/>
        </w:rPr>
        <w:t>All costs for rule-related data management activities are addressed in the PWSS Program ICR (OMB No. 2040-0090). Section 5(b) of the PWSS Program ICR contains additional detail</w:t>
      </w:r>
      <w:r w:rsidR="009513EC">
        <w:rPr>
          <w:rFonts w:cstheme="minorHAnsi"/>
        </w:rPr>
        <w:t>s</w:t>
      </w:r>
      <w:r w:rsidRPr="00333BD8">
        <w:rPr>
          <w:rFonts w:cstheme="minorHAnsi"/>
        </w:rPr>
        <w:t xml:space="preserve"> regarding the activities supported by the previously described collection of SDWIS data.</w:t>
      </w:r>
    </w:p>
    <w:p w:rsidR="00023EFE" w:rsidRPr="008B3B3E" w:rsidP="00940939" w14:paraId="30F74537" w14:textId="5C1188C8">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14b. </w:t>
      </w:r>
      <w:r w:rsidRPr="008B3B3E" w:rsidR="00AF13F7">
        <w:rPr>
          <w:rFonts w:asciiTheme="minorHAnsi" w:hAnsiTheme="minorHAnsi" w:cstheme="minorHAnsi"/>
          <w:b/>
          <w:bCs/>
          <w:color w:val="000000" w:themeColor="text1"/>
          <w:sz w:val="22"/>
          <w:szCs w:val="22"/>
        </w:rPr>
        <w:t xml:space="preserve">AGENCY </w:t>
      </w:r>
      <w:r w:rsidR="00AF13F7">
        <w:rPr>
          <w:rFonts w:asciiTheme="minorHAnsi" w:hAnsiTheme="minorHAnsi" w:cstheme="minorHAnsi"/>
          <w:b/>
          <w:bCs/>
          <w:color w:val="000000" w:themeColor="text1"/>
          <w:sz w:val="22"/>
          <w:szCs w:val="22"/>
        </w:rPr>
        <w:t xml:space="preserve">BURDEN AND </w:t>
      </w:r>
      <w:r w:rsidRPr="008B3B3E" w:rsidR="00AF13F7">
        <w:rPr>
          <w:rFonts w:asciiTheme="minorHAnsi" w:hAnsiTheme="minorHAnsi" w:cstheme="minorHAnsi"/>
          <w:b/>
          <w:bCs/>
          <w:color w:val="000000" w:themeColor="text1"/>
          <w:sz w:val="22"/>
          <w:szCs w:val="22"/>
        </w:rPr>
        <w:t>LABOR COST</w:t>
      </w:r>
    </w:p>
    <w:p w:rsidR="00BB3410" w:rsidP="002943D2" w14:paraId="5BA12778" w14:textId="7AFFF625">
      <w:pPr>
        <w:spacing w:line="259" w:lineRule="auto"/>
        <w:ind w:left="0" w:firstLine="0"/>
        <w:rPr>
          <w:rFonts w:cstheme="minorHAnsi"/>
        </w:rPr>
      </w:pPr>
      <w:r w:rsidRPr="00734DD0">
        <w:rPr>
          <w:rFonts w:cstheme="minorHAnsi"/>
        </w:rPr>
        <w:t xml:space="preserve">Burden and costs to the federal government are incurred by the EPA’s drinking water program at Headquarters and in the Regions to assist primacy agencies in implementing drinking water regulations. The EPA burden and costs for </w:t>
      </w:r>
      <w:r w:rsidRPr="00734DD0">
        <w:rPr>
          <w:rFonts w:cstheme="minorHAnsi"/>
        </w:rPr>
        <w:t>on-going</w:t>
      </w:r>
      <w:r w:rsidRPr="00734DD0">
        <w:rPr>
          <w:rFonts w:cstheme="minorHAnsi"/>
        </w:rPr>
        <w:t xml:space="preserve"> general activities for all the EPA drinking water regulations are accounted for under the PWSS Program ICR. Burden and costs included in the PWSS Program ICR cover all </w:t>
      </w:r>
      <w:r w:rsidRPr="00734DD0">
        <w:rPr>
          <w:rFonts w:cstheme="minorHAnsi"/>
        </w:rPr>
        <w:t>cross-cutting</w:t>
      </w:r>
      <w:r w:rsidRPr="00734DD0">
        <w:rPr>
          <w:rFonts w:cstheme="minorHAnsi"/>
        </w:rPr>
        <w:t xml:space="preserve"> (non-rule specific) regulatory activities associated with compliance tracking, regulatory enforcement, and rule development activities. There are no rule-specific activities expected for the EPA under any of the rules covered by this ICR, except for the EPA’s oversight of air carriers for the ADWR. </w:t>
      </w:r>
      <w:r w:rsidRPr="00734DD0">
        <w:rPr>
          <w:rFonts w:cstheme="minorHAnsi"/>
        </w:rPr>
        <w:t>The EPA’s burden is not included in the total burden for the ADWR. As explained above and in section 5(a), the EPA ADWR burden is accounted for in the PWSS Program ICR.</w:t>
      </w:r>
    </w:p>
    <w:p w:rsidR="00434E78" w:rsidRPr="00434E78" w:rsidP="00434E78" w14:paraId="01724E3A" w14:textId="0739D4FF">
      <w:pPr>
        <w:pStyle w:val="Heading2"/>
        <w:keepNext w:val="0"/>
        <w:spacing w:before="0" w:after="160"/>
        <w:ind w:left="0" w:firstLine="0"/>
        <w:rPr>
          <w:rFonts w:asciiTheme="minorHAnsi" w:hAnsiTheme="minorHAnsi" w:cstheme="minorHAnsi"/>
          <w:b/>
          <w:bCs/>
          <w:color w:val="000000" w:themeColor="text1"/>
          <w:sz w:val="22"/>
          <w:szCs w:val="22"/>
        </w:rPr>
      </w:pPr>
      <w:r w:rsidRPr="008B3B3E">
        <w:rPr>
          <w:rFonts w:asciiTheme="minorHAnsi" w:hAnsiTheme="minorHAnsi" w:cstheme="minorHAnsi"/>
          <w:b/>
          <w:bCs/>
          <w:color w:val="000000" w:themeColor="text1"/>
          <w:sz w:val="22"/>
          <w:szCs w:val="22"/>
        </w:rPr>
        <w:t xml:space="preserve">14c. </w:t>
      </w:r>
      <w:r w:rsidRPr="008B3B3E" w:rsidR="00AF13F7">
        <w:rPr>
          <w:rFonts w:asciiTheme="minorHAnsi" w:hAnsiTheme="minorHAnsi" w:cstheme="minorHAnsi"/>
          <w:b/>
          <w:bCs/>
          <w:color w:val="000000" w:themeColor="text1"/>
          <w:sz w:val="22"/>
          <w:szCs w:val="22"/>
        </w:rPr>
        <w:t>AGENCY NON-LABOR COSTS</w:t>
      </w:r>
    </w:p>
    <w:p w:rsidR="001041C2" w:rsidP="6666D165" w14:paraId="642807D9" w14:textId="75B357C1">
      <w:pPr>
        <w:spacing w:line="259" w:lineRule="auto"/>
        <w:ind w:left="0" w:firstLine="0"/>
        <w:rPr>
          <w:rFonts w:cstheme="minorHAnsi"/>
        </w:rPr>
      </w:pPr>
      <w:r w:rsidRPr="001041C2">
        <w:rPr>
          <w:rFonts w:cstheme="minorHAnsi"/>
        </w:rPr>
        <w:t>There are no anticipated non-labor costs for the Agency.</w:t>
      </w:r>
      <w:r>
        <w:rPr>
          <w:rFonts w:cstheme="minorHAnsi"/>
        </w:rPr>
        <w:t xml:space="preserve"> </w:t>
      </w:r>
    </w:p>
    <w:p w:rsidR="00434E78" w:rsidP="00434E78" w14:paraId="4F3FC1E7" w14:textId="130159B0">
      <w:pPr>
        <w:pStyle w:val="Heading2"/>
        <w:keepNext w:val="0"/>
        <w:spacing w:before="0" w:after="160"/>
        <w:ind w:left="0" w:firstLine="0"/>
        <w:rPr>
          <w:rFonts w:asciiTheme="minorHAnsi" w:hAnsiTheme="minorHAnsi" w:cstheme="minorHAnsi"/>
          <w:b/>
          <w:bCs/>
          <w:color w:val="000000" w:themeColor="text1"/>
          <w:sz w:val="22"/>
          <w:szCs w:val="22"/>
        </w:rPr>
      </w:pPr>
      <w:r w:rsidRPr="00434E78">
        <w:rPr>
          <w:rFonts w:asciiTheme="minorHAnsi" w:hAnsiTheme="minorHAnsi" w:cstheme="minorHAnsi"/>
          <w:b/>
          <w:bCs/>
          <w:color w:val="000000" w:themeColor="text1"/>
          <w:sz w:val="22"/>
          <w:szCs w:val="22"/>
        </w:rPr>
        <w:t xml:space="preserve">14d. </w:t>
      </w:r>
      <w:r w:rsidRPr="00434E78" w:rsidR="00AF13F7">
        <w:rPr>
          <w:rFonts w:asciiTheme="minorHAnsi" w:hAnsiTheme="minorHAnsi" w:cstheme="minorHAnsi"/>
          <w:b/>
          <w:bCs/>
          <w:color w:val="000000" w:themeColor="text1"/>
          <w:sz w:val="22"/>
          <w:szCs w:val="22"/>
        </w:rPr>
        <w:t>AGENCY TOTAL COSTS</w:t>
      </w:r>
    </w:p>
    <w:p w:rsidR="00C46277" w:rsidP="00434E78" w14:paraId="05250BD1" w14:textId="40454165">
      <w:pPr>
        <w:spacing w:line="259" w:lineRule="auto"/>
        <w:ind w:left="0" w:firstLine="0"/>
        <w:rPr>
          <w:rFonts w:cstheme="minorHAnsi"/>
        </w:rPr>
      </w:pPr>
      <w:r>
        <w:rPr>
          <w:rFonts w:cstheme="minorHAnsi"/>
        </w:rPr>
        <w:t xml:space="preserve">There are no </w:t>
      </w:r>
      <w:r w:rsidR="00791704">
        <w:rPr>
          <w:rFonts w:cstheme="minorHAnsi"/>
        </w:rPr>
        <w:t xml:space="preserve">anticipated costs for the Agency. See section 14b for details. </w:t>
      </w:r>
    </w:p>
    <w:p w:rsidR="00AC702A" w:rsidRPr="008B3B3E" w:rsidP="00AC702A" w14:paraId="5E345CE4" w14:textId="77777777">
      <w:pPr>
        <w:pStyle w:val="Heading1"/>
        <w:keepNext w:val="0"/>
        <w:keepLines w:val="0"/>
        <w:widowControl w:val="0"/>
        <w:numPr>
          <w:ilvl w:val="0"/>
          <w:numId w:val="6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CHANGE IN BURDEN</w:t>
      </w:r>
      <w:r>
        <w:rPr>
          <w:rFonts w:asciiTheme="minorHAnsi" w:hAnsiTheme="minorHAnsi" w:cstheme="minorHAnsi"/>
          <w:b/>
          <w:bCs/>
          <w:color w:val="000000" w:themeColor="text1"/>
          <w:sz w:val="22"/>
          <w:szCs w:val="22"/>
        </w:rPr>
        <w:t>:</w:t>
      </w:r>
    </w:p>
    <w:p w:rsidR="00434E78" w:rsidRPr="00E23703" w:rsidP="00434E78" w14:paraId="2BE133DD" w14:textId="41ADD75F">
      <w:pPr>
        <w:spacing w:line="259" w:lineRule="auto"/>
        <w:ind w:left="0" w:firstLine="0"/>
        <w:rPr>
          <w:rFonts w:cstheme="minorHAnsi"/>
        </w:rPr>
      </w:pPr>
      <w:r w:rsidRPr="00E93DD7">
        <w:rPr>
          <w:rFonts w:cstheme="minorHAnsi"/>
        </w:rPr>
        <w:t xml:space="preserve">The </w:t>
      </w:r>
      <w:r w:rsidRPr="00E93DD7" w:rsidR="00B107F4">
        <w:rPr>
          <w:rFonts w:cstheme="minorHAnsi"/>
        </w:rPr>
        <w:t>bottom-line</w:t>
      </w:r>
      <w:r w:rsidRPr="00E93DD7">
        <w:rPr>
          <w:rFonts w:cstheme="minorHAnsi"/>
        </w:rPr>
        <w:t xml:space="preserve"> burden hours and costs for this ICR are </w:t>
      </w:r>
      <w:r w:rsidRPr="00E23703">
        <w:rPr>
          <w:rFonts w:cstheme="minorHAnsi"/>
        </w:rPr>
        <w:t xml:space="preserve">presented in Exhibit </w:t>
      </w:r>
      <w:r w:rsidR="00AC702A">
        <w:rPr>
          <w:rFonts w:cstheme="minorHAnsi"/>
        </w:rPr>
        <w:t>12</w:t>
      </w:r>
      <w:r w:rsidRPr="00E23703">
        <w:rPr>
          <w:rFonts w:cstheme="minorHAnsi"/>
        </w:rPr>
        <w:t xml:space="preserve">. The total annual respondent burden associated with this ICR, which includes burden for PWSs, air carriers, and primacy agencies, is estimated to be approximately </w:t>
      </w:r>
      <w:r w:rsidRPr="00E23703" w:rsidR="00E23703">
        <w:rPr>
          <w:rFonts w:cstheme="minorHAnsi"/>
        </w:rPr>
        <w:t>14.</w:t>
      </w:r>
      <w:r w:rsidR="00D16898">
        <w:rPr>
          <w:rFonts w:cstheme="minorHAnsi"/>
        </w:rPr>
        <w:t>9</w:t>
      </w:r>
      <w:r w:rsidRPr="00E23703">
        <w:rPr>
          <w:rFonts w:cstheme="minorHAnsi"/>
        </w:rPr>
        <w:t xml:space="preserve"> million hours. The</w:t>
      </w:r>
      <w:r w:rsidRPr="00E93DD7">
        <w:rPr>
          <w:rFonts w:cstheme="minorHAnsi"/>
        </w:rPr>
        <w:t xml:space="preserve"> corresponding total annual respondent costs are </w:t>
      </w:r>
      <w:r w:rsidRPr="00E23703">
        <w:rPr>
          <w:rFonts w:cstheme="minorHAnsi"/>
        </w:rPr>
        <w:t>estimated to be $</w:t>
      </w:r>
      <w:r w:rsidRPr="00E23703" w:rsidR="00E23703">
        <w:rPr>
          <w:rFonts w:cstheme="minorHAnsi"/>
        </w:rPr>
        <w:t>98</w:t>
      </w:r>
      <w:r w:rsidR="00D16898">
        <w:rPr>
          <w:rFonts w:cstheme="minorHAnsi"/>
        </w:rPr>
        <w:t>8.4</w:t>
      </w:r>
      <w:r w:rsidRPr="00E23703" w:rsidR="00E23703">
        <w:rPr>
          <w:rFonts w:cstheme="minorHAnsi"/>
        </w:rPr>
        <w:t xml:space="preserve"> million</w:t>
      </w:r>
      <w:r w:rsidRPr="00E23703">
        <w:rPr>
          <w:rFonts w:cstheme="minorHAnsi"/>
        </w:rPr>
        <w:t>. The annual capital and O&amp;M costs are approximately $</w:t>
      </w:r>
      <w:r w:rsidRPr="00E23703" w:rsidR="00E23703">
        <w:rPr>
          <w:rFonts w:cstheme="minorHAnsi"/>
        </w:rPr>
        <w:t>219.5</w:t>
      </w:r>
      <w:r w:rsidRPr="00E23703">
        <w:rPr>
          <w:rFonts w:cstheme="minorHAnsi"/>
        </w:rPr>
        <w:t xml:space="preserve"> million.</w:t>
      </w:r>
    </w:p>
    <w:p w:rsidR="00E93DD7" w:rsidRPr="00216BE1" w:rsidP="00434E78" w14:paraId="4BD5C2DB" w14:textId="040EB46A">
      <w:pPr>
        <w:spacing w:line="259" w:lineRule="auto"/>
        <w:ind w:left="0" w:firstLine="0"/>
        <w:rPr>
          <w:rFonts w:cstheme="minorHAnsi"/>
          <w:b/>
          <w:bCs/>
        </w:rPr>
      </w:pPr>
      <w:r w:rsidRPr="00216BE1">
        <w:rPr>
          <w:rFonts w:cstheme="minorHAnsi"/>
          <w:b/>
          <w:bCs/>
        </w:rPr>
        <w:t xml:space="preserve">Exhibit </w:t>
      </w:r>
      <w:r w:rsidRPr="00216BE1" w:rsidR="0004236A">
        <w:rPr>
          <w:rFonts w:cstheme="minorHAnsi"/>
          <w:b/>
          <w:bCs/>
        </w:rPr>
        <w:t xml:space="preserve">12: </w:t>
      </w:r>
      <w:r w:rsidRPr="00216BE1">
        <w:rPr>
          <w:rFonts w:cstheme="minorHAnsi"/>
          <w:b/>
          <w:bCs/>
        </w:rPr>
        <w:t>Bottom Line Annual Burden and Cost</w:t>
      </w:r>
    </w:p>
    <w:p w:rsidR="00E93DD7" w:rsidP="00434E78" w14:paraId="69A1C605" w14:textId="2A8A13D4">
      <w:pPr>
        <w:spacing w:line="259" w:lineRule="auto"/>
        <w:ind w:left="0" w:firstLine="0"/>
        <w:rPr>
          <w:rFonts w:cstheme="minorHAnsi"/>
        </w:rPr>
      </w:pPr>
      <w:r w:rsidRPr="00E23703">
        <w:rPr>
          <w:rFonts w:cstheme="minorHAnsi"/>
        </w:rPr>
        <w:t>DATE</w:t>
      </w:r>
      <w:r w:rsidR="00736A36">
        <w:rPr>
          <w:rFonts w:cstheme="minorHAnsi"/>
        </w:rPr>
        <w:t>S</w:t>
      </w:r>
      <w:r w:rsidRPr="00E23703">
        <w:rPr>
          <w:rFonts w:cstheme="minorHAnsi"/>
        </w:rPr>
        <w:t xml:space="preserve"> (</w:t>
      </w:r>
      <w:r w:rsidRPr="00E23703" w:rsidR="00E23703">
        <w:rPr>
          <w:rFonts w:cstheme="minorHAnsi"/>
        </w:rPr>
        <w:t>November 1, 2026-October 31, 2029</w:t>
      </w:r>
      <w:r w:rsidRPr="00E23703">
        <w:rPr>
          <w:rFonts w:cstheme="minorHAnsi"/>
        </w:rPr>
        <w:t>)</w:t>
      </w:r>
    </w:p>
    <w:tbl>
      <w:tblPr>
        <w:tblW w:w="9700" w:type="dxa"/>
        <w:tblLook w:val="04A0"/>
      </w:tblPr>
      <w:tblGrid>
        <w:gridCol w:w="2932"/>
        <w:gridCol w:w="2041"/>
        <w:gridCol w:w="567"/>
        <w:gridCol w:w="4160"/>
      </w:tblGrid>
      <w:tr w14:paraId="6B015D43" w14:textId="77777777" w:rsidTr="3894A2F4">
        <w:tblPrEx>
          <w:tblW w:w="9700" w:type="dxa"/>
          <w:tblLook w:val="04A0"/>
        </w:tblPrEx>
        <w:trPr>
          <w:trHeight w:val="20"/>
        </w:trPr>
        <w:tc>
          <w:tcPr>
            <w:tcW w:w="2932" w:type="dxa"/>
            <w:tcBorders>
              <w:top w:val="single" w:sz="4" w:space="0" w:color="auto"/>
              <w:left w:val="single" w:sz="4" w:space="0" w:color="auto"/>
              <w:bottom w:val="single" w:sz="4" w:space="0" w:color="auto"/>
              <w:right w:val="single" w:sz="4" w:space="0" w:color="auto"/>
            </w:tcBorders>
          </w:tcPr>
          <w:p w:rsidR="00795CA5" w:rsidRPr="00864FED" w:rsidP="00E56588" w14:paraId="087B30E8" w14:textId="610585FF">
            <w:pPr>
              <w:spacing w:after="0" w:line="240" w:lineRule="auto"/>
              <w:ind w:left="0" w:firstLine="0"/>
              <w:rPr>
                <w:rFonts w:cstheme="minorHAnsi"/>
                <w:sz w:val="20"/>
                <w:szCs w:val="20"/>
              </w:rPr>
            </w:pPr>
            <w:r w:rsidRPr="00864FED">
              <w:rPr>
                <w:rFonts w:cstheme="minorHAnsi"/>
                <w:sz w:val="20"/>
                <w:szCs w:val="20"/>
              </w:rPr>
              <w:t>Measure</w:t>
            </w:r>
          </w:p>
        </w:tc>
        <w:tc>
          <w:tcPr>
            <w:tcW w:w="2041" w:type="dxa"/>
            <w:tcBorders>
              <w:top w:val="single" w:sz="4" w:space="0" w:color="auto"/>
              <w:left w:val="single" w:sz="4" w:space="0" w:color="auto"/>
              <w:bottom w:val="nil"/>
              <w:right w:val="nil"/>
            </w:tcBorders>
          </w:tcPr>
          <w:p w:rsidR="00795CA5" w:rsidRPr="00A20FCF" w:rsidP="00E56588" w14:paraId="790FE5E1" w14:textId="10F7786E">
            <w:pPr>
              <w:spacing w:after="0" w:line="240" w:lineRule="auto"/>
              <w:ind w:left="0" w:firstLine="0"/>
              <w:rPr>
                <w:color w:val="000000"/>
                <w:sz w:val="20"/>
                <w:szCs w:val="20"/>
                <w:vertAlign w:val="superscript"/>
              </w:rPr>
            </w:pPr>
            <w:r w:rsidRPr="00864FED">
              <w:rPr>
                <w:color w:val="000000"/>
                <w:sz w:val="20"/>
                <w:szCs w:val="20"/>
              </w:rPr>
              <w:t>Burden</w:t>
            </w:r>
            <w:r>
              <w:rPr>
                <w:color w:val="000000"/>
                <w:sz w:val="20"/>
                <w:szCs w:val="20"/>
              </w:rPr>
              <w:t xml:space="preserve"> (count, </w:t>
            </w:r>
            <w:r w:rsidR="00EC4031">
              <w:rPr>
                <w:color w:val="000000"/>
                <w:sz w:val="20"/>
                <w:szCs w:val="20"/>
              </w:rPr>
              <w:t>hours, or cost)</w:t>
            </w:r>
          </w:p>
        </w:tc>
        <w:tc>
          <w:tcPr>
            <w:tcW w:w="567" w:type="dxa"/>
            <w:tcBorders>
              <w:top w:val="single" w:sz="4" w:space="0" w:color="auto"/>
              <w:left w:val="nil"/>
              <w:bottom w:val="nil"/>
              <w:right w:val="single" w:sz="8" w:space="0" w:color="auto"/>
            </w:tcBorders>
          </w:tcPr>
          <w:p w:rsidR="00795CA5" w:rsidRPr="00771B10" w:rsidP="00E56588" w14:paraId="71F2F261" w14:textId="77777777">
            <w:pPr>
              <w:spacing w:after="0" w:line="240" w:lineRule="auto"/>
              <w:ind w:left="0" w:firstLine="0"/>
              <w:rPr>
                <w:rFonts w:cstheme="minorHAnsi"/>
                <w:sz w:val="20"/>
                <w:szCs w:val="20"/>
              </w:rPr>
            </w:pPr>
          </w:p>
        </w:tc>
        <w:tc>
          <w:tcPr>
            <w:tcW w:w="4160" w:type="dxa"/>
            <w:tcBorders>
              <w:top w:val="single" w:sz="4" w:space="0" w:color="auto"/>
              <w:left w:val="nil"/>
              <w:bottom w:val="nil"/>
              <w:right w:val="single" w:sz="4" w:space="0" w:color="auto"/>
            </w:tcBorders>
          </w:tcPr>
          <w:p w:rsidR="00795CA5" w:rsidRPr="00771B10" w:rsidP="00E56588" w14:paraId="10496701" w14:textId="41D3E04C">
            <w:pPr>
              <w:spacing w:after="0" w:line="240" w:lineRule="auto"/>
              <w:ind w:left="0" w:firstLine="0"/>
              <w:rPr>
                <w:rFonts w:cstheme="minorHAnsi"/>
                <w:sz w:val="20"/>
                <w:szCs w:val="20"/>
              </w:rPr>
            </w:pPr>
            <w:r>
              <w:rPr>
                <w:rFonts w:cstheme="minorHAnsi"/>
                <w:sz w:val="20"/>
                <w:szCs w:val="20"/>
              </w:rPr>
              <w:t>Public Water Supplier</w:t>
            </w:r>
          </w:p>
        </w:tc>
      </w:tr>
      <w:tr w14:paraId="6A061AA0"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E56588" w:rsidRPr="00771B10" w:rsidP="00E56588" w14:paraId="42347674" w14:textId="77777777">
            <w:pPr>
              <w:spacing w:after="0" w:line="240" w:lineRule="auto"/>
              <w:ind w:left="0" w:firstLine="0"/>
              <w:rPr>
                <w:rFonts w:cstheme="minorHAnsi"/>
                <w:sz w:val="20"/>
                <w:szCs w:val="20"/>
              </w:rPr>
            </w:pPr>
            <w:r w:rsidRPr="00771B10">
              <w:rPr>
                <w:rFonts w:cstheme="minorHAnsi"/>
                <w:sz w:val="20"/>
                <w:szCs w:val="20"/>
              </w:rPr>
              <w:t>Annual Number of Respondents</w:t>
            </w:r>
          </w:p>
        </w:tc>
        <w:tc>
          <w:tcPr>
            <w:tcW w:w="2041" w:type="dxa"/>
            <w:tcBorders>
              <w:top w:val="single" w:sz="4" w:space="0" w:color="auto"/>
              <w:left w:val="single" w:sz="4" w:space="0" w:color="auto"/>
              <w:bottom w:val="nil"/>
              <w:right w:val="nil"/>
            </w:tcBorders>
            <w:hideMark/>
          </w:tcPr>
          <w:p w:rsidR="00E56588" w:rsidRPr="00771B10" w:rsidP="00E56588" w14:paraId="71B11601" w14:textId="3CBCC5A7">
            <w:pPr>
              <w:spacing w:after="0" w:line="240" w:lineRule="auto"/>
              <w:ind w:left="0" w:firstLine="0"/>
              <w:rPr>
                <w:rFonts w:cstheme="minorHAnsi"/>
                <w:sz w:val="20"/>
                <w:szCs w:val="20"/>
              </w:rPr>
            </w:pPr>
            <w:r>
              <w:rPr>
                <w:b/>
                <w:bCs/>
                <w:color w:val="000000"/>
                <w:sz w:val="20"/>
                <w:szCs w:val="20"/>
              </w:rPr>
              <w:t>144,491</w:t>
            </w:r>
          </w:p>
        </w:tc>
        <w:tc>
          <w:tcPr>
            <w:tcW w:w="567" w:type="dxa"/>
            <w:tcBorders>
              <w:top w:val="single" w:sz="4" w:space="0" w:color="auto"/>
              <w:left w:val="nil"/>
              <w:bottom w:val="nil"/>
              <w:right w:val="single" w:sz="8" w:space="0" w:color="auto"/>
            </w:tcBorders>
            <w:hideMark/>
          </w:tcPr>
          <w:p w:rsidR="00E56588" w:rsidRPr="00771B10" w:rsidP="00E56588" w14:paraId="31A62AB6"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single" w:sz="4" w:space="0" w:color="auto"/>
              <w:left w:val="nil"/>
              <w:bottom w:val="nil"/>
              <w:right w:val="single" w:sz="4" w:space="0" w:color="auto"/>
            </w:tcBorders>
            <w:hideMark/>
          </w:tcPr>
          <w:p w:rsidR="00E56588" w:rsidRPr="00771B10" w:rsidP="00E56588" w14:paraId="4EC155D1" w14:textId="77777777">
            <w:pPr>
              <w:spacing w:after="0" w:line="240" w:lineRule="auto"/>
              <w:ind w:left="0" w:firstLine="0"/>
              <w:rPr>
                <w:rFonts w:cstheme="minorHAnsi"/>
                <w:sz w:val="20"/>
                <w:szCs w:val="20"/>
              </w:rPr>
            </w:pPr>
            <w:r w:rsidRPr="00771B10">
              <w:rPr>
                <w:rFonts w:cstheme="minorHAnsi"/>
                <w:sz w:val="20"/>
                <w:szCs w:val="20"/>
              </w:rPr>
              <w:t> </w:t>
            </w:r>
          </w:p>
        </w:tc>
      </w:tr>
      <w:tr w14:paraId="39741026" w14:textId="77777777" w:rsidTr="3894A2F4">
        <w:tblPrEx>
          <w:tblW w:w="9700" w:type="dxa"/>
          <w:tblLook w:val="04A0"/>
        </w:tblPrEx>
        <w:trPr>
          <w:trHeight w:val="20"/>
        </w:trPr>
        <w:tc>
          <w:tcPr>
            <w:tcW w:w="2932" w:type="dxa"/>
            <w:vMerge/>
            <w:vAlign w:val="center"/>
            <w:hideMark/>
          </w:tcPr>
          <w:p w:rsidR="00E56588" w:rsidRPr="00771B10" w:rsidP="00E56588" w14:paraId="073854F4"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E56588" w:rsidRPr="00771B10" w:rsidP="00E56588" w14:paraId="171FCC8A" w14:textId="1FCD39C5">
            <w:pPr>
              <w:spacing w:after="0" w:line="240" w:lineRule="auto"/>
              <w:ind w:left="0" w:firstLine="0"/>
              <w:rPr>
                <w:rFonts w:cstheme="minorHAnsi"/>
                <w:sz w:val="20"/>
                <w:szCs w:val="20"/>
              </w:rPr>
            </w:pPr>
            <w:r>
              <w:rPr>
                <w:color w:val="000000"/>
                <w:sz w:val="20"/>
                <w:szCs w:val="20"/>
              </w:rPr>
              <w:t>144,394</w:t>
            </w:r>
          </w:p>
        </w:tc>
        <w:tc>
          <w:tcPr>
            <w:tcW w:w="567" w:type="dxa"/>
            <w:tcBorders>
              <w:top w:val="nil"/>
              <w:left w:val="nil"/>
              <w:bottom w:val="nil"/>
              <w:right w:val="single" w:sz="8" w:space="0" w:color="auto"/>
            </w:tcBorders>
            <w:hideMark/>
          </w:tcPr>
          <w:p w:rsidR="00E56588" w:rsidRPr="00771B10" w:rsidP="00E56588" w14:paraId="39F690F1"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E56588" w:rsidRPr="00771B10" w:rsidP="00E56588" w14:paraId="432339FA" w14:textId="77777777">
            <w:pPr>
              <w:spacing w:after="0" w:line="240" w:lineRule="auto"/>
              <w:ind w:left="0" w:firstLine="0"/>
              <w:rPr>
                <w:rFonts w:cstheme="minorHAnsi"/>
                <w:sz w:val="20"/>
                <w:szCs w:val="20"/>
              </w:rPr>
            </w:pPr>
            <w:r w:rsidRPr="00771B10">
              <w:rPr>
                <w:rFonts w:cstheme="minorHAnsi"/>
                <w:sz w:val="20"/>
                <w:szCs w:val="20"/>
              </w:rPr>
              <w:t>Existing PWSs</w:t>
            </w:r>
          </w:p>
        </w:tc>
      </w:tr>
      <w:tr w14:paraId="1BB7E571" w14:textId="77777777" w:rsidTr="3894A2F4">
        <w:tblPrEx>
          <w:tblW w:w="9700" w:type="dxa"/>
          <w:tblLook w:val="04A0"/>
        </w:tblPrEx>
        <w:trPr>
          <w:trHeight w:val="20"/>
        </w:trPr>
        <w:tc>
          <w:tcPr>
            <w:tcW w:w="2932" w:type="dxa"/>
            <w:vMerge/>
            <w:vAlign w:val="center"/>
            <w:hideMark/>
          </w:tcPr>
          <w:p w:rsidR="00E56588" w:rsidRPr="00771B10" w:rsidP="00E56588" w14:paraId="349C63F6"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E56588" w:rsidRPr="00771B10" w:rsidP="00E56588" w14:paraId="6EB3AC41" w14:textId="45225358">
            <w:pPr>
              <w:spacing w:after="0" w:line="240" w:lineRule="auto"/>
              <w:ind w:left="0" w:firstLine="0"/>
              <w:rPr>
                <w:rFonts w:cstheme="minorHAnsi"/>
                <w:sz w:val="20"/>
                <w:szCs w:val="20"/>
              </w:rPr>
            </w:pPr>
            <w:r>
              <w:rPr>
                <w:color w:val="000000"/>
                <w:sz w:val="20"/>
                <w:szCs w:val="20"/>
              </w:rPr>
              <w:t>40</w:t>
            </w:r>
          </w:p>
        </w:tc>
        <w:tc>
          <w:tcPr>
            <w:tcW w:w="567" w:type="dxa"/>
            <w:tcBorders>
              <w:top w:val="nil"/>
              <w:left w:val="nil"/>
              <w:bottom w:val="nil"/>
              <w:right w:val="single" w:sz="8" w:space="0" w:color="auto"/>
            </w:tcBorders>
            <w:hideMark/>
          </w:tcPr>
          <w:p w:rsidR="00E56588" w:rsidRPr="00771B10" w:rsidP="00E56588" w14:paraId="7DE43C49"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E56588" w:rsidRPr="00771B10" w:rsidP="00E56588" w14:paraId="37E9B455" w14:textId="77777777">
            <w:pPr>
              <w:spacing w:after="0" w:line="240" w:lineRule="auto"/>
              <w:ind w:left="0" w:firstLine="0"/>
              <w:rPr>
                <w:rFonts w:cstheme="minorHAnsi"/>
                <w:sz w:val="20"/>
                <w:szCs w:val="20"/>
              </w:rPr>
            </w:pPr>
            <w:r w:rsidRPr="00771B10">
              <w:rPr>
                <w:rFonts w:cstheme="minorHAnsi"/>
                <w:sz w:val="20"/>
                <w:szCs w:val="20"/>
              </w:rPr>
              <w:t>Existing Air Carriers</w:t>
            </w:r>
          </w:p>
        </w:tc>
      </w:tr>
      <w:tr w14:paraId="60B261CF" w14:textId="77777777" w:rsidTr="3894A2F4">
        <w:tblPrEx>
          <w:tblW w:w="9700" w:type="dxa"/>
          <w:tblLook w:val="04A0"/>
        </w:tblPrEx>
        <w:trPr>
          <w:trHeight w:val="20"/>
        </w:trPr>
        <w:tc>
          <w:tcPr>
            <w:tcW w:w="2932" w:type="dxa"/>
            <w:vMerge/>
            <w:vAlign w:val="center"/>
            <w:hideMark/>
          </w:tcPr>
          <w:p w:rsidR="00E56588" w:rsidRPr="00771B10" w:rsidP="00E56588" w14:paraId="78E9DB3E"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E56588" w:rsidRPr="00771B10" w:rsidP="00E56588" w14:paraId="3E8CC665" w14:textId="5A8DC543">
            <w:pPr>
              <w:spacing w:after="0" w:line="240" w:lineRule="auto"/>
              <w:ind w:left="0" w:firstLine="0"/>
              <w:rPr>
                <w:rFonts w:cstheme="minorHAnsi"/>
                <w:sz w:val="20"/>
                <w:szCs w:val="20"/>
              </w:rPr>
            </w:pPr>
            <w:r>
              <w:rPr>
                <w:color w:val="000000"/>
                <w:sz w:val="20"/>
                <w:szCs w:val="20"/>
              </w:rPr>
              <w:t>57</w:t>
            </w:r>
          </w:p>
        </w:tc>
        <w:tc>
          <w:tcPr>
            <w:tcW w:w="567" w:type="dxa"/>
            <w:tcBorders>
              <w:top w:val="nil"/>
              <w:left w:val="nil"/>
              <w:bottom w:val="single" w:sz="8" w:space="0" w:color="auto"/>
              <w:right w:val="single" w:sz="8" w:space="0" w:color="auto"/>
            </w:tcBorders>
            <w:hideMark/>
          </w:tcPr>
          <w:p w:rsidR="00E56588" w:rsidRPr="00771B10" w:rsidP="00E56588" w14:paraId="39A3E7AF"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hideMark/>
          </w:tcPr>
          <w:p w:rsidR="00E56588" w:rsidRPr="00771B10" w:rsidP="00E56588" w14:paraId="5FFBF9FE" w14:textId="77777777">
            <w:pPr>
              <w:spacing w:after="0" w:line="240" w:lineRule="auto"/>
              <w:ind w:left="0" w:firstLine="0"/>
              <w:rPr>
                <w:rFonts w:cstheme="minorHAnsi"/>
                <w:sz w:val="20"/>
                <w:szCs w:val="20"/>
              </w:rPr>
            </w:pPr>
            <w:r w:rsidRPr="00771B10">
              <w:rPr>
                <w:rFonts w:cstheme="minorHAnsi"/>
                <w:sz w:val="20"/>
                <w:szCs w:val="20"/>
              </w:rPr>
              <w:t>Primacy agencies</w:t>
            </w:r>
          </w:p>
        </w:tc>
      </w:tr>
      <w:tr w14:paraId="116EB77D"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C753B5" w:rsidRPr="00375CA4" w:rsidP="00C753B5" w14:paraId="365F288D" w14:textId="7B8DE2C0">
            <w:pPr>
              <w:spacing w:after="0" w:line="240" w:lineRule="auto"/>
              <w:ind w:left="0" w:firstLine="0"/>
              <w:rPr>
                <w:rFonts w:cstheme="minorHAnsi"/>
                <w:sz w:val="20"/>
                <w:szCs w:val="20"/>
                <w:vertAlign w:val="superscript"/>
              </w:rPr>
            </w:pPr>
            <w:r w:rsidRPr="00771B10">
              <w:rPr>
                <w:rFonts w:cstheme="minorHAnsi"/>
                <w:sz w:val="20"/>
                <w:szCs w:val="20"/>
              </w:rPr>
              <w:t>Total Annual Responses</w:t>
            </w:r>
            <w:r w:rsidR="00375CA4">
              <w:rPr>
                <w:rFonts w:cstheme="minorHAnsi"/>
                <w:sz w:val="20"/>
                <w:szCs w:val="20"/>
                <w:vertAlign w:val="superscript"/>
              </w:rPr>
              <w:t>1</w:t>
            </w:r>
          </w:p>
        </w:tc>
        <w:tc>
          <w:tcPr>
            <w:tcW w:w="2041" w:type="dxa"/>
            <w:tcBorders>
              <w:top w:val="nil"/>
              <w:left w:val="single" w:sz="4" w:space="0" w:color="auto"/>
              <w:bottom w:val="nil"/>
              <w:right w:val="nil"/>
            </w:tcBorders>
            <w:hideMark/>
          </w:tcPr>
          <w:p w:rsidR="00C753B5" w:rsidRPr="00771B10" w:rsidP="00C753B5" w14:paraId="7BA387B4" w14:textId="45F4F154">
            <w:pPr>
              <w:spacing w:after="0" w:line="240" w:lineRule="auto"/>
              <w:ind w:left="0" w:firstLine="0"/>
              <w:rPr>
                <w:rFonts w:cstheme="minorHAnsi"/>
                <w:sz w:val="20"/>
                <w:szCs w:val="20"/>
              </w:rPr>
            </w:pPr>
            <w:r>
              <w:rPr>
                <w:b/>
                <w:bCs/>
                <w:color w:val="000000"/>
                <w:sz w:val="20"/>
                <w:szCs w:val="20"/>
              </w:rPr>
              <w:t>28,200,100</w:t>
            </w:r>
          </w:p>
        </w:tc>
        <w:tc>
          <w:tcPr>
            <w:tcW w:w="567" w:type="dxa"/>
            <w:tcBorders>
              <w:top w:val="nil"/>
              <w:left w:val="nil"/>
              <w:bottom w:val="nil"/>
              <w:right w:val="single" w:sz="8" w:space="0" w:color="auto"/>
            </w:tcBorders>
            <w:hideMark/>
          </w:tcPr>
          <w:p w:rsidR="00C753B5" w:rsidRPr="00771B10" w:rsidP="00C753B5" w14:paraId="4B9A0677"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C753B5" w:rsidRPr="00771B10" w:rsidP="00C753B5" w14:paraId="6EF6E9A8" w14:textId="77777777">
            <w:pPr>
              <w:spacing w:after="0" w:line="240" w:lineRule="auto"/>
              <w:ind w:left="0" w:firstLine="0"/>
              <w:rPr>
                <w:rFonts w:cstheme="minorHAnsi"/>
                <w:sz w:val="20"/>
                <w:szCs w:val="20"/>
              </w:rPr>
            </w:pPr>
            <w:r w:rsidRPr="00771B10">
              <w:rPr>
                <w:rFonts w:cstheme="minorHAnsi"/>
                <w:sz w:val="20"/>
                <w:szCs w:val="20"/>
              </w:rPr>
              <w:t> </w:t>
            </w:r>
          </w:p>
        </w:tc>
      </w:tr>
      <w:tr w14:paraId="1AC707B1" w14:textId="77777777" w:rsidTr="3894A2F4">
        <w:tblPrEx>
          <w:tblW w:w="9700" w:type="dxa"/>
          <w:tblLook w:val="04A0"/>
        </w:tblPrEx>
        <w:trPr>
          <w:trHeight w:val="20"/>
        </w:trPr>
        <w:tc>
          <w:tcPr>
            <w:tcW w:w="2932" w:type="dxa"/>
            <w:vMerge/>
            <w:vAlign w:val="center"/>
            <w:hideMark/>
          </w:tcPr>
          <w:p w:rsidR="00C753B5" w:rsidRPr="00771B10" w:rsidP="00C753B5" w14:paraId="5F81E7C9"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C753B5" w:rsidRPr="00771B10" w:rsidP="00C753B5" w14:paraId="15A5FEC3" w14:textId="4A6A726C">
            <w:pPr>
              <w:spacing w:after="0" w:line="240" w:lineRule="auto"/>
              <w:ind w:left="0" w:firstLine="0"/>
              <w:rPr>
                <w:rFonts w:cstheme="minorHAnsi"/>
                <w:sz w:val="20"/>
                <w:szCs w:val="20"/>
              </w:rPr>
            </w:pPr>
            <w:r>
              <w:rPr>
                <w:color w:val="000000"/>
                <w:sz w:val="20"/>
                <w:szCs w:val="20"/>
              </w:rPr>
              <w:t>27,763,334</w:t>
            </w:r>
          </w:p>
        </w:tc>
        <w:tc>
          <w:tcPr>
            <w:tcW w:w="567" w:type="dxa"/>
            <w:tcBorders>
              <w:top w:val="nil"/>
              <w:left w:val="nil"/>
              <w:bottom w:val="nil"/>
              <w:right w:val="single" w:sz="8" w:space="0" w:color="auto"/>
            </w:tcBorders>
            <w:hideMark/>
          </w:tcPr>
          <w:p w:rsidR="00C753B5" w:rsidRPr="00771B10" w:rsidP="00C753B5" w14:paraId="1C2B322B"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C753B5" w:rsidRPr="00771B10" w:rsidP="00C753B5" w14:paraId="40305F5B" w14:textId="602EBE71">
            <w:pPr>
              <w:spacing w:after="0" w:line="240" w:lineRule="auto"/>
              <w:ind w:left="0" w:firstLine="0"/>
              <w:rPr>
                <w:rFonts w:cstheme="minorHAnsi"/>
                <w:sz w:val="20"/>
                <w:szCs w:val="20"/>
              </w:rPr>
            </w:pPr>
            <w:r>
              <w:rPr>
                <w:rFonts w:cstheme="minorHAnsi"/>
                <w:sz w:val="20"/>
                <w:szCs w:val="20"/>
              </w:rPr>
              <w:t xml:space="preserve">Total annual </w:t>
            </w:r>
            <w:r w:rsidRPr="00771B10">
              <w:rPr>
                <w:rFonts w:cstheme="minorHAnsi"/>
                <w:sz w:val="20"/>
                <w:szCs w:val="20"/>
              </w:rPr>
              <w:t>PWS responses</w:t>
            </w:r>
          </w:p>
        </w:tc>
      </w:tr>
      <w:tr w14:paraId="0962F335" w14:textId="77777777" w:rsidTr="3894A2F4">
        <w:tblPrEx>
          <w:tblW w:w="9700" w:type="dxa"/>
          <w:tblLook w:val="04A0"/>
        </w:tblPrEx>
        <w:trPr>
          <w:trHeight w:val="20"/>
        </w:trPr>
        <w:tc>
          <w:tcPr>
            <w:tcW w:w="2932" w:type="dxa"/>
            <w:vMerge/>
            <w:vAlign w:val="center"/>
            <w:hideMark/>
          </w:tcPr>
          <w:p w:rsidR="00C753B5" w:rsidRPr="00771B10" w:rsidP="00C753B5" w14:paraId="607EDEC6"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C753B5" w:rsidRPr="00771B10" w:rsidP="00C753B5" w14:paraId="7E354B16" w14:textId="56B225EF">
            <w:pPr>
              <w:spacing w:after="0" w:line="240" w:lineRule="auto"/>
              <w:ind w:left="0" w:firstLine="0"/>
              <w:rPr>
                <w:rFonts w:cstheme="minorHAnsi"/>
                <w:sz w:val="20"/>
                <w:szCs w:val="20"/>
              </w:rPr>
            </w:pPr>
            <w:r>
              <w:rPr>
                <w:color w:val="000000"/>
                <w:sz w:val="20"/>
                <w:szCs w:val="20"/>
              </w:rPr>
              <w:t>196,262</w:t>
            </w:r>
          </w:p>
        </w:tc>
        <w:tc>
          <w:tcPr>
            <w:tcW w:w="567" w:type="dxa"/>
            <w:tcBorders>
              <w:top w:val="nil"/>
              <w:left w:val="nil"/>
              <w:bottom w:val="nil"/>
              <w:right w:val="single" w:sz="8" w:space="0" w:color="auto"/>
            </w:tcBorders>
            <w:hideMark/>
          </w:tcPr>
          <w:p w:rsidR="00C753B5" w:rsidRPr="00771B10" w:rsidP="00C753B5" w14:paraId="5D8E802E"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C753B5" w:rsidRPr="00771B10" w:rsidP="00C753B5" w14:paraId="3ED841D9" w14:textId="34F3FB1E">
            <w:pPr>
              <w:spacing w:after="0" w:line="240" w:lineRule="auto"/>
              <w:ind w:left="0" w:firstLine="0"/>
              <w:rPr>
                <w:rFonts w:cstheme="minorHAnsi"/>
                <w:sz w:val="20"/>
                <w:szCs w:val="20"/>
              </w:rPr>
            </w:pPr>
            <w:r>
              <w:rPr>
                <w:rFonts w:cstheme="minorHAnsi"/>
                <w:sz w:val="20"/>
                <w:szCs w:val="20"/>
              </w:rPr>
              <w:t xml:space="preserve">Total annual </w:t>
            </w:r>
            <w:r w:rsidRPr="00771B10">
              <w:rPr>
                <w:rFonts w:cstheme="minorHAnsi"/>
                <w:sz w:val="20"/>
                <w:szCs w:val="20"/>
              </w:rPr>
              <w:t>Air Carrier responses</w:t>
            </w:r>
          </w:p>
        </w:tc>
      </w:tr>
      <w:tr w14:paraId="0495BAD1" w14:textId="77777777" w:rsidTr="3894A2F4">
        <w:tblPrEx>
          <w:tblW w:w="9700" w:type="dxa"/>
          <w:tblLook w:val="04A0"/>
        </w:tblPrEx>
        <w:trPr>
          <w:trHeight w:val="20"/>
        </w:trPr>
        <w:tc>
          <w:tcPr>
            <w:tcW w:w="2932" w:type="dxa"/>
            <w:vMerge/>
            <w:vAlign w:val="center"/>
            <w:hideMark/>
          </w:tcPr>
          <w:p w:rsidR="00C753B5" w:rsidRPr="00771B10" w:rsidP="00C753B5" w14:paraId="3418F5C5"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C753B5" w:rsidRPr="00771B10" w:rsidP="00C753B5" w14:paraId="3C996547" w14:textId="69178538">
            <w:pPr>
              <w:spacing w:after="0" w:line="240" w:lineRule="auto"/>
              <w:ind w:left="0" w:firstLine="0"/>
              <w:rPr>
                <w:rFonts w:cstheme="minorHAnsi"/>
                <w:sz w:val="20"/>
                <w:szCs w:val="20"/>
              </w:rPr>
            </w:pPr>
            <w:r>
              <w:rPr>
                <w:color w:val="000000"/>
                <w:sz w:val="20"/>
                <w:szCs w:val="20"/>
              </w:rPr>
              <w:t>240,504</w:t>
            </w:r>
          </w:p>
        </w:tc>
        <w:tc>
          <w:tcPr>
            <w:tcW w:w="567" w:type="dxa"/>
            <w:tcBorders>
              <w:top w:val="nil"/>
              <w:left w:val="nil"/>
              <w:bottom w:val="single" w:sz="8" w:space="0" w:color="auto"/>
              <w:right w:val="single" w:sz="8" w:space="0" w:color="auto"/>
            </w:tcBorders>
            <w:hideMark/>
          </w:tcPr>
          <w:p w:rsidR="00C753B5" w:rsidRPr="00771B10" w:rsidP="00C753B5" w14:paraId="63CF1F0C"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hideMark/>
          </w:tcPr>
          <w:p w:rsidR="00C753B5" w:rsidRPr="00771B10" w:rsidP="00C753B5" w14:paraId="1BE6E96D" w14:textId="4B5329BD">
            <w:pPr>
              <w:spacing w:after="0" w:line="240" w:lineRule="auto"/>
              <w:ind w:left="0" w:firstLine="0"/>
              <w:rPr>
                <w:rFonts w:cstheme="minorHAnsi"/>
                <w:sz w:val="20"/>
                <w:szCs w:val="20"/>
              </w:rPr>
            </w:pPr>
            <w:r>
              <w:rPr>
                <w:rFonts w:cstheme="minorHAnsi"/>
                <w:sz w:val="20"/>
                <w:szCs w:val="20"/>
              </w:rPr>
              <w:t xml:space="preserve">Total annual </w:t>
            </w:r>
            <w:r w:rsidRPr="00771B10">
              <w:rPr>
                <w:rFonts w:cstheme="minorHAnsi"/>
                <w:sz w:val="20"/>
                <w:szCs w:val="20"/>
              </w:rPr>
              <w:t xml:space="preserve">Primacy agency responses </w:t>
            </w:r>
          </w:p>
        </w:tc>
      </w:tr>
      <w:tr w14:paraId="2DDFC887"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7410F4" w:rsidRPr="00771B10" w:rsidP="007410F4" w14:paraId="7F2C8A96" w14:textId="568B3CA1">
            <w:pPr>
              <w:spacing w:after="0" w:line="240" w:lineRule="auto"/>
              <w:ind w:left="0" w:firstLine="0"/>
              <w:rPr>
                <w:rFonts w:cstheme="minorHAnsi"/>
                <w:sz w:val="20"/>
                <w:szCs w:val="20"/>
              </w:rPr>
            </w:pPr>
            <w:r w:rsidRPr="00771B10">
              <w:rPr>
                <w:rFonts w:cstheme="minorHAnsi"/>
                <w:sz w:val="20"/>
                <w:szCs w:val="20"/>
              </w:rPr>
              <w:t>Number of Responses per Respondent</w:t>
            </w:r>
          </w:p>
        </w:tc>
        <w:tc>
          <w:tcPr>
            <w:tcW w:w="2041" w:type="dxa"/>
            <w:tcBorders>
              <w:top w:val="nil"/>
              <w:left w:val="single" w:sz="4" w:space="0" w:color="auto"/>
              <w:bottom w:val="nil"/>
              <w:right w:val="nil"/>
            </w:tcBorders>
            <w:hideMark/>
          </w:tcPr>
          <w:p w:rsidR="007410F4" w:rsidRPr="00771B10" w:rsidP="007410F4" w14:paraId="6ACD9234" w14:textId="5DA08ED7">
            <w:pPr>
              <w:spacing w:after="0" w:line="240" w:lineRule="auto"/>
              <w:ind w:left="0" w:firstLine="0"/>
              <w:rPr>
                <w:rFonts w:cstheme="minorHAnsi"/>
                <w:sz w:val="20"/>
                <w:szCs w:val="20"/>
              </w:rPr>
            </w:pPr>
            <w:r>
              <w:rPr>
                <w:b/>
                <w:bCs/>
                <w:color w:val="000000"/>
                <w:sz w:val="20"/>
                <w:szCs w:val="20"/>
              </w:rPr>
              <w:t>195.2</w:t>
            </w:r>
          </w:p>
        </w:tc>
        <w:tc>
          <w:tcPr>
            <w:tcW w:w="567" w:type="dxa"/>
            <w:tcBorders>
              <w:top w:val="nil"/>
              <w:left w:val="nil"/>
              <w:bottom w:val="nil"/>
              <w:right w:val="single" w:sz="8" w:space="0" w:color="auto"/>
            </w:tcBorders>
            <w:hideMark/>
          </w:tcPr>
          <w:p w:rsidR="007410F4" w:rsidRPr="00771B10" w:rsidP="007410F4" w14:paraId="6B6EBC84"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7410F4" w:rsidRPr="00771B10" w:rsidP="007410F4" w14:paraId="1242F5E3" w14:textId="77777777">
            <w:pPr>
              <w:spacing w:after="0" w:line="240" w:lineRule="auto"/>
              <w:ind w:left="0" w:firstLine="0"/>
              <w:rPr>
                <w:rFonts w:cstheme="minorHAnsi"/>
                <w:sz w:val="20"/>
                <w:szCs w:val="20"/>
              </w:rPr>
            </w:pPr>
            <w:r w:rsidRPr="00771B10">
              <w:rPr>
                <w:rFonts w:cstheme="minorHAnsi"/>
                <w:sz w:val="20"/>
                <w:szCs w:val="20"/>
              </w:rPr>
              <w:t> </w:t>
            </w:r>
          </w:p>
        </w:tc>
      </w:tr>
      <w:tr w14:paraId="4775EE8C" w14:textId="77777777" w:rsidTr="3894A2F4">
        <w:tblPrEx>
          <w:tblW w:w="9700" w:type="dxa"/>
          <w:tblLook w:val="04A0"/>
        </w:tblPrEx>
        <w:trPr>
          <w:trHeight w:val="20"/>
        </w:trPr>
        <w:tc>
          <w:tcPr>
            <w:tcW w:w="2932" w:type="dxa"/>
            <w:vMerge/>
            <w:vAlign w:val="center"/>
            <w:hideMark/>
          </w:tcPr>
          <w:p w:rsidR="007410F4" w:rsidRPr="00771B10" w:rsidP="007410F4" w14:paraId="7D1CAC52"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7410F4" w:rsidRPr="00771B10" w:rsidP="007410F4" w14:paraId="500BB85B" w14:textId="2957BC73">
            <w:pPr>
              <w:spacing w:after="0" w:line="240" w:lineRule="auto"/>
              <w:ind w:left="0" w:firstLine="0"/>
              <w:rPr>
                <w:rFonts w:cstheme="minorHAnsi"/>
                <w:sz w:val="20"/>
                <w:szCs w:val="20"/>
              </w:rPr>
            </w:pPr>
            <w:r>
              <w:rPr>
                <w:color w:val="000000"/>
                <w:sz w:val="20"/>
                <w:szCs w:val="20"/>
              </w:rPr>
              <w:t>28,200,100</w:t>
            </w:r>
          </w:p>
        </w:tc>
        <w:tc>
          <w:tcPr>
            <w:tcW w:w="567" w:type="dxa"/>
            <w:tcBorders>
              <w:top w:val="nil"/>
              <w:left w:val="nil"/>
              <w:bottom w:val="nil"/>
              <w:right w:val="single" w:sz="8" w:space="0" w:color="auto"/>
            </w:tcBorders>
            <w:hideMark/>
          </w:tcPr>
          <w:p w:rsidR="007410F4" w:rsidRPr="00771B10" w:rsidP="007410F4" w14:paraId="6CAC4A8E"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7410F4" w:rsidRPr="00771B10" w:rsidP="007410F4" w14:paraId="28B51F13" w14:textId="77777777">
            <w:pPr>
              <w:spacing w:after="0" w:line="240" w:lineRule="auto"/>
              <w:ind w:left="0" w:firstLine="0"/>
              <w:rPr>
                <w:rFonts w:cstheme="minorHAnsi"/>
                <w:sz w:val="20"/>
                <w:szCs w:val="20"/>
              </w:rPr>
            </w:pPr>
            <w:r w:rsidRPr="00771B10">
              <w:rPr>
                <w:rFonts w:cstheme="minorHAnsi"/>
                <w:sz w:val="20"/>
                <w:szCs w:val="20"/>
              </w:rPr>
              <w:t>Total annual responses from above</w:t>
            </w:r>
          </w:p>
        </w:tc>
      </w:tr>
      <w:tr w14:paraId="44D2E6E3" w14:textId="77777777" w:rsidTr="3894A2F4">
        <w:tblPrEx>
          <w:tblW w:w="9700" w:type="dxa"/>
          <w:tblLook w:val="04A0"/>
        </w:tblPrEx>
        <w:trPr>
          <w:trHeight w:val="20"/>
        </w:trPr>
        <w:tc>
          <w:tcPr>
            <w:tcW w:w="2932" w:type="dxa"/>
            <w:vMerge/>
            <w:vAlign w:val="center"/>
            <w:hideMark/>
          </w:tcPr>
          <w:p w:rsidR="007410F4" w:rsidRPr="00771B10" w:rsidP="007410F4" w14:paraId="124D581D"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7410F4" w:rsidRPr="00771B10" w:rsidP="007410F4" w14:paraId="3C3A0F8D" w14:textId="694F598E">
            <w:pPr>
              <w:spacing w:after="0" w:line="240" w:lineRule="auto"/>
              <w:ind w:left="0" w:firstLine="0"/>
              <w:rPr>
                <w:rFonts w:cstheme="minorHAnsi"/>
                <w:sz w:val="20"/>
                <w:szCs w:val="20"/>
              </w:rPr>
            </w:pPr>
            <w:r>
              <w:rPr>
                <w:color w:val="000000"/>
                <w:sz w:val="20"/>
                <w:szCs w:val="20"/>
              </w:rPr>
              <w:t>144,491</w:t>
            </w:r>
          </w:p>
        </w:tc>
        <w:tc>
          <w:tcPr>
            <w:tcW w:w="567" w:type="dxa"/>
            <w:tcBorders>
              <w:top w:val="nil"/>
              <w:left w:val="nil"/>
              <w:bottom w:val="single" w:sz="8" w:space="0" w:color="auto"/>
              <w:right w:val="single" w:sz="8" w:space="0" w:color="auto"/>
            </w:tcBorders>
            <w:hideMark/>
          </w:tcPr>
          <w:p w:rsidR="007410F4" w:rsidRPr="00771B10" w:rsidP="007410F4" w14:paraId="1A7364D9"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hideMark/>
          </w:tcPr>
          <w:p w:rsidR="007410F4" w:rsidRPr="00771B10" w:rsidP="007410F4" w14:paraId="57F09D64" w14:textId="77777777">
            <w:pPr>
              <w:spacing w:after="0" w:line="240" w:lineRule="auto"/>
              <w:ind w:left="0" w:firstLine="0"/>
              <w:rPr>
                <w:rFonts w:cstheme="minorHAnsi"/>
                <w:sz w:val="20"/>
                <w:szCs w:val="20"/>
              </w:rPr>
            </w:pPr>
            <w:r w:rsidRPr="00771B10">
              <w:rPr>
                <w:rFonts w:cstheme="minorHAnsi"/>
                <w:sz w:val="20"/>
                <w:szCs w:val="20"/>
              </w:rPr>
              <w:t>Total number of respondents from above</w:t>
            </w:r>
          </w:p>
        </w:tc>
      </w:tr>
      <w:tr w14:paraId="2BD70F2E"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41323A" w:rsidRPr="00771B10" w:rsidP="0041323A" w14:paraId="69F058F8" w14:textId="14542E6F">
            <w:pPr>
              <w:spacing w:after="0" w:line="240" w:lineRule="auto"/>
              <w:ind w:left="0" w:firstLine="0"/>
              <w:rPr>
                <w:rFonts w:cstheme="minorHAnsi"/>
                <w:sz w:val="20"/>
                <w:szCs w:val="20"/>
              </w:rPr>
            </w:pPr>
            <w:r w:rsidRPr="00771B10">
              <w:rPr>
                <w:rFonts w:cstheme="minorHAnsi"/>
                <w:sz w:val="20"/>
                <w:szCs w:val="20"/>
              </w:rPr>
              <w:t>Total Annual Respondent Hours</w:t>
            </w:r>
          </w:p>
        </w:tc>
        <w:tc>
          <w:tcPr>
            <w:tcW w:w="2041" w:type="dxa"/>
            <w:tcBorders>
              <w:top w:val="nil"/>
              <w:left w:val="single" w:sz="4" w:space="0" w:color="auto"/>
              <w:bottom w:val="nil"/>
              <w:right w:val="nil"/>
            </w:tcBorders>
            <w:hideMark/>
          </w:tcPr>
          <w:p w:rsidR="0041323A" w:rsidRPr="00771B10" w:rsidP="0041323A" w14:paraId="44921F60" w14:textId="06488E0C">
            <w:pPr>
              <w:spacing w:after="0" w:line="240" w:lineRule="auto"/>
              <w:ind w:left="0" w:firstLine="0"/>
              <w:rPr>
                <w:rFonts w:cstheme="minorHAnsi"/>
                <w:sz w:val="20"/>
                <w:szCs w:val="20"/>
              </w:rPr>
            </w:pPr>
            <w:r>
              <w:rPr>
                <w:b/>
                <w:bCs/>
                <w:color w:val="000000"/>
                <w:sz w:val="20"/>
                <w:szCs w:val="20"/>
              </w:rPr>
              <w:t>14,873,334</w:t>
            </w:r>
          </w:p>
        </w:tc>
        <w:tc>
          <w:tcPr>
            <w:tcW w:w="567" w:type="dxa"/>
            <w:tcBorders>
              <w:top w:val="nil"/>
              <w:left w:val="nil"/>
              <w:bottom w:val="nil"/>
              <w:right w:val="single" w:sz="8" w:space="0" w:color="auto"/>
            </w:tcBorders>
            <w:hideMark/>
          </w:tcPr>
          <w:p w:rsidR="0041323A" w:rsidRPr="00771B10" w:rsidP="0041323A" w14:paraId="34CA7453"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41323A" w:rsidRPr="00771B10" w:rsidP="0041323A" w14:paraId="55DD74CF" w14:textId="77777777">
            <w:pPr>
              <w:spacing w:after="0" w:line="240" w:lineRule="auto"/>
              <w:ind w:left="0" w:firstLine="0"/>
              <w:rPr>
                <w:rFonts w:cstheme="minorHAnsi"/>
                <w:sz w:val="20"/>
                <w:szCs w:val="20"/>
              </w:rPr>
            </w:pPr>
            <w:r w:rsidRPr="00771B10">
              <w:rPr>
                <w:rFonts w:cstheme="minorHAnsi"/>
                <w:sz w:val="20"/>
                <w:szCs w:val="20"/>
              </w:rPr>
              <w:t> </w:t>
            </w:r>
          </w:p>
        </w:tc>
      </w:tr>
      <w:tr w14:paraId="336DDDFF" w14:textId="77777777" w:rsidTr="3894A2F4">
        <w:tblPrEx>
          <w:tblW w:w="9700" w:type="dxa"/>
          <w:tblLook w:val="04A0"/>
        </w:tblPrEx>
        <w:trPr>
          <w:trHeight w:val="20"/>
        </w:trPr>
        <w:tc>
          <w:tcPr>
            <w:tcW w:w="2932" w:type="dxa"/>
            <w:vMerge/>
            <w:vAlign w:val="center"/>
            <w:hideMark/>
          </w:tcPr>
          <w:p w:rsidR="0041323A" w:rsidRPr="00771B10" w:rsidP="0041323A" w14:paraId="746E135A"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41323A" w:rsidRPr="00771B10" w:rsidP="0041323A" w14:paraId="3DE95403" w14:textId="0646D95E">
            <w:pPr>
              <w:spacing w:after="0" w:line="240" w:lineRule="auto"/>
              <w:ind w:left="0" w:firstLine="0"/>
              <w:rPr>
                <w:rFonts w:cstheme="minorHAnsi"/>
                <w:sz w:val="20"/>
                <w:szCs w:val="20"/>
              </w:rPr>
            </w:pPr>
            <w:r>
              <w:rPr>
                <w:color w:val="000000"/>
                <w:sz w:val="20"/>
                <w:szCs w:val="20"/>
              </w:rPr>
              <w:t>12,645,679</w:t>
            </w:r>
          </w:p>
        </w:tc>
        <w:tc>
          <w:tcPr>
            <w:tcW w:w="567" w:type="dxa"/>
            <w:tcBorders>
              <w:top w:val="nil"/>
              <w:left w:val="nil"/>
              <w:bottom w:val="nil"/>
              <w:right w:val="single" w:sz="8" w:space="0" w:color="auto"/>
            </w:tcBorders>
            <w:hideMark/>
          </w:tcPr>
          <w:p w:rsidR="0041323A" w:rsidRPr="00771B10" w:rsidP="0041323A" w14:paraId="3B48DBB8"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41323A" w:rsidRPr="00771B10" w:rsidP="0041323A" w14:paraId="7521F982" w14:textId="3F2E245A">
            <w:pPr>
              <w:spacing w:after="0" w:line="240" w:lineRule="auto"/>
              <w:ind w:left="0" w:firstLine="0"/>
              <w:rPr>
                <w:rFonts w:cstheme="minorHAnsi"/>
                <w:sz w:val="20"/>
                <w:szCs w:val="20"/>
              </w:rPr>
            </w:pPr>
            <w:r w:rsidRPr="00771B10">
              <w:rPr>
                <w:rFonts w:cstheme="minorHAnsi"/>
                <w:sz w:val="20"/>
                <w:szCs w:val="20"/>
              </w:rPr>
              <w:t xml:space="preserve">PWS hours (see Exhibit </w:t>
            </w:r>
            <w:r w:rsidR="00CE7AB8">
              <w:rPr>
                <w:rFonts w:cstheme="minorHAnsi"/>
                <w:sz w:val="20"/>
                <w:szCs w:val="20"/>
              </w:rPr>
              <w:t>5</w:t>
            </w:r>
            <w:r w:rsidRPr="00771B10">
              <w:rPr>
                <w:rFonts w:cstheme="minorHAnsi"/>
                <w:sz w:val="20"/>
                <w:szCs w:val="20"/>
              </w:rPr>
              <w:t>)</w:t>
            </w:r>
          </w:p>
        </w:tc>
      </w:tr>
      <w:tr w14:paraId="03D7BF1A" w14:textId="77777777" w:rsidTr="3894A2F4">
        <w:tblPrEx>
          <w:tblW w:w="9700" w:type="dxa"/>
          <w:tblLook w:val="04A0"/>
        </w:tblPrEx>
        <w:trPr>
          <w:trHeight w:val="20"/>
        </w:trPr>
        <w:tc>
          <w:tcPr>
            <w:tcW w:w="2932" w:type="dxa"/>
            <w:vMerge/>
            <w:vAlign w:val="center"/>
            <w:hideMark/>
          </w:tcPr>
          <w:p w:rsidR="0041323A" w:rsidRPr="00771B10" w:rsidP="0041323A" w14:paraId="18EA5D86"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41323A" w:rsidRPr="00771B10" w:rsidP="0041323A" w14:paraId="7212A801" w14:textId="12CA17EF">
            <w:pPr>
              <w:spacing w:after="0" w:line="240" w:lineRule="auto"/>
              <w:ind w:left="0" w:firstLine="0"/>
              <w:rPr>
                <w:rFonts w:cstheme="minorHAnsi"/>
                <w:sz w:val="20"/>
                <w:szCs w:val="20"/>
              </w:rPr>
            </w:pPr>
            <w:r>
              <w:rPr>
                <w:color w:val="000000"/>
                <w:sz w:val="20"/>
                <w:szCs w:val="20"/>
              </w:rPr>
              <w:t>50,252</w:t>
            </w:r>
          </w:p>
        </w:tc>
        <w:tc>
          <w:tcPr>
            <w:tcW w:w="567" w:type="dxa"/>
            <w:tcBorders>
              <w:top w:val="nil"/>
              <w:left w:val="nil"/>
              <w:bottom w:val="nil"/>
              <w:right w:val="single" w:sz="8" w:space="0" w:color="auto"/>
            </w:tcBorders>
            <w:hideMark/>
          </w:tcPr>
          <w:p w:rsidR="0041323A" w:rsidRPr="00771B10" w:rsidP="0041323A" w14:paraId="50C435C2"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41323A" w:rsidRPr="00771B10" w:rsidP="0041323A" w14:paraId="124F3603" w14:textId="655DF094">
            <w:pPr>
              <w:spacing w:after="0" w:line="240" w:lineRule="auto"/>
              <w:ind w:left="0" w:firstLine="0"/>
              <w:rPr>
                <w:rFonts w:cstheme="minorHAnsi"/>
                <w:sz w:val="20"/>
                <w:szCs w:val="20"/>
              </w:rPr>
            </w:pPr>
            <w:r w:rsidRPr="00771B10">
              <w:rPr>
                <w:rFonts w:cstheme="minorHAnsi"/>
                <w:sz w:val="20"/>
                <w:szCs w:val="20"/>
              </w:rPr>
              <w:t xml:space="preserve">Air Carrier hours (see Exhibit </w:t>
            </w:r>
            <w:r w:rsidR="00CE7AB8">
              <w:rPr>
                <w:rFonts w:cstheme="minorHAnsi"/>
                <w:sz w:val="20"/>
                <w:szCs w:val="20"/>
              </w:rPr>
              <w:t>6</w:t>
            </w:r>
            <w:r w:rsidRPr="00771B10">
              <w:rPr>
                <w:rFonts w:cstheme="minorHAnsi"/>
                <w:sz w:val="20"/>
                <w:szCs w:val="20"/>
              </w:rPr>
              <w:t>)</w:t>
            </w:r>
          </w:p>
        </w:tc>
      </w:tr>
      <w:tr w14:paraId="26DC5713" w14:textId="77777777" w:rsidTr="3894A2F4">
        <w:tblPrEx>
          <w:tblW w:w="9700" w:type="dxa"/>
          <w:tblLook w:val="04A0"/>
        </w:tblPrEx>
        <w:trPr>
          <w:trHeight w:val="20"/>
        </w:trPr>
        <w:tc>
          <w:tcPr>
            <w:tcW w:w="2932" w:type="dxa"/>
            <w:vMerge/>
            <w:vAlign w:val="center"/>
            <w:hideMark/>
          </w:tcPr>
          <w:p w:rsidR="0041323A" w:rsidRPr="00771B10" w:rsidP="0041323A" w14:paraId="06CAE9CB"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41323A" w:rsidRPr="00771B10" w:rsidP="0041323A" w14:paraId="3177BDB4" w14:textId="4EDCFD47">
            <w:pPr>
              <w:spacing w:after="0" w:line="240" w:lineRule="auto"/>
              <w:ind w:left="0" w:firstLine="0"/>
              <w:rPr>
                <w:rFonts w:cstheme="minorHAnsi"/>
                <w:sz w:val="20"/>
                <w:szCs w:val="20"/>
              </w:rPr>
            </w:pPr>
            <w:r>
              <w:rPr>
                <w:color w:val="000000"/>
                <w:sz w:val="20"/>
                <w:szCs w:val="20"/>
              </w:rPr>
              <w:t>2,177,403</w:t>
            </w:r>
          </w:p>
        </w:tc>
        <w:tc>
          <w:tcPr>
            <w:tcW w:w="567" w:type="dxa"/>
            <w:tcBorders>
              <w:top w:val="nil"/>
              <w:left w:val="nil"/>
              <w:bottom w:val="single" w:sz="8" w:space="0" w:color="auto"/>
              <w:right w:val="single" w:sz="8" w:space="0" w:color="auto"/>
            </w:tcBorders>
            <w:hideMark/>
          </w:tcPr>
          <w:p w:rsidR="0041323A" w:rsidRPr="00771B10" w:rsidP="0041323A" w14:paraId="59B57BA1"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vAlign w:val="bottom"/>
            <w:hideMark/>
          </w:tcPr>
          <w:p w:rsidR="0041323A" w:rsidRPr="00771B10" w:rsidP="0041323A" w14:paraId="2254B624" w14:textId="1F721BB3">
            <w:pPr>
              <w:spacing w:after="0" w:line="240" w:lineRule="auto"/>
              <w:ind w:left="0" w:firstLine="0"/>
              <w:rPr>
                <w:rFonts w:cstheme="minorHAnsi"/>
                <w:sz w:val="20"/>
                <w:szCs w:val="20"/>
              </w:rPr>
            </w:pPr>
            <w:r w:rsidRPr="00771B10">
              <w:rPr>
                <w:rFonts w:cstheme="minorHAnsi"/>
                <w:sz w:val="20"/>
                <w:szCs w:val="20"/>
              </w:rPr>
              <w:t xml:space="preserve">Primacy agency hours (see Exhibit </w:t>
            </w:r>
            <w:r w:rsidR="00CE7AB8">
              <w:rPr>
                <w:rFonts w:cstheme="minorHAnsi"/>
                <w:sz w:val="20"/>
                <w:szCs w:val="20"/>
              </w:rPr>
              <w:t>7</w:t>
            </w:r>
            <w:r w:rsidRPr="00771B10">
              <w:rPr>
                <w:rFonts w:cstheme="minorHAnsi"/>
                <w:sz w:val="20"/>
                <w:szCs w:val="20"/>
              </w:rPr>
              <w:t>)</w:t>
            </w:r>
          </w:p>
        </w:tc>
      </w:tr>
      <w:tr w14:paraId="5D7295C0"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403E44" w:rsidRPr="00771B10" w:rsidP="00403E44" w14:paraId="6E053F21" w14:textId="440460E4">
            <w:pPr>
              <w:spacing w:after="0" w:line="240" w:lineRule="auto"/>
              <w:ind w:left="0" w:firstLine="0"/>
              <w:rPr>
                <w:rFonts w:cstheme="minorHAnsi"/>
                <w:sz w:val="20"/>
                <w:szCs w:val="20"/>
              </w:rPr>
            </w:pPr>
            <w:r w:rsidRPr="00771B10">
              <w:rPr>
                <w:rFonts w:cstheme="minorHAnsi"/>
                <w:sz w:val="20"/>
                <w:szCs w:val="20"/>
              </w:rPr>
              <w:t>Hours per Response</w:t>
            </w:r>
          </w:p>
        </w:tc>
        <w:tc>
          <w:tcPr>
            <w:tcW w:w="2041" w:type="dxa"/>
            <w:tcBorders>
              <w:top w:val="nil"/>
              <w:left w:val="single" w:sz="4" w:space="0" w:color="auto"/>
              <w:bottom w:val="nil"/>
              <w:right w:val="nil"/>
            </w:tcBorders>
            <w:hideMark/>
          </w:tcPr>
          <w:p w:rsidR="00403E44" w:rsidRPr="00771B10" w:rsidP="00403E44" w14:paraId="5A53BCEA" w14:textId="6D3EA711">
            <w:pPr>
              <w:spacing w:after="0" w:line="240" w:lineRule="auto"/>
              <w:ind w:left="0" w:firstLine="0"/>
              <w:rPr>
                <w:rFonts w:cstheme="minorHAnsi"/>
                <w:sz w:val="20"/>
                <w:szCs w:val="20"/>
              </w:rPr>
            </w:pPr>
            <w:r>
              <w:rPr>
                <w:b/>
                <w:bCs/>
                <w:color w:val="000000"/>
                <w:sz w:val="20"/>
                <w:szCs w:val="20"/>
              </w:rPr>
              <w:t>0.53</w:t>
            </w:r>
          </w:p>
        </w:tc>
        <w:tc>
          <w:tcPr>
            <w:tcW w:w="567" w:type="dxa"/>
            <w:tcBorders>
              <w:top w:val="nil"/>
              <w:left w:val="nil"/>
              <w:bottom w:val="nil"/>
              <w:right w:val="single" w:sz="8" w:space="0" w:color="auto"/>
            </w:tcBorders>
            <w:hideMark/>
          </w:tcPr>
          <w:p w:rsidR="00403E44" w:rsidRPr="00771B10" w:rsidP="00403E44" w14:paraId="59833473"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403E44" w:rsidRPr="00771B10" w:rsidP="00403E44" w14:paraId="197FF8A5" w14:textId="77777777">
            <w:pPr>
              <w:spacing w:after="0" w:line="240" w:lineRule="auto"/>
              <w:ind w:left="0" w:firstLine="0"/>
              <w:rPr>
                <w:rFonts w:cstheme="minorHAnsi"/>
                <w:sz w:val="20"/>
                <w:szCs w:val="20"/>
              </w:rPr>
            </w:pPr>
            <w:r w:rsidRPr="00771B10">
              <w:rPr>
                <w:rFonts w:cstheme="minorHAnsi"/>
                <w:sz w:val="20"/>
                <w:szCs w:val="20"/>
              </w:rPr>
              <w:t> </w:t>
            </w:r>
          </w:p>
        </w:tc>
      </w:tr>
      <w:tr w14:paraId="7B2B06BD" w14:textId="77777777" w:rsidTr="3894A2F4">
        <w:tblPrEx>
          <w:tblW w:w="9700" w:type="dxa"/>
          <w:tblLook w:val="04A0"/>
        </w:tblPrEx>
        <w:trPr>
          <w:trHeight w:val="20"/>
        </w:trPr>
        <w:tc>
          <w:tcPr>
            <w:tcW w:w="2932" w:type="dxa"/>
            <w:vMerge/>
            <w:vAlign w:val="center"/>
            <w:hideMark/>
          </w:tcPr>
          <w:p w:rsidR="00403E44" w:rsidRPr="00771B10" w:rsidP="00403E44" w14:paraId="0FE7CF5A"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403E44" w:rsidRPr="00771B10" w:rsidP="00403E44" w14:paraId="4B0A790D" w14:textId="5E365F4C">
            <w:pPr>
              <w:spacing w:after="0" w:line="240" w:lineRule="auto"/>
              <w:ind w:left="0" w:firstLine="0"/>
              <w:rPr>
                <w:rFonts w:cstheme="minorHAnsi"/>
                <w:sz w:val="20"/>
                <w:szCs w:val="20"/>
              </w:rPr>
            </w:pPr>
            <w:r>
              <w:rPr>
                <w:color w:val="000000"/>
                <w:sz w:val="20"/>
                <w:szCs w:val="20"/>
              </w:rPr>
              <w:t>14,873,334</w:t>
            </w:r>
          </w:p>
        </w:tc>
        <w:tc>
          <w:tcPr>
            <w:tcW w:w="567" w:type="dxa"/>
            <w:tcBorders>
              <w:top w:val="nil"/>
              <w:left w:val="nil"/>
              <w:bottom w:val="nil"/>
              <w:right w:val="single" w:sz="8" w:space="0" w:color="auto"/>
            </w:tcBorders>
            <w:hideMark/>
          </w:tcPr>
          <w:p w:rsidR="00403E44" w:rsidRPr="00771B10" w:rsidP="00403E44" w14:paraId="6BD2BAE4"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403E44" w:rsidRPr="00771B10" w:rsidP="00403E44" w14:paraId="0E58AE7F" w14:textId="77777777">
            <w:pPr>
              <w:spacing w:after="0" w:line="240" w:lineRule="auto"/>
              <w:ind w:left="0" w:firstLine="0"/>
              <w:rPr>
                <w:rFonts w:cstheme="minorHAnsi"/>
                <w:sz w:val="20"/>
                <w:szCs w:val="20"/>
              </w:rPr>
            </w:pPr>
            <w:r w:rsidRPr="00771B10">
              <w:rPr>
                <w:rFonts w:cstheme="minorHAnsi"/>
                <w:sz w:val="20"/>
                <w:szCs w:val="20"/>
              </w:rPr>
              <w:t>Total annual respondent hours from above</w:t>
            </w:r>
          </w:p>
        </w:tc>
      </w:tr>
      <w:tr w14:paraId="43E8A30B" w14:textId="77777777" w:rsidTr="3894A2F4">
        <w:tblPrEx>
          <w:tblW w:w="9700" w:type="dxa"/>
          <w:tblLook w:val="04A0"/>
        </w:tblPrEx>
        <w:trPr>
          <w:trHeight w:val="20"/>
        </w:trPr>
        <w:tc>
          <w:tcPr>
            <w:tcW w:w="2932" w:type="dxa"/>
            <w:vMerge/>
            <w:vAlign w:val="center"/>
            <w:hideMark/>
          </w:tcPr>
          <w:p w:rsidR="00403E44" w:rsidRPr="00771B10" w:rsidP="00403E44" w14:paraId="3CAE813D"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403E44" w:rsidRPr="00771B10" w:rsidP="00403E44" w14:paraId="0DA0CF50" w14:textId="0940F3CA">
            <w:pPr>
              <w:spacing w:after="0" w:line="240" w:lineRule="auto"/>
              <w:ind w:left="0" w:firstLine="0"/>
              <w:rPr>
                <w:rFonts w:cstheme="minorHAnsi"/>
                <w:sz w:val="20"/>
                <w:szCs w:val="20"/>
              </w:rPr>
            </w:pPr>
            <w:r>
              <w:rPr>
                <w:color w:val="000000"/>
                <w:sz w:val="20"/>
                <w:szCs w:val="20"/>
              </w:rPr>
              <w:t>28,200,100</w:t>
            </w:r>
          </w:p>
        </w:tc>
        <w:tc>
          <w:tcPr>
            <w:tcW w:w="567" w:type="dxa"/>
            <w:tcBorders>
              <w:top w:val="nil"/>
              <w:left w:val="nil"/>
              <w:bottom w:val="single" w:sz="8" w:space="0" w:color="auto"/>
              <w:right w:val="single" w:sz="8" w:space="0" w:color="auto"/>
            </w:tcBorders>
            <w:hideMark/>
          </w:tcPr>
          <w:p w:rsidR="00403E44" w:rsidRPr="00771B10" w:rsidP="00403E44" w14:paraId="6D3DF4D8"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vAlign w:val="bottom"/>
            <w:hideMark/>
          </w:tcPr>
          <w:p w:rsidR="00403E44" w:rsidRPr="00771B10" w:rsidP="00403E44" w14:paraId="7CE6F8ED" w14:textId="77777777">
            <w:pPr>
              <w:spacing w:after="0" w:line="240" w:lineRule="auto"/>
              <w:ind w:left="0" w:firstLine="0"/>
              <w:rPr>
                <w:rFonts w:cstheme="minorHAnsi"/>
                <w:sz w:val="20"/>
                <w:szCs w:val="20"/>
              </w:rPr>
            </w:pPr>
            <w:r w:rsidRPr="00771B10">
              <w:rPr>
                <w:rFonts w:cstheme="minorHAnsi"/>
                <w:sz w:val="20"/>
                <w:szCs w:val="20"/>
              </w:rPr>
              <w:t>Total annual responses from above</w:t>
            </w:r>
          </w:p>
        </w:tc>
      </w:tr>
      <w:tr w14:paraId="5267913D" w14:textId="77777777" w:rsidTr="3894A2F4">
        <w:tblPrEx>
          <w:tblW w:w="9700" w:type="dxa"/>
          <w:tblLook w:val="04A0"/>
        </w:tblPrEx>
        <w:trPr>
          <w:trHeight w:val="20"/>
        </w:trPr>
        <w:tc>
          <w:tcPr>
            <w:tcW w:w="2932" w:type="dxa"/>
            <w:vMerge w:val="restart"/>
            <w:tcBorders>
              <w:top w:val="single" w:sz="4" w:space="0" w:color="auto"/>
              <w:left w:val="single" w:sz="4" w:space="0" w:color="auto"/>
              <w:bottom w:val="nil"/>
              <w:right w:val="nil"/>
            </w:tcBorders>
            <w:hideMark/>
          </w:tcPr>
          <w:p w:rsidR="0018479B" w:rsidRPr="00771B10" w:rsidP="0018479B" w14:paraId="4EC3BC14" w14:textId="7CAE87D1">
            <w:pPr>
              <w:spacing w:after="0" w:line="240" w:lineRule="auto"/>
              <w:ind w:left="0" w:firstLine="0"/>
              <w:rPr>
                <w:rFonts w:cstheme="minorHAnsi"/>
                <w:sz w:val="20"/>
                <w:szCs w:val="20"/>
              </w:rPr>
            </w:pPr>
            <w:r w:rsidRPr="00771B10">
              <w:rPr>
                <w:rFonts w:cstheme="minorHAnsi"/>
                <w:sz w:val="20"/>
                <w:szCs w:val="20"/>
              </w:rPr>
              <w:t>Annu</w:t>
            </w:r>
            <w:r w:rsidRPr="00876DCB">
              <w:rPr>
                <w:rFonts w:cstheme="minorHAnsi"/>
                <w:sz w:val="20"/>
                <w:szCs w:val="20"/>
              </w:rPr>
              <w:t>al O&amp;M and Capital Cost ($K)</w:t>
            </w:r>
            <w:r w:rsidR="00A20FCF">
              <w:rPr>
                <w:rFonts w:cstheme="minorHAnsi"/>
                <w:sz w:val="20"/>
                <w:szCs w:val="20"/>
                <w:vertAlign w:val="superscript"/>
              </w:rPr>
              <w:t>2</w:t>
            </w:r>
          </w:p>
        </w:tc>
        <w:tc>
          <w:tcPr>
            <w:tcW w:w="2041" w:type="dxa"/>
            <w:tcBorders>
              <w:top w:val="nil"/>
              <w:left w:val="single" w:sz="8" w:space="0" w:color="auto"/>
              <w:bottom w:val="nil"/>
              <w:right w:val="nil"/>
            </w:tcBorders>
            <w:hideMark/>
          </w:tcPr>
          <w:p w:rsidR="0018479B" w:rsidRPr="00771B10" w:rsidP="3894A2F4" w14:paraId="4613385C" w14:textId="4C11F4F0">
            <w:pPr>
              <w:spacing w:after="0" w:line="240" w:lineRule="auto"/>
              <w:ind w:left="0" w:firstLine="0"/>
              <w:rPr>
                <w:b/>
                <w:bCs/>
                <w:color w:val="000000" w:themeColor="text1"/>
                <w:sz w:val="20"/>
                <w:szCs w:val="20"/>
              </w:rPr>
            </w:pPr>
            <w:r w:rsidRPr="3894A2F4">
              <w:rPr>
                <w:b/>
                <w:bCs/>
                <w:color w:val="000000" w:themeColor="text1"/>
                <w:sz w:val="20"/>
                <w:szCs w:val="20"/>
              </w:rPr>
              <w:t>$219,520</w:t>
            </w:r>
          </w:p>
        </w:tc>
        <w:tc>
          <w:tcPr>
            <w:tcW w:w="567" w:type="dxa"/>
            <w:tcBorders>
              <w:top w:val="nil"/>
              <w:left w:val="nil"/>
              <w:bottom w:val="nil"/>
              <w:right w:val="single" w:sz="8" w:space="0" w:color="auto"/>
            </w:tcBorders>
            <w:hideMark/>
          </w:tcPr>
          <w:p w:rsidR="0018479B" w:rsidRPr="00771B10" w:rsidP="0018479B" w14:paraId="6A660D3E"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18479B" w:rsidRPr="00771B10" w:rsidP="0018479B" w14:paraId="6816EBF9" w14:textId="77777777">
            <w:pPr>
              <w:spacing w:after="0" w:line="240" w:lineRule="auto"/>
              <w:ind w:left="0" w:firstLine="0"/>
              <w:rPr>
                <w:rFonts w:cstheme="minorHAnsi"/>
                <w:sz w:val="20"/>
                <w:szCs w:val="20"/>
              </w:rPr>
            </w:pPr>
            <w:r w:rsidRPr="00771B10">
              <w:rPr>
                <w:rFonts w:cstheme="minorHAnsi"/>
                <w:sz w:val="20"/>
                <w:szCs w:val="20"/>
              </w:rPr>
              <w:t> </w:t>
            </w:r>
          </w:p>
        </w:tc>
      </w:tr>
      <w:tr w14:paraId="48099486" w14:textId="77777777" w:rsidTr="3894A2F4">
        <w:tblPrEx>
          <w:tblW w:w="9700" w:type="dxa"/>
          <w:tblLook w:val="04A0"/>
        </w:tblPrEx>
        <w:trPr>
          <w:trHeight w:val="20"/>
        </w:trPr>
        <w:tc>
          <w:tcPr>
            <w:tcW w:w="2932" w:type="dxa"/>
            <w:vMerge/>
            <w:vAlign w:val="center"/>
            <w:hideMark/>
          </w:tcPr>
          <w:p w:rsidR="0018479B" w:rsidRPr="00771B10" w:rsidP="0018479B" w14:paraId="6A3BAC92"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18479B" w:rsidRPr="00771B10" w:rsidP="3894A2F4" w14:paraId="0E584DF6" w14:textId="553166F8">
            <w:pPr>
              <w:spacing w:after="0" w:line="240" w:lineRule="auto"/>
              <w:ind w:left="0" w:firstLine="0"/>
              <w:rPr>
                <w:sz w:val="20"/>
                <w:szCs w:val="20"/>
              </w:rPr>
            </w:pPr>
            <w:r w:rsidRPr="3894A2F4">
              <w:rPr>
                <w:color w:val="000000" w:themeColor="text1"/>
                <w:sz w:val="20"/>
                <w:szCs w:val="20"/>
              </w:rPr>
              <w:t>$183,983</w:t>
            </w:r>
          </w:p>
        </w:tc>
        <w:tc>
          <w:tcPr>
            <w:tcW w:w="567" w:type="dxa"/>
            <w:tcBorders>
              <w:top w:val="nil"/>
              <w:left w:val="nil"/>
              <w:bottom w:val="nil"/>
              <w:right w:val="single" w:sz="8" w:space="0" w:color="auto"/>
            </w:tcBorders>
            <w:hideMark/>
          </w:tcPr>
          <w:p w:rsidR="0018479B" w:rsidRPr="00771B10" w:rsidP="0018479B" w14:paraId="6CB37F93"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18479B" w:rsidRPr="00771B10" w:rsidP="3894A2F4" w14:paraId="3D3226DC" w14:textId="14D03676">
            <w:pPr>
              <w:spacing w:after="0" w:line="240" w:lineRule="auto"/>
              <w:ind w:left="0" w:firstLine="0"/>
              <w:rPr>
                <w:sz w:val="20"/>
                <w:szCs w:val="20"/>
              </w:rPr>
            </w:pPr>
            <w:r w:rsidRPr="3894A2F4">
              <w:rPr>
                <w:sz w:val="20"/>
                <w:szCs w:val="20"/>
              </w:rPr>
              <w:t xml:space="preserve">Total PWS O&amp;M costs (see Exhibit </w:t>
            </w:r>
            <w:r w:rsidRPr="3894A2F4" w:rsidR="00CE7AB8">
              <w:rPr>
                <w:sz w:val="20"/>
                <w:szCs w:val="20"/>
              </w:rPr>
              <w:t>8</w:t>
            </w:r>
            <w:r w:rsidRPr="3894A2F4">
              <w:rPr>
                <w:sz w:val="20"/>
                <w:szCs w:val="20"/>
              </w:rPr>
              <w:t>)</w:t>
            </w:r>
          </w:p>
        </w:tc>
      </w:tr>
      <w:tr w14:paraId="4D36DC91" w14:textId="77777777" w:rsidTr="3894A2F4">
        <w:tblPrEx>
          <w:tblW w:w="9700" w:type="dxa"/>
          <w:tblLook w:val="04A0"/>
        </w:tblPrEx>
        <w:trPr>
          <w:trHeight w:val="20"/>
        </w:trPr>
        <w:tc>
          <w:tcPr>
            <w:tcW w:w="2932" w:type="dxa"/>
            <w:vMerge/>
            <w:vAlign w:val="center"/>
            <w:hideMark/>
          </w:tcPr>
          <w:p w:rsidR="0018479B" w:rsidRPr="00771B10" w:rsidP="0018479B" w14:paraId="3293A0E9"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18479B" w:rsidRPr="00771B10" w:rsidP="0018479B" w14:paraId="6490E861" w14:textId="46CA642B">
            <w:pPr>
              <w:spacing w:after="0" w:line="240" w:lineRule="auto"/>
              <w:ind w:left="0" w:firstLine="0"/>
              <w:rPr>
                <w:rFonts w:cstheme="minorHAnsi"/>
                <w:sz w:val="20"/>
                <w:szCs w:val="20"/>
              </w:rPr>
            </w:pPr>
            <w:r>
              <w:rPr>
                <w:color w:val="000000"/>
                <w:sz w:val="20"/>
                <w:szCs w:val="20"/>
              </w:rPr>
              <w:t>$29,177</w:t>
            </w:r>
          </w:p>
        </w:tc>
        <w:tc>
          <w:tcPr>
            <w:tcW w:w="567" w:type="dxa"/>
            <w:tcBorders>
              <w:top w:val="nil"/>
              <w:left w:val="nil"/>
              <w:bottom w:val="nil"/>
              <w:right w:val="single" w:sz="8" w:space="0" w:color="auto"/>
            </w:tcBorders>
            <w:hideMark/>
          </w:tcPr>
          <w:p w:rsidR="0018479B" w:rsidRPr="00771B10" w:rsidP="0018479B" w14:paraId="262FB3FF"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18479B" w:rsidRPr="00771B10" w:rsidP="0018479B" w14:paraId="0F19008D" w14:textId="18C83645">
            <w:pPr>
              <w:spacing w:after="0" w:line="240" w:lineRule="auto"/>
              <w:ind w:left="0" w:firstLine="0"/>
              <w:rPr>
                <w:rFonts w:cstheme="minorHAnsi"/>
                <w:sz w:val="20"/>
                <w:szCs w:val="20"/>
              </w:rPr>
            </w:pPr>
            <w:r w:rsidRPr="00771B10">
              <w:rPr>
                <w:rFonts w:cstheme="minorHAnsi"/>
                <w:sz w:val="20"/>
                <w:szCs w:val="20"/>
              </w:rPr>
              <w:t xml:space="preserve">Total PWS capital costs (see Exhibit </w:t>
            </w:r>
            <w:r w:rsidR="00CE7AB8">
              <w:rPr>
                <w:rFonts w:cstheme="minorHAnsi"/>
                <w:sz w:val="20"/>
                <w:szCs w:val="20"/>
              </w:rPr>
              <w:t>8</w:t>
            </w:r>
            <w:r w:rsidRPr="00771B10">
              <w:rPr>
                <w:rFonts w:cstheme="minorHAnsi"/>
                <w:sz w:val="20"/>
                <w:szCs w:val="20"/>
              </w:rPr>
              <w:t>)</w:t>
            </w:r>
          </w:p>
        </w:tc>
      </w:tr>
      <w:tr w14:paraId="53EDC3E5" w14:textId="77777777" w:rsidTr="3894A2F4">
        <w:tblPrEx>
          <w:tblW w:w="9700" w:type="dxa"/>
          <w:tblLook w:val="04A0"/>
        </w:tblPrEx>
        <w:trPr>
          <w:trHeight w:val="20"/>
        </w:trPr>
        <w:tc>
          <w:tcPr>
            <w:tcW w:w="2932" w:type="dxa"/>
            <w:vMerge/>
            <w:vAlign w:val="center"/>
            <w:hideMark/>
          </w:tcPr>
          <w:p w:rsidR="0018479B" w:rsidRPr="00771B10" w:rsidP="0018479B" w14:paraId="4CB87B1F"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18479B" w:rsidRPr="00771B10" w:rsidP="3894A2F4" w14:paraId="5C5822EF" w14:textId="473B81DD">
            <w:pPr>
              <w:spacing w:after="0" w:line="240" w:lineRule="auto"/>
              <w:ind w:left="0" w:firstLine="0"/>
              <w:rPr>
                <w:color w:val="000000" w:themeColor="text1"/>
                <w:sz w:val="20"/>
                <w:szCs w:val="20"/>
              </w:rPr>
            </w:pPr>
            <w:r w:rsidRPr="3894A2F4">
              <w:rPr>
                <w:color w:val="000000" w:themeColor="text1"/>
                <w:sz w:val="20"/>
                <w:szCs w:val="20"/>
              </w:rPr>
              <w:t>$6,355</w:t>
            </w:r>
          </w:p>
        </w:tc>
        <w:tc>
          <w:tcPr>
            <w:tcW w:w="567" w:type="dxa"/>
            <w:tcBorders>
              <w:top w:val="nil"/>
              <w:left w:val="nil"/>
              <w:bottom w:val="nil"/>
              <w:right w:val="single" w:sz="8" w:space="0" w:color="auto"/>
            </w:tcBorders>
            <w:hideMark/>
          </w:tcPr>
          <w:p w:rsidR="0018479B" w:rsidRPr="00771B10" w:rsidP="0018479B" w14:paraId="3C412063"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18479B" w:rsidRPr="00771B10" w:rsidP="3894A2F4" w14:paraId="29844F95" w14:textId="67BB6F60">
            <w:pPr>
              <w:spacing w:after="0" w:line="240" w:lineRule="auto"/>
              <w:ind w:left="0" w:firstLine="0"/>
              <w:rPr>
                <w:sz w:val="20"/>
                <w:szCs w:val="20"/>
              </w:rPr>
            </w:pPr>
            <w:r w:rsidRPr="3894A2F4">
              <w:rPr>
                <w:sz w:val="20"/>
                <w:szCs w:val="20"/>
              </w:rPr>
              <w:t xml:space="preserve">Total Air Carrier O&amp;M costs (see Exhibit </w:t>
            </w:r>
            <w:r w:rsidRPr="3894A2F4" w:rsidR="00CE7AB8">
              <w:rPr>
                <w:sz w:val="20"/>
                <w:szCs w:val="20"/>
              </w:rPr>
              <w:t>9</w:t>
            </w:r>
            <w:r w:rsidRPr="3894A2F4">
              <w:rPr>
                <w:sz w:val="20"/>
                <w:szCs w:val="20"/>
              </w:rPr>
              <w:t>)</w:t>
            </w:r>
          </w:p>
        </w:tc>
      </w:tr>
      <w:tr w14:paraId="675DF2E6" w14:textId="77777777" w:rsidTr="3894A2F4">
        <w:tblPrEx>
          <w:tblW w:w="9700" w:type="dxa"/>
          <w:tblLook w:val="04A0"/>
        </w:tblPrEx>
        <w:trPr>
          <w:trHeight w:val="20"/>
        </w:trPr>
        <w:tc>
          <w:tcPr>
            <w:tcW w:w="2932" w:type="dxa"/>
            <w:vMerge/>
            <w:vAlign w:val="center"/>
            <w:hideMark/>
          </w:tcPr>
          <w:p w:rsidR="0018479B" w:rsidRPr="00771B10" w:rsidP="0018479B" w14:paraId="63810DF1"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18479B" w:rsidRPr="00771B10" w:rsidP="3894A2F4" w14:paraId="6900CA03" w14:textId="77E2D18D">
            <w:pPr>
              <w:spacing w:after="0" w:line="240" w:lineRule="auto"/>
              <w:ind w:left="0" w:firstLine="0"/>
              <w:rPr>
                <w:color w:val="000000" w:themeColor="text1"/>
                <w:sz w:val="20"/>
                <w:szCs w:val="20"/>
              </w:rPr>
            </w:pPr>
            <w:r w:rsidRPr="3894A2F4">
              <w:rPr>
                <w:color w:val="000000" w:themeColor="text1"/>
                <w:sz w:val="20"/>
                <w:szCs w:val="20"/>
              </w:rPr>
              <w:t>$4</w:t>
            </w:r>
          </w:p>
        </w:tc>
        <w:tc>
          <w:tcPr>
            <w:tcW w:w="567" w:type="dxa"/>
            <w:tcBorders>
              <w:top w:val="nil"/>
              <w:left w:val="nil"/>
              <w:bottom w:val="single" w:sz="8" w:space="0" w:color="auto"/>
              <w:right w:val="single" w:sz="8" w:space="0" w:color="auto"/>
            </w:tcBorders>
            <w:hideMark/>
          </w:tcPr>
          <w:p w:rsidR="0018479B" w:rsidRPr="00771B10" w:rsidP="0018479B" w14:paraId="5E52D1C5"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vAlign w:val="bottom"/>
            <w:hideMark/>
          </w:tcPr>
          <w:p w:rsidR="0018479B" w:rsidRPr="00771B10" w:rsidP="0018479B" w14:paraId="2A4655FF" w14:textId="75A0CC0E">
            <w:pPr>
              <w:spacing w:after="0" w:line="240" w:lineRule="auto"/>
              <w:ind w:left="0" w:firstLine="0"/>
              <w:rPr>
                <w:rFonts w:cstheme="minorHAnsi"/>
                <w:sz w:val="20"/>
                <w:szCs w:val="20"/>
              </w:rPr>
            </w:pPr>
            <w:r w:rsidRPr="00771B10">
              <w:rPr>
                <w:rFonts w:cstheme="minorHAnsi"/>
                <w:sz w:val="20"/>
                <w:szCs w:val="20"/>
              </w:rPr>
              <w:t xml:space="preserve">Total Air Carrier capital costs (see Exhibit </w:t>
            </w:r>
            <w:r w:rsidR="00CE7AB8">
              <w:rPr>
                <w:rFonts w:cstheme="minorHAnsi"/>
                <w:sz w:val="20"/>
                <w:szCs w:val="20"/>
              </w:rPr>
              <w:t>9</w:t>
            </w:r>
            <w:r w:rsidRPr="00771B10">
              <w:rPr>
                <w:rFonts w:cstheme="minorHAnsi"/>
                <w:sz w:val="20"/>
                <w:szCs w:val="20"/>
              </w:rPr>
              <w:t>)</w:t>
            </w:r>
          </w:p>
        </w:tc>
      </w:tr>
      <w:tr w14:paraId="072D122D" w14:textId="77777777" w:rsidTr="3894A2F4">
        <w:tblPrEx>
          <w:tblW w:w="9700" w:type="dxa"/>
          <w:tblLook w:val="04A0"/>
        </w:tblPrEx>
        <w:trPr>
          <w:trHeight w:val="20"/>
        </w:trPr>
        <w:tc>
          <w:tcPr>
            <w:tcW w:w="2932" w:type="dxa"/>
            <w:vMerge w:val="restart"/>
            <w:tcBorders>
              <w:top w:val="single" w:sz="4" w:space="0" w:color="auto"/>
              <w:left w:val="single" w:sz="4" w:space="0" w:color="auto"/>
              <w:bottom w:val="single" w:sz="4" w:space="0" w:color="auto"/>
              <w:right w:val="single" w:sz="4" w:space="0" w:color="auto"/>
            </w:tcBorders>
            <w:hideMark/>
          </w:tcPr>
          <w:p w:rsidR="00BC7B71" w:rsidRPr="00771B10" w:rsidP="00BC7B71" w14:paraId="1A3C448A" w14:textId="599E927E">
            <w:pPr>
              <w:spacing w:after="0" w:line="240" w:lineRule="auto"/>
              <w:ind w:left="0" w:firstLine="0"/>
              <w:rPr>
                <w:rFonts w:cstheme="minorHAnsi"/>
                <w:sz w:val="20"/>
                <w:szCs w:val="20"/>
              </w:rPr>
            </w:pPr>
            <w:r w:rsidRPr="00771B10">
              <w:rPr>
                <w:rFonts w:cstheme="minorHAnsi"/>
                <w:sz w:val="20"/>
                <w:szCs w:val="20"/>
              </w:rPr>
              <w:t>Total Annual Respondent Cost</w:t>
            </w:r>
          </w:p>
        </w:tc>
        <w:tc>
          <w:tcPr>
            <w:tcW w:w="2041" w:type="dxa"/>
            <w:tcBorders>
              <w:top w:val="single" w:sz="8" w:space="0" w:color="auto"/>
              <w:left w:val="single" w:sz="4" w:space="0" w:color="auto"/>
              <w:bottom w:val="nil"/>
              <w:right w:val="nil"/>
            </w:tcBorders>
            <w:hideMark/>
          </w:tcPr>
          <w:p w:rsidR="00BC7B71" w:rsidRPr="00771B10" w:rsidP="00BC7B71" w14:paraId="151E1397" w14:textId="24440F1E">
            <w:pPr>
              <w:spacing w:after="0" w:line="240" w:lineRule="auto"/>
              <w:ind w:left="0" w:firstLine="0"/>
              <w:rPr>
                <w:rFonts w:cstheme="minorHAnsi"/>
                <w:sz w:val="20"/>
                <w:szCs w:val="20"/>
              </w:rPr>
            </w:pPr>
            <w:r>
              <w:rPr>
                <w:b/>
                <w:bCs/>
                <w:color w:val="000000"/>
                <w:sz w:val="20"/>
                <w:szCs w:val="20"/>
              </w:rPr>
              <w:t>$988,370</w:t>
            </w:r>
          </w:p>
        </w:tc>
        <w:tc>
          <w:tcPr>
            <w:tcW w:w="567" w:type="dxa"/>
            <w:tcBorders>
              <w:top w:val="nil"/>
              <w:left w:val="nil"/>
              <w:bottom w:val="nil"/>
              <w:right w:val="single" w:sz="8" w:space="0" w:color="auto"/>
            </w:tcBorders>
            <w:vAlign w:val="bottom"/>
            <w:hideMark/>
          </w:tcPr>
          <w:p w:rsidR="00BC7B71" w:rsidRPr="00771B10" w:rsidP="00BC7B71" w14:paraId="3DE236D6"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hideMark/>
          </w:tcPr>
          <w:p w:rsidR="00BC7B71" w:rsidRPr="00771B10" w:rsidP="00BC7B71" w14:paraId="2A5E8550" w14:textId="77777777">
            <w:pPr>
              <w:spacing w:after="0" w:line="240" w:lineRule="auto"/>
              <w:ind w:left="0" w:firstLine="0"/>
              <w:rPr>
                <w:rFonts w:cstheme="minorHAnsi"/>
                <w:sz w:val="20"/>
                <w:szCs w:val="20"/>
              </w:rPr>
            </w:pPr>
            <w:r w:rsidRPr="00771B10">
              <w:rPr>
                <w:rFonts w:cstheme="minorHAnsi"/>
                <w:sz w:val="20"/>
                <w:szCs w:val="20"/>
              </w:rPr>
              <w:t> </w:t>
            </w:r>
          </w:p>
        </w:tc>
      </w:tr>
      <w:tr w14:paraId="6DA1BEFD" w14:textId="77777777" w:rsidTr="3894A2F4">
        <w:tblPrEx>
          <w:tblW w:w="9700" w:type="dxa"/>
          <w:tblLook w:val="04A0"/>
        </w:tblPrEx>
        <w:trPr>
          <w:trHeight w:val="20"/>
        </w:trPr>
        <w:tc>
          <w:tcPr>
            <w:tcW w:w="2932" w:type="dxa"/>
            <w:vMerge/>
            <w:vAlign w:val="center"/>
            <w:hideMark/>
          </w:tcPr>
          <w:p w:rsidR="00BC7B71" w:rsidRPr="00771B10" w:rsidP="00BC7B71" w14:paraId="671F0018"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BC7B71" w:rsidRPr="00771B10" w:rsidP="00BC7B71" w14:paraId="2B5377F4" w14:textId="67602483">
            <w:pPr>
              <w:spacing w:after="0" w:line="240" w:lineRule="auto"/>
              <w:ind w:left="0" w:firstLine="0"/>
              <w:rPr>
                <w:rFonts w:cstheme="minorHAnsi"/>
                <w:sz w:val="20"/>
                <w:szCs w:val="20"/>
              </w:rPr>
            </w:pPr>
            <w:r>
              <w:rPr>
                <w:color w:val="000000"/>
                <w:sz w:val="20"/>
                <w:szCs w:val="20"/>
              </w:rPr>
              <w:t>$821,448</w:t>
            </w:r>
          </w:p>
        </w:tc>
        <w:tc>
          <w:tcPr>
            <w:tcW w:w="567" w:type="dxa"/>
            <w:tcBorders>
              <w:top w:val="nil"/>
              <w:left w:val="nil"/>
              <w:bottom w:val="nil"/>
              <w:right w:val="single" w:sz="8" w:space="0" w:color="auto"/>
            </w:tcBorders>
            <w:hideMark/>
          </w:tcPr>
          <w:p w:rsidR="00BC7B71" w:rsidRPr="00771B10" w:rsidP="00BC7B71" w14:paraId="3C2DA04F"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BC7B71" w:rsidRPr="00771B10" w:rsidP="00BC7B71" w14:paraId="3D6BDA48" w14:textId="4DAD28F9">
            <w:pPr>
              <w:spacing w:after="0" w:line="240" w:lineRule="auto"/>
              <w:ind w:left="0" w:firstLine="0"/>
              <w:rPr>
                <w:rFonts w:cstheme="minorHAnsi"/>
                <w:sz w:val="20"/>
                <w:szCs w:val="20"/>
              </w:rPr>
            </w:pPr>
            <w:r w:rsidRPr="00771B10">
              <w:rPr>
                <w:rFonts w:cstheme="minorHAnsi"/>
                <w:sz w:val="20"/>
                <w:szCs w:val="20"/>
              </w:rPr>
              <w:t xml:space="preserve">For PWSs (see Exhibit </w:t>
            </w:r>
            <w:r w:rsidR="00CE7AB8">
              <w:rPr>
                <w:rFonts w:cstheme="minorHAnsi"/>
                <w:sz w:val="20"/>
                <w:szCs w:val="20"/>
              </w:rPr>
              <w:t>5</w:t>
            </w:r>
            <w:r w:rsidRPr="00771B10">
              <w:rPr>
                <w:rFonts w:cstheme="minorHAnsi"/>
                <w:sz w:val="20"/>
                <w:szCs w:val="20"/>
              </w:rPr>
              <w:t>)</w:t>
            </w:r>
          </w:p>
        </w:tc>
      </w:tr>
      <w:tr w14:paraId="0698D3E6" w14:textId="77777777" w:rsidTr="3894A2F4">
        <w:tblPrEx>
          <w:tblW w:w="9700" w:type="dxa"/>
          <w:tblLook w:val="04A0"/>
        </w:tblPrEx>
        <w:trPr>
          <w:trHeight w:val="20"/>
        </w:trPr>
        <w:tc>
          <w:tcPr>
            <w:tcW w:w="2932" w:type="dxa"/>
            <w:vMerge/>
            <w:vAlign w:val="center"/>
            <w:hideMark/>
          </w:tcPr>
          <w:p w:rsidR="00BC7B71" w:rsidRPr="00771B10" w:rsidP="00BC7B71" w14:paraId="7128F102" w14:textId="77777777">
            <w:pPr>
              <w:spacing w:after="0" w:line="240" w:lineRule="auto"/>
              <w:ind w:left="0" w:firstLine="0"/>
              <w:rPr>
                <w:rFonts w:cstheme="minorHAnsi"/>
                <w:sz w:val="20"/>
                <w:szCs w:val="20"/>
              </w:rPr>
            </w:pPr>
          </w:p>
        </w:tc>
        <w:tc>
          <w:tcPr>
            <w:tcW w:w="2041" w:type="dxa"/>
            <w:tcBorders>
              <w:top w:val="nil"/>
              <w:left w:val="single" w:sz="4" w:space="0" w:color="auto"/>
              <w:bottom w:val="nil"/>
              <w:right w:val="nil"/>
            </w:tcBorders>
            <w:hideMark/>
          </w:tcPr>
          <w:p w:rsidR="00BC7B71" w:rsidRPr="00771B10" w:rsidP="00BC7B71" w14:paraId="4AB2D8BB" w14:textId="49F9F819">
            <w:pPr>
              <w:spacing w:after="0" w:line="240" w:lineRule="auto"/>
              <w:ind w:left="0" w:firstLine="0"/>
              <w:rPr>
                <w:rFonts w:cstheme="minorHAnsi"/>
                <w:sz w:val="20"/>
                <w:szCs w:val="20"/>
              </w:rPr>
            </w:pPr>
            <w:r>
              <w:rPr>
                <w:color w:val="000000"/>
                <w:sz w:val="20"/>
                <w:szCs w:val="20"/>
              </w:rPr>
              <w:t>$8,326</w:t>
            </w:r>
          </w:p>
        </w:tc>
        <w:tc>
          <w:tcPr>
            <w:tcW w:w="567" w:type="dxa"/>
            <w:tcBorders>
              <w:top w:val="nil"/>
              <w:left w:val="nil"/>
              <w:bottom w:val="nil"/>
              <w:right w:val="single" w:sz="8" w:space="0" w:color="auto"/>
            </w:tcBorders>
            <w:hideMark/>
          </w:tcPr>
          <w:p w:rsidR="00BC7B71" w:rsidRPr="00771B10" w:rsidP="00BC7B71" w14:paraId="4A315347"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BC7B71" w:rsidRPr="00771B10" w:rsidP="00BC7B71" w14:paraId="6154A05C" w14:textId="6C9D3D7E">
            <w:pPr>
              <w:spacing w:after="0" w:line="240" w:lineRule="auto"/>
              <w:ind w:left="0" w:firstLine="0"/>
              <w:rPr>
                <w:rFonts w:cstheme="minorHAnsi"/>
                <w:sz w:val="20"/>
                <w:szCs w:val="20"/>
              </w:rPr>
            </w:pPr>
            <w:r w:rsidRPr="00771B10">
              <w:rPr>
                <w:rFonts w:cstheme="minorHAnsi"/>
                <w:sz w:val="20"/>
                <w:szCs w:val="20"/>
              </w:rPr>
              <w:t xml:space="preserve">For Air Carriers (see Exhibit </w:t>
            </w:r>
            <w:r w:rsidR="00CE7AB8">
              <w:rPr>
                <w:rFonts w:cstheme="minorHAnsi"/>
                <w:sz w:val="20"/>
                <w:szCs w:val="20"/>
              </w:rPr>
              <w:t>6</w:t>
            </w:r>
            <w:r w:rsidRPr="00771B10">
              <w:rPr>
                <w:rFonts w:cstheme="minorHAnsi"/>
                <w:sz w:val="20"/>
                <w:szCs w:val="20"/>
              </w:rPr>
              <w:t>)</w:t>
            </w:r>
          </w:p>
        </w:tc>
      </w:tr>
      <w:tr w14:paraId="2B6BB301" w14:textId="77777777" w:rsidTr="3894A2F4">
        <w:tblPrEx>
          <w:tblW w:w="9700" w:type="dxa"/>
          <w:tblLook w:val="04A0"/>
        </w:tblPrEx>
        <w:trPr>
          <w:trHeight w:val="20"/>
        </w:trPr>
        <w:tc>
          <w:tcPr>
            <w:tcW w:w="2932" w:type="dxa"/>
            <w:vMerge/>
            <w:vAlign w:val="center"/>
            <w:hideMark/>
          </w:tcPr>
          <w:p w:rsidR="00BC7B71" w:rsidRPr="00771B10" w:rsidP="00BC7B71" w14:paraId="3005D64D" w14:textId="77777777">
            <w:pPr>
              <w:spacing w:after="0" w:line="240" w:lineRule="auto"/>
              <w:ind w:left="0" w:firstLine="0"/>
              <w:rPr>
                <w:rFonts w:cstheme="minorHAnsi"/>
                <w:sz w:val="20"/>
                <w:szCs w:val="20"/>
              </w:rPr>
            </w:pPr>
          </w:p>
        </w:tc>
        <w:tc>
          <w:tcPr>
            <w:tcW w:w="2041" w:type="dxa"/>
            <w:tcBorders>
              <w:top w:val="nil"/>
              <w:left w:val="single" w:sz="4" w:space="0" w:color="auto"/>
              <w:bottom w:val="single" w:sz="8" w:space="0" w:color="auto"/>
              <w:right w:val="nil"/>
            </w:tcBorders>
            <w:hideMark/>
          </w:tcPr>
          <w:p w:rsidR="00BC7B71" w:rsidRPr="00771B10" w:rsidP="00BC7B71" w14:paraId="6AFB2734" w14:textId="0F8DA622">
            <w:pPr>
              <w:spacing w:after="0" w:line="240" w:lineRule="auto"/>
              <w:ind w:left="0" w:firstLine="0"/>
              <w:rPr>
                <w:rFonts w:cstheme="minorHAnsi"/>
                <w:sz w:val="20"/>
                <w:szCs w:val="20"/>
              </w:rPr>
            </w:pPr>
            <w:r>
              <w:rPr>
                <w:color w:val="000000"/>
                <w:sz w:val="20"/>
                <w:szCs w:val="20"/>
              </w:rPr>
              <w:t>$158,596</w:t>
            </w:r>
          </w:p>
        </w:tc>
        <w:tc>
          <w:tcPr>
            <w:tcW w:w="567" w:type="dxa"/>
            <w:tcBorders>
              <w:top w:val="nil"/>
              <w:left w:val="nil"/>
              <w:bottom w:val="single" w:sz="8" w:space="0" w:color="auto"/>
              <w:right w:val="single" w:sz="8" w:space="0" w:color="auto"/>
            </w:tcBorders>
            <w:hideMark/>
          </w:tcPr>
          <w:p w:rsidR="00BC7B71" w:rsidRPr="00771B10" w:rsidP="00BC7B71" w14:paraId="401BF0EC"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8" w:space="0" w:color="auto"/>
              <w:right w:val="single" w:sz="4" w:space="0" w:color="auto"/>
            </w:tcBorders>
            <w:vAlign w:val="bottom"/>
            <w:hideMark/>
          </w:tcPr>
          <w:p w:rsidR="00BC7B71" w:rsidRPr="00771B10" w:rsidP="00BC7B71" w14:paraId="0AF67178" w14:textId="16BF4EE6">
            <w:pPr>
              <w:spacing w:after="0" w:line="240" w:lineRule="auto"/>
              <w:ind w:left="0" w:firstLine="0"/>
              <w:rPr>
                <w:rFonts w:cstheme="minorHAnsi"/>
                <w:sz w:val="20"/>
                <w:szCs w:val="20"/>
              </w:rPr>
            </w:pPr>
            <w:r w:rsidRPr="00771B10">
              <w:rPr>
                <w:rFonts w:cstheme="minorHAnsi"/>
                <w:sz w:val="20"/>
                <w:szCs w:val="20"/>
              </w:rPr>
              <w:t xml:space="preserve">For primacy agencies (see Exhibit </w:t>
            </w:r>
            <w:r w:rsidR="00CE7AB8">
              <w:rPr>
                <w:rFonts w:cstheme="minorHAnsi"/>
                <w:sz w:val="20"/>
                <w:szCs w:val="20"/>
              </w:rPr>
              <w:t>7</w:t>
            </w:r>
            <w:r w:rsidRPr="00771B10">
              <w:rPr>
                <w:rFonts w:cstheme="minorHAnsi"/>
                <w:sz w:val="20"/>
                <w:szCs w:val="20"/>
              </w:rPr>
              <w:t>)</w:t>
            </w:r>
          </w:p>
        </w:tc>
      </w:tr>
      <w:tr w14:paraId="5C1CA9FD" w14:textId="77777777" w:rsidTr="3894A2F4">
        <w:tblPrEx>
          <w:tblW w:w="9700" w:type="dxa"/>
          <w:tblLook w:val="04A0"/>
        </w:tblPrEx>
        <w:trPr>
          <w:trHeight w:val="20"/>
        </w:trPr>
        <w:tc>
          <w:tcPr>
            <w:tcW w:w="2932" w:type="dxa"/>
            <w:vMerge w:val="restart"/>
            <w:tcBorders>
              <w:top w:val="single" w:sz="4" w:space="0" w:color="auto"/>
              <w:left w:val="single" w:sz="4" w:space="0" w:color="auto"/>
              <w:bottom w:val="nil"/>
              <w:right w:val="nil"/>
            </w:tcBorders>
            <w:hideMark/>
          </w:tcPr>
          <w:p w:rsidR="00BC7B71" w:rsidRPr="00771B10" w:rsidP="00BC7B71" w14:paraId="5DBEFFDC" w14:textId="59E1B30A">
            <w:pPr>
              <w:spacing w:after="0" w:line="240" w:lineRule="auto"/>
              <w:ind w:left="0" w:firstLine="0"/>
              <w:rPr>
                <w:rFonts w:cstheme="minorHAnsi"/>
                <w:sz w:val="20"/>
                <w:szCs w:val="20"/>
              </w:rPr>
            </w:pPr>
            <w:r w:rsidRPr="00771B10">
              <w:rPr>
                <w:rFonts w:cstheme="minorHAnsi"/>
                <w:sz w:val="20"/>
                <w:szCs w:val="20"/>
              </w:rPr>
              <w:t>Total Annual Hours (resp. plus Agency)</w:t>
            </w:r>
          </w:p>
        </w:tc>
        <w:tc>
          <w:tcPr>
            <w:tcW w:w="2041" w:type="dxa"/>
            <w:tcBorders>
              <w:top w:val="nil"/>
              <w:left w:val="single" w:sz="8" w:space="0" w:color="auto"/>
              <w:bottom w:val="nil"/>
              <w:right w:val="nil"/>
            </w:tcBorders>
            <w:vAlign w:val="bottom"/>
            <w:hideMark/>
          </w:tcPr>
          <w:p w:rsidR="00BC7B71" w:rsidRPr="00771B10" w:rsidP="00BC7B71" w14:paraId="036A743E" w14:textId="62DDA8B8">
            <w:pPr>
              <w:spacing w:after="0" w:line="240" w:lineRule="auto"/>
              <w:ind w:left="0" w:firstLine="0"/>
              <w:rPr>
                <w:rFonts w:cstheme="minorHAnsi"/>
                <w:sz w:val="20"/>
                <w:szCs w:val="20"/>
              </w:rPr>
            </w:pPr>
            <w:r>
              <w:rPr>
                <w:b/>
                <w:bCs/>
                <w:color w:val="000000"/>
                <w:sz w:val="20"/>
                <w:szCs w:val="20"/>
              </w:rPr>
              <w:t>14,873,334</w:t>
            </w:r>
          </w:p>
        </w:tc>
        <w:tc>
          <w:tcPr>
            <w:tcW w:w="567" w:type="dxa"/>
            <w:tcBorders>
              <w:top w:val="nil"/>
              <w:left w:val="nil"/>
              <w:bottom w:val="nil"/>
              <w:right w:val="single" w:sz="8" w:space="0" w:color="auto"/>
            </w:tcBorders>
            <w:hideMark/>
          </w:tcPr>
          <w:p w:rsidR="00BC7B71" w:rsidRPr="00771B10" w:rsidP="00BC7B71" w14:paraId="25FA0F6B"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BC7B71" w:rsidRPr="00771B10" w:rsidP="00BC7B71" w14:paraId="052E4BC0" w14:textId="77777777">
            <w:pPr>
              <w:spacing w:after="0" w:line="240" w:lineRule="auto"/>
              <w:ind w:left="0" w:firstLine="0"/>
              <w:rPr>
                <w:rFonts w:cstheme="minorHAnsi"/>
                <w:sz w:val="20"/>
                <w:szCs w:val="20"/>
              </w:rPr>
            </w:pPr>
            <w:r w:rsidRPr="00771B10">
              <w:rPr>
                <w:rFonts w:cstheme="minorHAnsi"/>
                <w:sz w:val="20"/>
                <w:szCs w:val="20"/>
              </w:rPr>
              <w:t> </w:t>
            </w:r>
          </w:p>
        </w:tc>
      </w:tr>
      <w:tr w14:paraId="70C37279" w14:textId="77777777" w:rsidTr="3894A2F4">
        <w:tblPrEx>
          <w:tblW w:w="9700" w:type="dxa"/>
          <w:tblLook w:val="04A0"/>
        </w:tblPrEx>
        <w:trPr>
          <w:trHeight w:val="20"/>
        </w:trPr>
        <w:tc>
          <w:tcPr>
            <w:tcW w:w="2932" w:type="dxa"/>
            <w:vMerge/>
            <w:vAlign w:val="center"/>
            <w:hideMark/>
          </w:tcPr>
          <w:p w:rsidR="00BC7B71" w:rsidRPr="00771B10" w:rsidP="00BC7B71" w14:paraId="52B23350"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BC7B71" w:rsidRPr="00771B10" w:rsidP="00BC7B71" w14:paraId="19676D31" w14:textId="17C69A0A">
            <w:pPr>
              <w:spacing w:after="0" w:line="240" w:lineRule="auto"/>
              <w:ind w:left="0" w:firstLine="0"/>
              <w:rPr>
                <w:rFonts w:cstheme="minorHAnsi"/>
                <w:sz w:val="20"/>
                <w:szCs w:val="20"/>
              </w:rPr>
            </w:pPr>
            <w:r>
              <w:rPr>
                <w:color w:val="000000"/>
                <w:sz w:val="20"/>
                <w:szCs w:val="20"/>
              </w:rPr>
              <w:t>14,873,334</w:t>
            </w:r>
          </w:p>
        </w:tc>
        <w:tc>
          <w:tcPr>
            <w:tcW w:w="567" w:type="dxa"/>
            <w:tcBorders>
              <w:top w:val="nil"/>
              <w:left w:val="nil"/>
              <w:bottom w:val="nil"/>
              <w:right w:val="single" w:sz="8" w:space="0" w:color="auto"/>
            </w:tcBorders>
            <w:vAlign w:val="bottom"/>
            <w:hideMark/>
          </w:tcPr>
          <w:p w:rsidR="00BC7B71" w:rsidRPr="00771B10" w:rsidP="00BC7B71" w14:paraId="2FD49E35"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noWrap/>
            <w:vAlign w:val="bottom"/>
            <w:hideMark/>
          </w:tcPr>
          <w:p w:rsidR="00BC7B71" w:rsidRPr="00771B10" w:rsidP="00BC7B71" w14:paraId="0AC633F2" w14:textId="77777777">
            <w:pPr>
              <w:spacing w:after="0" w:line="240" w:lineRule="auto"/>
              <w:ind w:left="0" w:firstLine="0"/>
              <w:rPr>
                <w:rFonts w:cstheme="minorHAnsi"/>
                <w:sz w:val="20"/>
                <w:szCs w:val="20"/>
              </w:rPr>
            </w:pPr>
            <w:r w:rsidRPr="00771B10">
              <w:rPr>
                <w:rFonts w:cstheme="minorHAnsi"/>
                <w:sz w:val="20"/>
                <w:szCs w:val="20"/>
              </w:rPr>
              <w:t>Total annual respondent hours from above</w:t>
            </w:r>
          </w:p>
        </w:tc>
      </w:tr>
      <w:tr w14:paraId="2AEFE968" w14:textId="77777777" w:rsidTr="3894A2F4">
        <w:tblPrEx>
          <w:tblW w:w="9700" w:type="dxa"/>
          <w:tblLook w:val="04A0"/>
        </w:tblPrEx>
        <w:trPr>
          <w:trHeight w:val="20"/>
        </w:trPr>
        <w:tc>
          <w:tcPr>
            <w:tcW w:w="2932" w:type="dxa"/>
            <w:vMerge/>
            <w:vAlign w:val="center"/>
            <w:hideMark/>
          </w:tcPr>
          <w:p w:rsidR="00BC7B71" w:rsidRPr="00771B10" w:rsidP="00BC7B71" w14:paraId="150B8891"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vAlign w:val="bottom"/>
            <w:hideMark/>
          </w:tcPr>
          <w:p w:rsidR="00BC7B71" w:rsidRPr="00771B10" w:rsidP="00BC7B71" w14:paraId="7682D8D9" w14:textId="3D945C03">
            <w:pPr>
              <w:spacing w:after="0" w:line="240" w:lineRule="auto"/>
              <w:ind w:left="0" w:firstLine="0"/>
              <w:rPr>
                <w:rFonts w:cstheme="minorHAnsi"/>
                <w:sz w:val="20"/>
                <w:szCs w:val="20"/>
              </w:rPr>
            </w:pPr>
            <w:r>
              <w:rPr>
                <w:color w:val="000000"/>
                <w:sz w:val="20"/>
                <w:szCs w:val="20"/>
              </w:rPr>
              <w:t>0</w:t>
            </w:r>
          </w:p>
        </w:tc>
        <w:tc>
          <w:tcPr>
            <w:tcW w:w="567" w:type="dxa"/>
            <w:tcBorders>
              <w:top w:val="nil"/>
              <w:left w:val="nil"/>
              <w:bottom w:val="nil"/>
              <w:right w:val="single" w:sz="8" w:space="0" w:color="auto"/>
            </w:tcBorders>
            <w:vAlign w:val="bottom"/>
            <w:hideMark/>
          </w:tcPr>
          <w:p w:rsidR="00BC7B71" w:rsidRPr="00771B10" w:rsidP="00BC7B71" w14:paraId="14C5E330"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nil"/>
              <w:right w:val="single" w:sz="4" w:space="0" w:color="auto"/>
            </w:tcBorders>
            <w:vAlign w:val="bottom"/>
            <w:hideMark/>
          </w:tcPr>
          <w:p w:rsidR="00BC7B71" w:rsidRPr="00771B10" w:rsidP="00BC7B71" w14:paraId="06A960B6" w14:textId="77777777">
            <w:pPr>
              <w:spacing w:after="0" w:line="240" w:lineRule="auto"/>
              <w:ind w:left="0" w:firstLine="0"/>
              <w:rPr>
                <w:rFonts w:cstheme="minorHAnsi"/>
                <w:sz w:val="20"/>
                <w:szCs w:val="20"/>
              </w:rPr>
            </w:pPr>
            <w:r w:rsidRPr="00771B10">
              <w:rPr>
                <w:rFonts w:cstheme="minorHAnsi"/>
                <w:sz w:val="20"/>
                <w:szCs w:val="20"/>
              </w:rPr>
              <w:t>Total EPA hours</w:t>
            </w:r>
          </w:p>
        </w:tc>
      </w:tr>
      <w:tr w14:paraId="6ACD2BFB" w14:textId="77777777" w:rsidTr="3894A2F4">
        <w:tblPrEx>
          <w:tblW w:w="9700" w:type="dxa"/>
          <w:tblLook w:val="04A0"/>
        </w:tblPrEx>
        <w:trPr>
          <w:trHeight w:val="20"/>
        </w:trPr>
        <w:tc>
          <w:tcPr>
            <w:tcW w:w="2932" w:type="dxa"/>
            <w:vMerge w:val="restart"/>
            <w:tcBorders>
              <w:top w:val="single" w:sz="8" w:space="0" w:color="auto"/>
              <w:left w:val="single" w:sz="4" w:space="0" w:color="auto"/>
              <w:bottom w:val="single" w:sz="8" w:space="0" w:color="000000" w:themeColor="text1"/>
              <w:right w:val="nil"/>
            </w:tcBorders>
            <w:hideMark/>
          </w:tcPr>
          <w:p w:rsidR="009A4BB1" w:rsidRPr="00771B10" w:rsidP="009A4BB1" w14:paraId="50D9F29A" w14:textId="78AFAFAC">
            <w:pPr>
              <w:spacing w:after="0" w:line="240" w:lineRule="auto"/>
              <w:ind w:left="0" w:firstLine="0"/>
              <w:rPr>
                <w:rFonts w:cstheme="minorHAnsi"/>
                <w:sz w:val="20"/>
                <w:szCs w:val="20"/>
              </w:rPr>
            </w:pPr>
            <w:r w:rsidRPr="00771B10">
              <w:rPr>
                <w:rFonts w:cstheme="minorHAnsi"/>
                <w:sz w:val="20"/>
                <w:szCs w:val="20"/>
              </w:rPr>
              <w:t>Total Annual Cost ($K) (resp. plus Agency)</w:t>
            </w:r>
          </w:p>
        </w:tc>
        <w:tc>
          <w:tcPr>
            <w:tcW w:w="2041" w:type="dxa"/>
            <w:tcBorders>
              <w:top w:val="single" w:sz="8" w:space="0" w:color="auto"/>
              <w:left w:val="single" w:sz="8" w:space="0" w:color="auto"/>
              <w:bottom w:val="nil"/>
              <w:right w:val="nil"/>
            </w:tcBorders>
            <w:hideMark/>
          </w:tcPr>
          <w:p w:rsidR="009A4BB1" w:rsidRPr="00771B10" w:rsidP="009A4BB1" w14:paraId="543CE426" w14:textId="2682911B">
            <w:pPr>
              <w:spacing w:after="0" w:line="240" w:lineRule="auto"/>
              <w:ind w:left="0" w:firstLine="0"/>
              <w:rPr>
                <w:rFonts w:cstheme="minorHAnsi"/>
                <w:sz w:val="20"/>
                <w:szCs w:val="20"/>
              </w:rPr>
            </w:pPr>
            <w:r>
              <w:rPr>
                <w:b/>
                <w:bCs/>
                <w:color w:val="000000"/>
                <w:sz w:val="20"/>
                <w:szCs w:val="20"/>
              </w:rPr>
              <w:t>$988,370</w:t>
            </w:r>
          </w:p>
        </w:tc>
        <w:tc>
          <w:tcPr>
            <w:tcW w:w="567" w:type="dxa"/>
            <w:tcBorders>
              <w:top w:val="single" w:sz="8" w:space="0" w:color="auto"/>
              <w:left w:val="nil"/>
              <w:bottom w:val="nil"/>
              <w:right w:val="single" w:sz="8" w:space="0" w:color="auto"/>
            </w:tcBorders>
            <w:hideMark/>
          </w:tcPr>
          <w:p w:rsidR="009A4BB1" w:rsidRPr="00771B10" w:rsidP="009A4BB1" w14:paraId="3F09565A"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single" w:sz="8" w:space="0" w:color="auto"/>
              <w:left w:val="nil"/>
              <w:bottom w:val="nil"/>
              <w:right w:val="single" w:sz="4" w:space="0" w:color="auto"/>
            </w:tcBorders>
            <w:vAlign w:val="bottom"/>
            <w:hideMark/>
          </w:tcPr>
          <w:p w:rsidR="009A4BB1" w:rsidRPr="00771B10" w:rsidP="009A4BB1" w14:paraId="64429EA6" w14:textId="77777777">
            <w:pPr>
              <w:spacing w:after="0" w:line="240" w:lineRule="auto"/>
              <w:ind w:left="0" w:firstLine="0"/>
              <w:rPr>
                <w:rFonts w:cstheme="minorHAnsi"/>
                <w:sz w:val="20"/>
                <w:szCs w:val="20"/>
              </w:rPr>
            </w:pPr>
            <w:r w:rsidRPr="00771B10">
              <w:rPr>
                <w:rFonts w:cstheme="minorHAnsi"/>
                <w:sz w:val="20"/>
                <w:szCs w:val="20"/>
              </w:rPr>
              <w:t> </w:t>
            </w:r>
          </w:p>
        </w:tc>
      </w:tr>
      <w:tr w14:paraId="4E212E8D" w14:textId="77777777" w:rsidTr="3894A2F4">
        <w:tblPrEx>
          <w:tblW w:w="9700" w:type="dxa"/>
          <w:tblLook w:val="04A0"/>
        </w:tblPrEx>
        <w:trPr>
          <w:trHeight w:val="20"/>
        </w:trPr>
        <w:tc>
          <w:tcPr>
            <w:tcW w:w="2932" w:type="dxa"/>
            <w:vMerge/>
            <w:vAlign w:val="center"/>
            <w:hideMark/>
          </w:tcPr>
          <w:p w:rsidR="009A4BB1" w:rsidRPr="00771B10" w:rsidP="009A4BB1" w14:paraId="5C1D28AE" w14:textId="77777777">
            <w:pPr>
              <w:spacing w:after="0" w:line="240" w:lineRule="auto"/>
              <w:ind w:left="0" w:firstLine="0"/>
              <w:rPr>
                <w:rFonts w:cstheme="minorHAnsi"/>
                <w:sz w:val="20"/>
                <w:szCs w:val="20"/>
              </w:rPr>
            </w:pPr>
          </w:p>
        </w:tc>
        <w:tc>
          <w:tcPr>
            <w:tcW w:w="2041" w:type="dxa"/>
            <w:tcBorders>
              <w:top w:val="nil"/>
              <w:left w:val="single" w:sz="8" w:space="0" w:color="auto"/>
              <w:bottom w:val="nil"/>
              <w:right w:val="nil"/>
            </w:tcBorders>
            <w:hideMark/>
          </w:tcPr>
          <w:p w:rsidR="009A4BB1" w:rsidRPr="00771B10" w:rsidP="009A4BB1" w14:paraId="65AE75A6" w14:textId="3E9C0CBC">
            <w:pPr>
              <w:spacing w:after="0" w:line="240" w:lineRule="auto"/>
              <w:ind w:left="0" w:firstLine="0"/>
              <w:rPr>
                <w:rFonts w:cstheme="minorHAnsi"/>
                <w:sz w:val="20"/>
                <w:szCs w:val="20"/>
              </w:rPr>
            </w:pPr>
            <w:r>
              <w:rPr>
                <w:color w:val="000000"/>
                <w:sz w:val="20"/>
                <w:szCs w:val="20"/>
              </w:rPr>
              <w:t>$988,370</w:t>
            </w:r>
          </w:p>
        </w:tc>
        <w:tc>
          <w:tcPr>
            <w:tcW w:w="567" w:type="dxa"/>
            <w:tcBorders>
              <w:top w:val="nil"/>
              <w:left w:val="nil"/>
              <w:bottom w:val="nil"/>
              <w:right w:val="single" w:sz="8" w:space="0" w:color="auto"/>
            </w:tcBorders>
            <w:hideMark/>
          </w:tcPr>
          <w:p w:rsidR="009A4BB1" w:rsidRPr="00771B10" w:rsidP="009A4BB1" w14:paraId="70E4445B" w14:textId="77777777">
            <w:pPr>
              <w:spacing w:after="0" w:line="240" w:lineRule="auto"/>
              <w:ind w:left="0" w:firstLine="0"/>
              <w:rPr>
                <w:rFonts w:cstheme="minorHAnsi"/>
                <w:sz w:val="20"/>
                <w:szCs w:val="20"/>
              </w:rPr>
            </w:pPr>
            <w:r w:rsidRPr="00771B10">
              <w:rPr>
                <w:rFonts w:cstheme="minorHAnsi"/>
                <w:sz w:val="20"/>
                <w:szCs w:val="20"/>
              </w:rPr>
              <w:t>(+)</w:t>
            </w:r>
          </w:p>
        </w:tc>
        <w:tc>
          <w:tcPr>
            <w:tcW w:w="4160" w:type="dxa"/>
            <w:tcBorders>
              <w:top w:val="nil"/>
              <w:left w:val="nil"/>
              <w:bottom w:val="nil"/>
              <w:right w:val="single" w:sz="4" w:space="0" w:color="auto"/>
            </w:tcBorders>
            <w:vAlign w:val="bottom"/>
            <w:hideMark/>
          </w:tcPr>
          <w:p w:rsidR="009A4BB1" w:rsidRPr="00771B10" w:rsidP="009A4BB1" w14:paraId="001F5C36" w14:textId="77777777">
            <w:pPr>
              <w:spacing w:after="0" w:line="240" w:lineRule="auto"/>
              <w:ind w:left="0" w:firstLine="0"/>
              <w:rPr>
                <w:rFonts w:cstheme="minorHAnsi"/>
                <w:sz w:val="20"/>
                <w:szCs w:val="20"/>
              </w:rPr>
            </w:pPr>
            <w:r w:rsidRPr="00771B10">
              <w:rPr>
                <w:rFonts w:cstheme="minorHAnsi"/>
                <w:sz w:val="20"/>
                <w:szCs w:val="20"/>
              </w:rPr>
              <w:t>Total annual respondent cost from above</w:t>
            </w:r>
          </w:p>
        </w:tc>
      </w:tr>
      <w:tr w14:paraId="5C93F1D2" w14:textId="77777777" w:rsidTr="3894A2F4">
        <w:tblPrEx>
          <w:tblW w:w="9700" w:type="dxa"/>
          <w:tblLook w:val="04A0"/>
        </w:tblPrEx>
        <w:trPr>
          <w:trHeight w:val="20"/>
        </w:trPr>
        <w:tc>
          <w:tcPr>
            <w:tcW w:w="2932" w:type="dxa"/>
            <w:vMerge/>
            <w:vAlign w:val="center"/>
            <w:hideMark/>
          </w:tcPr>
          <w:p w:rsidR="009A4BB1" w:rsidRPr="00771B10" w:rsidP="009A4BB1" w14:paraId="6A03B422" w14:textId="77777777">
            <w:pPr>
              <w:spacing w:after="0" w:line="240" w:lineRule="auto"/>
              <w:ind w:left="0" w:firstLine="0"/>
              <w:rPr>
                <w:rFonts w:cstheme="minorHAnsi"/>
                <w:sz w:val="20"/>
                <w:szCs w:val="20"/>
              </w:rPr>
            </w:pPr>
          </w:p>
        </w:tc>
        <w:tc>
          <w:tcPr>
            <w:tcW w:w="2041" w:type="dxa"/>
            <w:tcBorders>
              <w:top w:val="nil"/>
              <w:left w:val="single" w:sz="8" w:space="0" w:color="auto"/>
              <w:bottom w:val="single" w:sz="4" w:space="0" w:color="auto"/>
              <w:right w:val="nil"/>
            </w:tcBorders>
            <w:hideMark/>
          </w:tcPr>
          <w:p w:rsidR="009A4BB1" w:rsidRPr="00771B10" w:rsidP="009A4BB1" w14:paraId="2B226D92" w14:textId="5E4D8C45">
            <w:pPr>
              <w:spacing w:after="0" w:line="240" w:lineRule="auto"/>
              <w:ind w:left="0" w:firstLine="0"/>
              <w:rPr>
                <w:sz w:val="20"/>
                <w:szCs w:val="20"/>
              </w:rPr>
            </w:pPr>
            <w:r>
              <w:rPr>
                <w:color w:val="000000"/>
                <w:sz w:val="20"/>
                <w:szCs w:val="20"/>
              </w:rPr>
              <w:t>$0</w:t>
            </w:r>
          </w:p>
        </w:tc>
        <w:tc>
          <w:tcPr>
            <w:tcW w:w="567" w:type="dxa"/>
            <w:tcBorders>
              <w:top w:val="nil"/>
              <w:left w:val="nil"/>
              <w:bottom w:val="single" w:sz="4" w:space="0" w:color="auto"/>
              <w:right w:val="single" w:sz="8" w:space="0" w:color="auto"/>
            </w:tcBorders>
            <w:hideMark/>
          </w:tcPr>
          <w:p w:rsidR="009A4BB1" w:rsidRPr="00771B10" w:rsidP="009A4BB1" w14:paraId="62D23F1F" w14:textId="77777777">
            <w:pPr>
              <w:spacing w:after="0" w:line="240" w:lineRule="auto"/>
              <w:ind w:left="0" w:firstLine="0"/>
              <w:rPr>
                <w:rFonts w:cstheme="minorHAnsi"/>
                <w:sz w:val="20"/>
                <w:szCs w:val="20"/>
              </w:rPr>
            </w:pPr>
            <w:r w:rsidRPr="00771B10">
              <w:rPr>
                <w:rFonts w:cstheme="minorHAnsi"/>
                <w:sz w:val="20"/>
                <w:szCs w:val="20"/>
              </w:rPr>
              <w:t> </w:t>
            </w:r>
          </w:p>
        </w:tc>
        <w:tc>
          <w:tcPr>
            <w:tcW w:w="4160" w:type="dxa"/>
            <w:tcBorders>
              <w:top w:val="nil"/>
              <w:left w:val="nil"/>
              <w:bottom w:val="single" w:sz="4" w:space="0" w:color="auto"/>
              <w:right w:val="single" w:sz="4" w:space="0" w:color="auto"/>
            </w:tcBorders>
            <w:vAlign w:val="bottom"/>
            <w:hideMark/>
          </w:tcPr>
          <w:p w:rsidR="009A4BB1" w:rsidRPr="00771B10" w:rsidP="009A4BB1" w14:paraId="36CC743C" w14:textId="77777777">
            <w:pPr>
              <w:spacing w:after="0" w:line="240" w:lineRule="auto"/>
              <w:ind w:left="0" w:firstLine="0"/>
              <w:rPr>
                <w:sz w:val="20"/>
                <w:szCs w:val="20"/>
              </w:rPr>
            </w:pPr>
            <w:r w:rsidRPr="532B57B6">
              <w:rPr>
                <w:sz w:val="20"/>
                <w:szCs w:val="20"/>
              </w:rPr>
              <w:t>Total EPA cost</w:t>
            </w:r>
          </w:p>
        </w:tc>
      </w:tr>
    </w:tbl>
    <w:p w:rsidR="00DC614F" w:rsidP="00434E78" w14:paraId="61FFB772" w14:textId="413F90F5">
      <w:pPr>
        <w:spacing w:line="259" w:lineRule="auto"/>
        <w:ind w:left="0" w:firstLine="0"/>
        <w:rPr>
          <w:rFonts w:cstheme="minorHAnsi"/>
        </w:rPr>
      </w:pPr>
      <w:r w:rsidRPr="00E93DD7">
        <w:rPr>
          <w:rFonts w:cstheme="minorHAnsi"/>
        </w:rPr>
        <w:t xml:space="preserve">Note: </w:t>
      </w:r>
      <w:r w:rsidRPr="00876DCB">
        <w:rPr>
          <w:rFonts w:cstheme="minorHAnsi"/>
        </w:rPr>
        <w:t>Detail may not add exactly to totals due to rounding.</w:t>
      </w:r>
      <w:r w:rsidR="00540A5C">
        <w:rPr>
          <w:rFonts w:cstheme="minorHAnsi"/>
        </w:rPr>
        <w:br/>
      </w:r>
      <w:r w:rsidRPr="00876DCB">
        <w:rPr>
          <w:rFonts w:cstheme="minorHAnsi"/>
          <w:vertAlign w:val="superscript"/>
        </w:rPr>
        <w:t>1</w:t>
      </w:r>
      <w:r w:rsidRPr="00A83EAD" w:rsidR="00876DCB">
        <w:t xml:space="preserve"> </w:t>
      </w:r>
      <w:r w:rsidR="006606CB">
        <w:t xml:space="preserve">The </w:t>
      </w:r>
      <w:r w:rsidR="006606CB">
        <w:rPr>
          <w:rFonts w:cstheme="minorHAnsi"/>
        </w:rPr>
        <w:t>“To</w:t>
      </w:r>
      <w:r w:rsidRPr="002178B4" w:rsidR="006606CB">
        <w:rPr>
          <w:rFonts w:cstheme="minorHAnsi"/>
        </w:rPr>
        <w:t>tal Annual Responses</w:t>
      </w:r>
      <w:r w:rsidR="006606CB">
        <w:rPr>
          <w:rFonts w:cstheme="minorHAnsi"/>
        </w:rPr>
        <w:t>”</w:t>
      </w:r>
      <w:r w:rsidRPr="002178B4" w:rsidR="006606CB">
        <w:rPr>
          <w:rFonts w:cstheme="minorHAnsi"/>
        </w:rPr>
        <w:t xml:space="preserve"> </w:t>
      </w:r>
      <w:r w:rsidR="006606CB">
        <w:rPr>
          <w:rFonts w:cstheme="minorHAnsi"/>
        </w:rPr>
        <w:t xml:space="preserve">values are calculated based on the total rule </w:t>
      </w:r>
      <w:r w:rsidR="00916E39">
        <w:rPr>
          <w:rFonts w:cstheme="minorHAnsi"/>
        </w:rPr>
        <w:t xml:space="preserve">reporting </w:t>
      </w:r>
      <w:r w:rsidR="006606CB">
        <w:rPr>
          <w:rFonts w:cstheme="minorHAnsi"/>
        </w:rPr>
        <w:t xml:space="preserve">requirements per each respondent as reported in the “annual number of respondents”. </w:t>
      </w:r>
      <w:r w:rsidR="000C5B65">
        <w:rPr>
          <w:rFonts w:cstheme="minorHAnsi"/>
        </w:rPr>
        <w:br/>
      </w:r>
      <w:r w:rsidR="00A20FCF">
        <w:rPr>
          <w:rFonts w:cstheme="minorHAnsi"/>
          <w:vertAlign w:val="superscript"/>
        </w:rPr>
        <w:t xml:space="preserve">2 </w:t>
      </w:r>
      <w:r w:rsidRPr="00876DCB">
        <w:rPr>
          <w:rFonts w:cstheme="minorHAnsi"/>
        </w:rPr>
        <w:t xml:space="preserve">No Primacy Agency capital or O&amp;M costs are incurred, see Exhibit </w:t>
      </w:r>
      <w:r w:rsidR="00CE7AB8">
        <w:rPr>
          <w:rFonts w:cstheme="minorHAnsi"/>
        </w:rPr>
        <w:t>10</w:t>
      </w:r>
      <w:r w:rsidRPr="00876DCB">
        <w:rPr>
          <w:rFonts w:cstheme="minorHAnsi"/>
        </w:rPr>
        <w:t>.</w:t>
      </w:r>
    </w:p>
    <w:bookmarkEnd w:id="21"/>
    <w:p w:rsidR="00E93DD7" w:rsidRPr="001317AA" w:rsidP="00E93DD7" w14:paraId="02C05EB5" w14:textId="4E4C2324">
      <w:pPr>
        <w:spacing w:line="259" w:lineRule="auto"/>
        <w:ind w:left="0" w:firstLine="0"/>
        <w:rPr>
          <w:rFonts w:cstheme="minorHAnsi"/>
        </w:rPr>
      </w:pPr>
      <w:r w:rsidRPr="00E93DD7">
        <w:rPr>
          <w:rFonts w:cstheme="minorHAnsi"/>
        </w:rPr>
        <w:t xml:space="preserve">There is an overall </w:t>
      </w:r>
      <w:r w:rsidRPr="001317AA">
        <w:rPr>
          <w:rFonts w:cstheme="minorHAnsi"/>
        </w:rPr>
        <w:t xml:space="preserve">decrease of </w:t>
      </w:r>
      <w:r w:rsidRPr="001317AA" w:rsidR="00111887">
        <w:rPr>
          <w:rFonts w:cstheme="minorHAnsi"/>
        </w:rPr>
        <w:t>1</w:t>
      </w:r>
      <w:r w:rsidR="00DB7345">
        <w:rPr>
          <w:rFonts w:cstheme="minorHAnsi"/>
        </w:rPr>
        <w:t>47</w:t>
      </w:r>
      <w:r w:rsidR="00EE7305">
        <w:rPr>
          <w:rFonts w:cstheme="minorHAnsi"/>
        </w:rPr>
        <w:t>,377</w:t>
      </w:r>
      <w:r w:rsidRPr="001317AA">
        <w:rPr>
          <w:rFonts w:cstheme="minorHAnsi"/>
        </w:rPr>
        <w:t xml:space="preserve"> hours in the total estimated respondent burden compared with the ICR currently approved by OMB</w:t>
      </w:r>
      <w:r w:rsidR="008F1F50">
        <w:rPr>
          <w:rFonts w:cstheme="minorHAnsi"/>
        </w:rPr>
        <w:t xml:space="preserve"> (see E</w:t>
      </w:r>
      <w:r w:rsidR="00F50A23">
        <w:rPr>
          <w:rFonts w:cstheme="minorHAnsi"/>
        </w:rPr>
        <w:t>xhibit 13)</w:t>
      </w:r>
      <w:r w:rsidRPr="001317AA">
        <w:rPr>
          <w:rFonts w:cstheme="minorHAnsi"/>
        </w:rPr>
        <w:t xml:space="preserve">. This </w:t>
      </w:r>
      <w:r w:rsidR="008F1F50">
        <w:rPr>
          <w:rFonts w:cstheme="minorHAnsi"/>
        </w:rPr>
        <w:t xml:space="preserve">overall </w:t>
      </w:r>
      <w:r w:rsidRPr="001317AA" w:rsidR="0078597A">
        <w:rPr>
          <w:rFonts w:cstheme="minorHAnsi"/>
        </w:rPr>
        <w:t xml:space="preserve">decrease </w:t>
      </w:r>
      <w:r w:rsidRPr="001317AA">
        <w:rPr>
          <w:rFonts w:cstheme="minorHAnsi"/>
        </w:rPr>
        <w:t xml:space="preserve">is mostly due to a decrease </w:t>
      </w:r>
      <w:r w:rsidRPr="001317AA" w:rsidR="004A05A8">
        <w:rPr>
          <w:rFonts w:cstheme="minorHAnsi"/>
        </w:rPr>
        <w:t xml:space="preserve">in burden </w:t>
      </w:r>
      <w:r w:rsidRPr="001317AA" w:rsidR="006F7379">
        <w:rPr>
          <w:rFonts w:cstheme="minorHAnsi"/>
        </w:rPr>
        <w:t>related to RTCR initial implementation</w:t>
      </w:r>
      <w:r w:rsidR="008F1F50">
        <w:rPr>
          <w:rFonts w:cstheme="minorHAnsi"/>
        </w:rPr>
        <w:t xml:space="preserve"> and is explained in detail in</w:t>
      </w:r>
      <w:r w:rsidRPr="001317AA">
        <w:rPr>
          <w:rFonts w:cstheme="minorHAnsi"/>
        </w:rPr>
        <w:t xml:space="preserve"> </w:t>
      </w:r>
      <w:r w:rsidR="00E2317E">
        <w:rPr>
          <w:rFonts w:cstheme="minorHAnsi"/>
        </w:rPr>
        <w:t>E</w:t>
      </w:r>
      <w:r w:rsidRPr="001317AA">
        <w:rPr>
          <w:rFonts w:cstheme="minorHAnsi"/>
        </w:rPr>
        <w:t>xhibit</w:t>
      </w:r>
      <w:r w:rsidR="000C6E6F">
        <w:rPr>
          <w:rFonts w:cstheme="minorHAnsi"/>
        </w:rPr>
        <w:t>s</w:t>
      </w:r>
      <w:r w:rsidRPr="001317AA">
        <w:rPr>
          <w:rFonts w:cstheme="minorHAnsi"/>
        </w:rPr>
        <w:t xml:space="preserve"> 1</w:t>
      </w:r>
      <w:r w:rsidR="008F1F50">
        <w:rPr>
          <w:rFonts w:cstheme="minorHAnsi"/>
        </w:rPr>
        <w:t>4</w:t>
      </w:r>
      <w:r w:rsidR="00CE7AB8">
        <w:rPr>
          <w:rFonts w:cstheme="minorHAnsi"/>
        </w:rPr>
        <w:t>-</w:t>
      </w:r>
      <w:r w:rsidR="00F414E2">
        <w:rPr>
          <w:rFonts w:cstheme="minorHAnsi"/>
        </w:rPr>
        <w:t>17</w:t>
      </w:r>
      <w:r w:rsidR="008F1F50">
        <w:rPr>
          <w:rFonts w:cstheme="minorHAnsi"/>
        </w:rPr>
        <w:t>.</w:t>
      </w:r>
      <w:r w:rsidRPr="001317AA">
        <w:rPr>
          <w:rFonts w:cstheme="minorHAnsi"/>
        </w:rPr>
        <w:t xml:space="preserve">  </w:t>
      </w:r>
    </w:p>
    <w:p w:rsidR="00ED57A4" w:rsidP="00E93DD7" w14:paraId="18F76AB6" w14:textId="1656C3AA">
      <w:pPr>
        <w:spacing w:line="259" w:lineRule="auto"/>
        <w:ind w:left="0" w:firstLine="0"/>
        <w:rPr>
          <w:rFonts w:cstheme="minorHAnsi"/>
        </w:rPr>
      </w:pPr>
      <w:r w:rsidRPr="001317AA">
        <w:rPr>
          <w:rFonts w:cstheme="minorHAnsi"/>
        </w:rPr>
        <w:t>Exhibit</w:t>
      </w:r>
      <w:r w:rsidR="001317AA">
        <w:rPr>
          <w:rFonts w:cstheme="minorHAnsi"/>
        </w:rPr>
        <w:t xml:space="preserve"> 1</w:t>
      </w:r>
      <w:r w:rsidR="00ED3CC1">
        <w:rPr>
          <w:rFonts w:cstheme="minorHAnsi"/>
        </w:rPr>
        <w:t>3</w:t>
      </w:r>
      <w:r w:rsidRPr="001317AA" w:rsidR="00C81EDF">
        <w:rPr>
          <w:rFonts w:cstheme="minorHAnsi"/>
        </w:rPr>
        <w:t xml:space="preserve"> </w:t>
      </w:r>
      <w:r w:rsidRPr="001317AA">
        <w:rPr>
          <w:rFonts w:cstheme="minorHAnsi"/>
        </w:rPr>
        <w:t>summarizes how each of these changes affects the overall burden inventory for the Microbial Rules ICR.</w:t>
      </w:r>
    </w:p>
    <w:p w:rsidR="00E93DD7" w:rsidRPr="00D41636" w:rsidP="00E93DD7" w14:paraId="1BD9431A" w14:textId="301CB494">
      <w:pPr>
        <w:spacing w:line="259" w:lineRule="auto"/>
        <w:ind w:left="0" w:firstLine="0"/>
        <w:rPr>
          <w:rFonts w:cstheme="minorHAnsi"/>
          <w:b/>
        </w:rPr>
      </w:pPr>
      <w:r w:rsidRPr="00D41636">
        <w:rPr>
          <w:rFonts w:cstheme="minorHAnsi"/>
          <w:b/>
        </w:rPr>
        <w:t xml:space="preserve">Exhibit </w:t>
      </w:r>
      <w:r w:rsidRPr="00D41636" w:rsidR="00FB6834">
        <w:rPr>
          <w:rFonts w:cstheme="minorHAnsi"/>
          <w:b/>
        </w:rPr>
        <w:t>1</w:t>
      </w:r>
      <w:r w:rsidRPr="00D41636" w:rsidR="00DF7BD1">
        <w:rPr>
          <w:rFonts w:cstheme="minorHAnsi"/>
          <w:b/>
        </w:rPr>
        <w:t xml:space="preserve">3: </w:t>
      </w:r>
      <w:r w:rsidRPr="00D41636">
        <w:rPr>
          <w:rFonts w:cstheme="minorHAnsi"/>
          <w:b/>
        </w:rPr>
        <w:t>Summary of Changes in Annual Burden</w:t>
      </w:r>
    </w:p>
    <w:p w:rsidR="00E93DD7" w:rsidP="00E93DD7" w14:paraId="2BE63599" w14:textId="7DF71E62">
      <w:pPr>
        <w:spacing w:line="259" w:lineRule="auto"/>
        <w:ind w:left="0" w:firstLine="0"/>
        <w:rPr>
          <w:rFonts w:cstheme="minorHAnsi"/>
        </w:rPr>
      </w:pPr>
      <w:r>
        <w:rPr>
          <w:rFonts w:cstheme="minorHAnsi"/>
        </w:rPr>
        <w:t>(Includes PWS, Air Carrier and Primacy Agency Burden)</w:t>
      </w:r>
    </w:p>
    <w:tbl>
      <w:tblPr>
        <w:tblW w:w="9364" w:type="dxa"/>
        <w:tblLook w:val="04A0"/>
      </w:tblPr>
      <w:tblGrid>
        <w:gridCol w:w="2402"/>
        <w:gridCol w:w="1932"/>
        <w:gridCol w:w="1725"/>
        <w:gridCol w:w="3305"/>
      </w:tblGrid>
      <w:tr w14:paraId="45F9A321" w14:textId="77777777" w:rsidTr="532B57B6">
        <w:tblPrEx>
          <w:tblW w:w="9364" w:type="dxa"/>
          <w:tblLook w:val="04A0"/>
        </w:tblPrEx>
        <w:trPr>
          <w:trHeight w:val="300"/>
        </w:trPr>
        <w:tc>
          <w:tcPr>
            <w:tcW w:w="2402"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rsidR="00E93DD7" w:rsidRPr="00771B10" w:rsidP="00E93DD7" w14:paraId="772F4E2F" w14:textId="77777777">
            <w:pPr>
              <w:spacing w:after="0" w:line="240" w:lineRule="auto"/>
              <w:ind w:left="0" w:firstLine="0"/>
              <w:rPr>
                <w:sz w:val="20"/>
                <w:szCs w:val="20"/>
              </w:rPr>
            </w:pPr>
            <w:r w:rsidRPr="00771B10">
              <w:rPr>
                <w:sz w:val="20"/>
                <w:szCs w:val="20"/>
              </w:rPr>
              <w:t>Type of Change</w:t>
            </w:r>
          </w:p>
        </w:tc>
        <w:tc>
          <w:tcPr>
            <w:tcW w:w="1932" w:type="dxa"/>
            <w:tcBorders>
              <w:top w:val="single" w:sz="8" w:space="0" w:color="000000" w:themeColor="text1"/>
              <w:left w:val="nil"/>
              <w:bottom w:val="single" w:sz="8" w:space="0" w:color="000000" w:themeColor="text1"/>
              <w:right w:val="single" w:sz="8" w:space="0" w:color="000000" w:themeColor="text1"/>
            </w:tcBorders>
            <w:noWrap/>
            <w:vAlign w:val="bottom"/>
            <w:hideMark/>
          </w:tcPr>
          <w:p w:rsidR="00E93DD7" w:rsidRPr="00771B10" w:rsidP="00E93DD7" w14:paraId="6CD752F6" w14:textId="77777777">
            <w:pPr>
              <w:spacing w:after="0" w:line="240" w:lineRule="auto"/>
              <w:ind w:left="0" w:firstLine="0"/>
              <w:rPr>
                <w:sz w:val="20"/>
                <w:szCs w:val="20"/>
              </w:rPr>
            </w:pPr>
            <w:r w:rsidRPr="00771B10">
              <w:rPr>
                <w:sz w:val="20"/>
                <w:szCs w:val="20"/>
              </w:rPr>
              <w:t>Burden (hours)</w:t>
            </w:r>
          </w:p>
        </w:tc>
        <w:tc>
          <w:tcPr>
            <w:tcW w:w="1725" w:type="dxa"/>
            <w:tcBorders>
              <w:top w:val="single" w:sz="8" w:space="0" w:color="000000" w:themeColor="text1"/>
              <w:left w:val="nil"/>
              <w:bottom w:val="single" w:sz="8" w:space="0" w:color="000000" w:themeColor="text1"/>
              <w:right w:val="single" w:sz="8" w:space="0" w:color="000000" w:themeColor="text1"/>
            </w:tcBorders>
            <w:noWrap/>
            <w:vAlign w:val="bottom"/>
            <w:hideMark/>
          </w:tcPr>
          <w:p w:rsidR="00E93DD7" w:rsidRPr="00771B10" w:rsidP="00E93DD7" w14:paraId="1B96AB2B" w14:textId="77777777">
            <w:pPr>
              <w:spacing w:after="0" w:line="240" w:lineRule="auto"/>
              <w:ind w:left="0" w:firstLine="0"/>
              <w:rPr>
                <w:sz w:val="20"/>
                <w:szCs w:val="20"/>
              </w:rPr>
            </w:pPr>
            <w:r w:rsidRPr="00771B10">
              <w:rPr>
                <w:sz w:val="20"/>
                <w:szCs w:val="20"/>
              </w:rPr>
              <w:t>Running Total</w:t>
            </w:r>
          </w:p>
        </w:tc>
        <w:tc>
          <w:tcPr>
            <w:tcW w:w="3305" w:type="dxa"/>
            <w:tcBorders>
              <w:top w:val="single" w:sz="8" w:space="0" w:color="000000" w:themeColor="text1"/>
              <w:left w:val="nil"/>
              <w:bottom w:val="single" w:sz="8" w:space="0" w:color="000000" w:themeColor="text1"/>
              <w:right w:val="single" w:sz="8" w:space="0" w:color="000000" w:themeColor="text1"/>
            </w:tcBorders>
            <w:noWrap/>
            <w:vAlign w:val="bottom"/>
            <w:hideMark/>
          </w:tcPr>
          <w:p w:rsidR="00E93DD7" w:rsidRPr="00771B10" w:rsidP="00E93DD7" w14:paraId="7E315793" w14:textId="77777777">
            <w:pPr>
              <w:spacing w:after="0" w:line="240" w:lineRule="auto"/>
              <w:ind w:left="0" w:firstLine="0"/>
              <w:rPr>
                <w:sz w:val="20"/>
                <w:szCs w:val="20"/>
              </w:rPr>
            </w:pPr>
            <w:r w:rsidRPr="00771B10">
              <w:rPr>
                <w:sz w:val="20"/>
                <w:szCs w:val="20"/>
              </w:rPr>
              <w:t>Comment</w:t>
            </w:r>
          </w:p>
        </w:tc>
      </w:tr>
      <w:tr w14:paraId="614BB587" w14:textId="77777777" w:rsidTr="532B57B6">
        <w:tblPrEx>
          <w:tblW w:w="9364" w:type="dxa"/>
          <w:tblLook w:val="04A0"/>
        </w:tblPrEx>
        <w:trPr>
          <w:trHeight w:val="1005"/>
        </w:trPr>
        <w:tc>
          <w:tcPr>
            <w:tcW w:w="2402" w:type="dxa"/>
            <w:tcBorders>
              <w:top w:val="nil"/>
              <w:left w:val="single" w:sz="8" w:space="0" w:color="000000" w:themeColor="text1"/>
              <w:bottom w:val="single" w:sz="8" w:space="0" w:color="000000" w:themeColor="text1"/>
              <w:right w:val="single" w:sz="8" w:space="0" w:color="000000" w:themeColor="text1"/>
            </w:tcBorders>
            <w:vAlign w:val="bottom"/>
            <w:hideMark/>
          </w:tcPr>
          <w:p w:rsidR="00385576" w:rsidRPr="00771B10" w:rsidP="00385576" w14:paraId="14F4053A" w14:textId="7BDCE2E6">
            <w:pPr>
              <w:spacing w:after="0" w:line="240" w:lineRule="auto"/>
              <w:ind w:left="0" w:firstLine="0"/>
              <w:rPr>
                <w:sz w:val="20"/>
                <w:szCs w:val="20"/>
              </w:rPr>
            </w:pPr>
            <w:r w:rsidRPr="532B57B6">
              <w:rPr>
                <w:sz w:val="20"/>
                <w:szCs w:val="20"/>
              </w:rPr>
              <w:t xml:space="preserve">Burden Estimated in the </w:t>
            </w:r>
            <w:r>
              <w:rPr>
                <w:sz w:val="20"/>
                <w:szCs w:val="20"/>
              </w:rPr>
              <w:t>2022</w:t>
            </w:r>
            <w:r w:rsidRPr="532B57B6">
              <w:rPr>
                <w:sz w:val="20"/>
                <w:szCs w:val="20"/>
              </w:rPr>
              <w:t xml:space="preserve"> Microbial Rules ICR</w:t>
            </w:r>
          </w:p>
        </w:tc>
        <w:tc>
          <w:tcPr>
            <w:tcW w:w="1932" w:type="dxa"/>
            <w:tcBorders>
              <w:top w:val="nil"/>
              <w:left w:val="nil"/>
              <w:bottom w:val="single" w:sz="8" w:space="0" w:color="auto"/>
              <w:right w:val="single" w:sz="8" w:space="0" w:color="auto"/>
            </w:tcBorders>
            <w:vAlign w:val="bottom"/>
            <w:hideMark/>
          </w:tcPr>
          <w:p w:rsidR="00385576" w:rsidRPr="00771B10" w:rsidP="00385576" w14:paraId="70794C8C" w14:textId="0EEFDA39">
            <w:pPr>
              <w:spacing w:after="0" w:line="240" w:lineRule="auto"/>
              <w:ind w:left="0" w:firstLine="0"/>
              <w:rPr>
                <w:sz w:val="20"/>
                <w:szCs w:val="20"/>
              </w:rPr>
            </w:pPr>
            <w:r>
              <w:rPr>
                <w:color w:val="000000"/>
                <w:sz w:val="20"/>
                <w:szCs w:val="20"/>
              </w:rPr>
              <w:t xml:space="preserve">15,020,711 </w:t>
            </w:r>
          </w:p>
        </w:tc>
        <w:tc>
          <w:tcPr>
            <w:tcW w:w="1725" w:type="dxa"/>
            <w:tcBorders>
              <w:top w:val="nil"/>
              <w:left w:val="nil"/>
              <w:bottom w:val="single" w:sz="8" w:space="0" w:color="auto"/>
              <w:right w:val="single" w:sz="8" w:space="0" w:color="auto"/>
            </w:tcBorders>
            <w:vAlign w:val="bottom"/>
            <w:hideMark/>
          </w:tcPr>
          <w:p w:rsidR="00385576" w:rsidRPr="00771B10" w:rsidP="00385576" w14:paraId="787A85D3" w14:textId="0C43B842">
            <w:pPr>
              <w:spacing w:after="0" w:line="240" w:lineRule="auto"/>
              <w:ind w:left="0" w:firstLine="0"/>
              <w:rPr>
                <w:sz w:val="20"/>
                <w:szCs w:val="20"/>
              </w:rPr>
            </w:pPr>
            <w:r>
              <w:rPr>
                <w:color w:val="000000"/>
                <w:sz w:val="20"/>
                <w:szCs w:val="20"/>
              </w:rPr>
              <w:t xml:space="preserve">15,020,711 </w:t>
            </w:r>
          </w:p>
        </w:tc>
        <w:tc>
          <w:tcPr>
            <w:tcW w:w="3305" w:type="dxa"/>
            <w:tcBorders>
              <w:top w:val="nil"/>
              <w:left w:val="nil"/>
              <w:bottom w:val="single" w:sz="8" w:space="0" w:color="auto"/>
              <w:right w:val="single" w:sz="8" w:space="0" w:color="auto"/>
            </w:tcBorders>
            <w:hideMark/>
          </w:tcPr>
          <w:p w:rsidR="00385576" w:rsidRPr="00771B10" w:rsidP="00385576" w14:paraId="0F6CF04F" w14:textId="0FA84FF3">
            <w:pPr>
              <w:spacing w:after="0" w:line="240" w:lineRule="auto"/>
              <w:ind w:left="0" w:firstLine="0"/>
              <w:rPr>
                <w:sz w:val="20"/>
                <w:szCs w:val="20"/>
              </w:rPr>
            </w:pPr>
            <w:r>
              <w:rPr>
                <w:color w:val="000000"/>
                <w:sz w:val="20"/>
                <w:szCs w:val="20"/>
              </w:rPr>
              <w:t>This burden serves as the baseline</w:t>
            </w:r>
            <w:r>
              <w:rPr>
                <w:color w:val="000000"/>
                <w:sz w:val="20"/>
                <w:szCs w:val="20"/>
                <w:vertAlign w:val="superscript"/>
              </w:rPr>
              <w:t>2</w:t>
            </w:r>
            <w:r>
              <w:rPr>
                <w:color w:val="000000"/>
                <w:sz w:val="20"/>
                <w:szCs w:val="20"/>
              </w:rPr>
              <w:t xml:space="preserve"> for the 2022 Microbial Rules ICR.</w:t>
            </w:r>
          </w:p>
        </w:tc>
      </w:tr>
      <w:tr w14:paraId="7C022876" w14:textId="77777777" w:rsidTr="532B57B6">
        <w:tblPrEx>
          <w:tblW w:w="9364" w:type="dxa"/>
          <w:tblLook w:val="04A0"/>
        </w:tblPrEx>
        <w:trPr>
          <w:trHeight w:val="800"/>
        </w:trPr>
        <w:tc>
          <w:tcPr>
            <w:tcW w:w="2402" w:type="dxa"/>
            <w:tcBorders>
              <w:top w:val="nil"/>
              <w:left w:val="single" w:sz="8" w:space="0" w:color="000000" w:themeColor="text1"/>
              <w:bottom w:val="single" w:sz="8" w:space="0" w:color="000000" w:themeColor="text1"/>
              <w:right w:val="single" w:sz="8" w:space="0" w:color="000000" w:themeColor="text1"/>
            </w:tcBorders>
            <w:vAlign w:val="bottom"/>
            <w:hideMark/>
          </w:tcPr>
          <w:p w:rsidR="00385576" w:rsidRPr="00771B10" w:rsidP="00385576" w14:paraId="307FEA0A" w14:textId="5654A4C3">
            <w:pPr>
              <w:spacing w:after="0" w:line="240" w:lineRule="auto"/>
              <w:ind w:left="0" w:firstLine="0"/>
              <w:rPr>
                <w:sz w:val="20"/>
                <w:szCs w:val="20"/>
              </w:rPr>
            </w:pPr>
            <w:r w:rsidRPr="00771B10">
              <w:rPr>
                <w:sz w:val="20"/>
                <w:szCs w:val="20"/>
              </w:rPr>
              <w:t>Restructuring Adjustments</w:t>
            </w:r>
            <w:r>
              <w:rPr>
                <w:sz w:val="20"/>
                <w:szCs w:val="20"/>
              </w:rPr>
              <w:t xml:space="preserve"> (N/A)</w:t>
            </w:r>
          </w:p>
        </w:tc>
        <w:tc>
          <w:tcPr>
            <w:tcW w:w="1932" w:type="dxa"/>
            <w:tcBorders>
              <w:top w:val="nil"/>
              <w:left w:val="nil"/>
              <w:bottom w:val="single" w:sz="8" w:space="0" w:color="auto"/>
              <w:right w:val="single" w:sz="8" w:space="0" w:color="auto"/>
            </w:tcBorders>
            <w:vAlign w:val="bottom"/>
            <w:hideMark/>
          </w:tcPr>
          <w:p w:rsidR="00385576" w:rsidRPr="00771B10" w:rsidP="00385576" w14:paraId="36424DFC" w14:textId="37E84279">
            <w:pPr>
              <w:spacing w:after="0" w:line="240" w:lineRule="auto"/>
              <w:ind w:left="0" w:firstLine="0"/>
              <w:rPr>
                <w:sz w:val="20"/>
                <w:szCs w:val="20"/>
              </w:rPr>
            </w:pPr>
            <w:r>
              <w:rPr>
                <w:color w:val="000000"/>
                <w:sz w:val="20"/>
                <w:szCs w:val="20"/>
              </w:rPr>
              <w:t xml:space="preserve">0 </w:t>
            </w:r>
          </w:p>
        </w:tc>
        <w:tc>
          <w:tcPr>
            <w:tcW w:w="1725" w:type="dxa"/>
            <w:tcBorders>
              <w:top w:val="nil"/>
              <w:left w:val="nil"/>
              <w:bottom w:val="single" w:sz="8" w:space="0" w:color="auto"/>
              <w:right w:val="single" w:sz="8" w:space="0" w:color="auto"/>
            </w:tcBorders>
            <w:vAlign w:val="bottom"/>
            <w:hideMark/>
          </w:tcPr>
          <w:p w:rsidR="00385576" w:rsidRPr="00771B10" w:rsidP="00385576" w14:paraId="28B699E9" w14:textId="29A211D8">
            <w:pPr>
              <w:spacing w:after="0" w:line="240" w:lineRule="auto"/>
              <w:ind w:left="0" w:firstLine="0"/>
              <w:rPr>
                <w:sz w:val="20"/>
                <w:szCs w:val="20"/>
              </w:rPr>
            </w:pPr>
            <w:r>
              <w:rPr>
                <w:color w:val="000000"/>
                <w:sz w:val="20"/>
                <w:szCs w:val="20"/>
              </w:rPr>
              <w:t xml:space="preserve">15,020,711 </w:t>
            </w:r>
          </w:p>
        </w:tc>
        <w:tc>
          <w:tcPr>
            <w:tcW w:w="3305" w:type="dxa"/>
            <w:tcBorders>
              <w:top w:val="nil"/>
              <w:left w:val="nil"/>
              <w:bottom w:val="single" w:sz="8" w:space="0" w:color="auto"/>
              <w:right w:val="single" w:sz="8" w:space="0" w:color="auto"/>
            </w:tcBorders>
            <w:hideMark/>
          </w:tcPr>
          <w:p w:rsidR="00385576" w:rsidRPr="00771B10" w:rsidP="00385576" w14:paraId="003B3F90" w14:textId="0841B452">
            <w:pPr>
              <w:spacing w:after="0" w:line="240" w:lineRule="auto"/>
              <w:ind w:left="0" w:firstLine="0"/>
              <w:rPr>
                <w:sz w:val="20"/>
                <w:szCs w:val="20"/>
              </w:rPr>
            </w:pPr>
            <w:r>
              <w:rPr>
                <w:color w:val="000000"/>
                <w:sz w:val="20"/>
                <w:szCs w:val="20"/>
              </w:rPr>
              <w:t xml:space="preserve">No restructuring adjustments associated with this ICR. </w:t>
            </w:r>
          </w:p>
        </w:tc>
      </w:tr>
      <w:tr w14:paraId="4882B0F0" w14:textId="77777777" w:rsidTr="532B57B6">
        <w:tblPrEx>
          <w:tblW w:w="9364" w:type="dxa"/>
          <w:tblLook w:val="04A0"/>
        </w:tblPrEx>
        <w:trPr>
          <w:trHeight w:val="540"/>
        </w:trPr>
        <w:tc>
          <w:tcPr>
            <w:tcW w:w="2402" w:type="dxa"/>
            <w:tcBorders>
              <w:top w:val="nil"/>
              <w:left w:val="single" w:sz="8" w:space="0" w:color="000000" w:themeColor="text1"/>
              <w:bottom w:val="single" w:sz="8" w:space="0" w:color="000000" w:themeColor="text1"/>
              <w:right w:val="single" w:sz="8" w:space="0" w:color="000000" w:themeColor="text1"/>
            </w:tcBorders>
            <w:vAlign w:val="bottom"/>
            <w:hideMark/>
          </w:tcPr>
          <w:p w:rsidR="00385576" w:rsidRPr="00771B10" w:rsidP="00385576" w14:paraId="79D73D10" w14:textId="449BFC8E">
            <w:pPr>
              <w:spacing w:after="0" w:line="240" w:lineRule="auto"/>
              <w:ind w:left="0" w:firstLine="0"/>
              <w:rPr>
                <w:sz w:val="20"/>
                <w:szCs w:val="20"/>
              </w:rPr>
            </w:pPr>
            <w:r w:rsidRPr="00771B10">
              <w:rPr>
                <w:sz w:val="20"/>
                <w:szCs w:val="20"/>
              </w:rPr>
              <w:t xml:space="preserve">Other Adjustments to Burden–see </w:t>
            </w:r>
            <w:r>
              <w:rPr>
                <w:sz w:val="20"/>
                <w:szCs w:val="20"/>
              </w:rPr>
              <w:t>exhibits 1</w:t>
            </w:r>
            <w:r w:rsidR="00677F61">
              <w:rPr>
                <w:sz w:val="20"/>
                <w:szCs w:val="20"/>
              </w:rPr>
              <w:t>4-16</w:t>
            </w:r>
          </w:p>
        </w:tc>
        <w:tc>
          <w:tcPr>
            <w:tcW w:w="1932" w:type="dxa"/>
            <w:tcBorders>
              <w:top w:val="nil"/>
              <w:left w:val="nil"/>
              <w:bottom w:val="single" w:sz="8" w:space="0" w:color="auto"/>
              <w:right w:val="single" w:sz="8" w:space="0" w:color="auto"/>
            </w:tcBorders>
            <w:vAlign w:val="bottom"/>
            <w:hideMark/>
          </w:tcPr>
          <w:p w:rsidR="00385576" w:rsidRPr="00771B10" w:rsidP="00385576" w14:paraId="514E8353" w14:textId="35B3C41B">
            <w:pPr>
              <w:spacing w:after="0" w:line="240" w:lineRule="auto"/>
              <w:ind w:left="0" w:firstLine="0"/>
              <w:rPr>
                <w:sz w:val="20"/>
                <w:szCs w:val="20"/>
              </w:rPr>
            </w:pPr>
            <w:r>
              <w:rPr>
                <w:color w:val="000000"/>
                <w:sz w:val="20"/>
                <w:szCs w:val="20"/>
              </w:rPr>
              <w:t>(147,377)</w:t>
            </w:r>
          </w:p>
        </w:tc>
        <w:tc>
          <w:tcPr>
            <w:tcW w:w="1725" w:type="dxa"/>
            <w:tcBorders>
              <w:top w:val="nil"/>
              <w:left w:val="nil"/>
              <w:bottom w:val="single" w:sz="8" w:space="0" w:color="auto"/>
              <w:right w:val="single" w:sz="8" w:space="0" w:color="auto"/>
            </w:tcBorders>
            <w:vAlign w:val="bottom"/>
            <w:hideMark/>
          </w:tcPr>
          <w:p w:rsidR="00385576" w:rsidRPr="00771B10" w:rsidP="00385576" w14:paraId="4C10F260" w14:textId="0F92ED51">
            <w:pPr>
              <w:spacing w:after="0" w:line="240" w:lineRule="auto"/>
              <w:ind w:left="0" w:firstLine="0"/>
              <w:rPr>
                <w:sz w:val="20"/>
                <w:szCs w:val="20"/>
              </w:rPr>
            </w:pPr>
            <w:r>
              <w:rPr>
                <w:color w:val="000000"/>
                <w:sz w:val="20"/>
                <w:szCs w:val="20"/>
              </w:rPr>
              <w:t xml:space="preserve">14,873,334 </w:t>
            </w:r>
          </w:p>
        </w:tc>
        <w:tc>
          <w:tcPr>
            <w:tcW w:w="3305" w:type="dxa"/>
            <w:tcBorders>
              <w:top w:val="nil"/>
              <w:left w:val="nil"/>
              <w:bottom w:val="single" w:sz="8" w:space="0" w:color="auto"/>
              <w:right w:val="single" w:sz="8" w:space="0" w:color="auto"/>
            </w:tcBorders>
            <w:hideMark/>
          </w:tcPr>
          <w:p w:rsidR="00385576" w:rsidRPr="00771B10" w:rsidP="00385576" w14:paraId="412F23F1" w14:textId="71502997">
            <w:pPr>
              <w:spacing w:after="0" w:line="240" w:lineRule="auto"/>
              <w:ind w:left="0" w:firstLine="0"/>
              <w:rPr>
                <w:sz w:val="20"/>
                <w:szCs w:val="20"/>
              </w:rPr>
            </w:pPr>
            <w:r>
              <w:rPr>
                <w:color w:val="000000"/>
                <w:sz w:val="20"/>
                <w:szCs w:val="20"/>
              </w:rPr>
              <w:t>Burden for which EPA seeks approval in this ICR.</w:t>
            </w:r>
          </w:p>
        </w:tc>
      </w:tr>
      <w:tr w14:paraId="75255DAB" w14:textId="77777777" w:rsidTr="532B57B6">
        <w:tblPrEx>
          <w:tblW w:w="9364" w:type="dxa"/>
          <w:tblLook w:val="04A0"/>
        </w:tblPrEx>
        <w:trPr>
          <w:trHeight w:val="780"/>
        </w:trPr>
        <w:tc>
          <w:tcPr>
            <w:tcW w:w="9364" w:type="dxa"/>
            <w:gridSpan w:val="4"/>
            <w:tcBorders>
              <w:top w:val="nil"/>
              <w:left w:val="nil"/>
              <w:bottom w:val="nil"/>
              <w:right w:val="nil"/>
            </w:tcBorders>
            <w:hideMark/>
          </w:tcPr>
          <w:p w:rsidR="00E93DD7" w:rsidRPr="00771B10" w:rsidP="00E93DD7" w14:paraId="58CABF9A" w14:textId="6852C25F">
            <w:pPr>
              <w:spacing w:after="0" w:line="240" w:lineRule="auto"/>
              <w:ind w:left="0" w:firstLine="0"/>
              <w:rPr>
                <w:sz w:val="20"/>
                <w:szCs w:val="20"/>
              </w:rPr>
            </w:pPr>
            <w:r w:rsidRPr="00771B10">
              <w:rPr>
                <w:sz w:val="20"/>
                <w:szCs w:val="20"/>
              </w:rPr>
              <w:t xml:space="preserve">Notes: </w:t>
            </w:r>
            <w:r w:rsidRPr="00771B10">
              <w:rPr>
                <w:sz w:val="20"/>
                <w:szCs w:val="20"/>
              </w:rPr>
              <w:br/>
              <w:t>(1) Detail may not add exactly to totals due to rounding.</w:t>
            </w:r>
            <w:r w:rsidRPr="00771B10">
              <w:rPr>
                <w:sz w:val="20"/>
                <w:szCs w:val="20"/>
              </w:rPr>
              <w:br/>
              <w:t xml:space="preserve">(2) Burden requested in the </w:t>
            </w:r>
            <w:r w:rsidR="001317AA">
              <w:rPr>
                <w:sz w:val="20"/>
                <w:szCs w:val="20"/>
              </w:rPr>
              <w:t>2022</w:t>
            </w:r>
            <w:r w:rsidRPr="00771B10" w:rsidR="001317AA">
              <w:rPr>
                <w:sz w:val="20"/>
                <w:szCs w:val="20"/>
              </w:rPr>
              <w:t xml:space="preserve"> </w:t>
            </w:r>
            <w:r w:rsidRPr="00771B10">
              <w:rPr>
                <w:sz w:val="20"/>
                <w:szCs w:val="20"/>
              </w:rPr>
              <w:t xml:space="preserve">Microbial Rules ICR is used as a starting point for the </w:t>
            </w:r>
            <w:r w:rsidR="001317AA">
              <w:rPr>
                <w:sz w:val="20"/>
                <w:szCs w:val="20"/>
              </w:rPr>
              <w:t>2026</w:t>
            </w:r>
            <w:r w:rsidRPr="00771B10" w:rsidR="001317AA">
              <w:rPr>
                <w:sz w:val="20"/>
                <w:szCs w:val="20"/>
              </w:rPr>
              <w:t xml:space="preserve"> </w:t>
            </w:r>
            <w:r w:rsidRPr="00771B10">
              <w:rPr>
                <w:sz w:val="20"/>
                <w:szCs w:val="20"/>
              </w:rPr>
              <w:t xml:space="preserve">Microbial Rules ICR. </w:t>
            </w:r>
          </w:p>
        </w:tc>
      </w:tr>
    </w:tbl>
    <w:p w:rsidR="00E93DD7" w:rsidP="000B3117" w14:paraId="2681E10E" w14:textId="77777777">
      <w:pPr>
        <w:spacing w:after="0" w:line="259" w:lineRule="auto"/>
        <w:ind w:left="0" w:firstLine="0"/>
        <w:rPr>
          <w:rFonts w:cstheme="minorHAnsi"/>
        </w:rPr>
      </w:pPr>
    </w:p>
    <w:p w:rsidR="008A2EE7" w:rsidRPr="008A2EE7" w:rsidP="00E93DD7" w14:paraId="41A9F2FA" w14:textId="20ED9EF4">
      <w:pPr>
        <w:spacing w:line="259" w:lineRule="auto"/>
        <w:ind w:left="0" w:firstLine="0"/>
        <w:rPr>
          <w:rFonts w:cstheme="minorHAnsi"/>
          <w:u w:val="single"/>
        </w:rPr>
      </w:pPr>
      <w:r w:rsidRPr="008A2EE7">
        <w:rPr>
          <w:rFonts w:cstheme="minorHAnsi"/>
          <w:u w:val="single"/>
        </w:rPr>
        <w:t>Restructuring Adjustments</w:t>
      </w:r>
    </w:p>
    <w:p w:rsidR="008A2EE7" w:rsidP="00E231F1" w14:paraId="65235B03" w14:textId="67B31E06">
      <w:pPr>
        <w:spacing w:line="259" w:lineRule="auto"/>
        <w:ind w:left="0" w:firstLine="0"/>
        <w:rPr>
          <w:rFonts w:cstheme="minorHAnsi"/>
        </w:rPr>
      </w:pPr>
      <w:r w:rsidRPr="008A2EE7">
        <w:rPr>
          <w:rFonts w:cstheme="minorHAnsi"/>
        </w:rPr>
        <w:t>No restructuring a</w:t>
      </w:r>
      <w:r w:rsidRPr="000C6E6F">
        <w:rPr>
          <w:rFonts w:cstheme="minorHAnsi"/>
        </w:rPr>
        <w:t xml:space="preserve">djustments are associated with this ICR. </w:t>
      </w:r>
    </w:p>
    <w:p w:rsidR="008A2EE7" w:rsidRPr="008A2EE7" w:rsidP="00E93DD7" w14:paraId="42BC0EE8" w14:textId="423B8589">
      <w:pPr>
        <w:spacing w:line="259" w:lineRule="auto"/>
        <w:ind w:left="0" w:firstLine="0"/>
        <w:rPr>
          <w:rFonts w:cstheme="minorHAnsi"/>
          <w:u w:val="single"/>
        </w:rPr>
      </w:pPr>
      <w:r w:rsidRPr="008A2EE7">
        <w:rPr>
          <w:rFonts w:cstheme="minorHAnsi"/>
          <w:u w:val="single"/>
        </w:rPr>
        <w:t>Other Burden Adjustments</w:t>
      </w:r>
    </w:p>
    <w:p w:rsidR="008A2EE7" w:rsidRPr="008A2EE7" w:rsidP="008A2EE7" w14:paraId="77204411" w14:textId="602DB9FB">
      <w:pPr>
        <w:spacing w:line="259" w:lineRule="auto"/>
        <w:ind w:left="0" w:firstLine="0"/>
        <w:rPr>
          <w:rFonts w:cstheme="minorHAnsi"/>
        </w:rPr>
      </w:pPr>
      <w:r w:rsidRPr="008A2EE7">
        <w:rPr>
          <w:rFonts w:cstheme="minorHAnsi"/>
        </w:rPr>
        <w:t>Changes in calculated burden are a result of updating relevant baseline information for ea</w:t>
      </w:r>
      <w:r w:rsidRPr="00636649">
        <w:rPr>
          <w:rFonts w:cstheme="minorHAnsi"/>
        </w:rPr>
        <w:t xml:space="preserve">ch rule with the most current and accurate PWS </w:t>
      </w:r>
      <w:r w:rsidRPr="00636649">
        <w:rPr>
          <w:rFonts w:cstheme="minorHAnsi"/>
        </w:rPr>
        <w:t>inventory information</w:t>
      </w:r>
      <w:r w:rsidRPr="00636649">
        <w:rPr>
          <w:rFonts w:cstheme="minorHAnsi"/>
        </w:rPr>
        <w:t xml:space="preserve"> available and updating to 202</w:t>
      </w:r>
      <w:r w:rsidRPr="00636649" w:rsidR="00636649">
        <w:rPr>
          <w:rFonts w:cstheme="minorHAnsi"/>
        </w:rPr>
        <w:t>5</w:t>
      </w:r>
      <w:r w:rsidRPr="008A2EE7">
        <w:rPr>
          <w:rFonts w:cstheme="minorHAnsi"/>
        </w:rPr>
        <w:t xml:space="preserve"> labor rates. Where appropriate, estimated violation, waiver, and other associated rates have also been updated to reflect current information on rule compliance. Burden has also changed </w:t>
      </w:r>
      <w:r w:rsidRPr="008A2EE7">
        <w:rPr>
          <w:rFonts w:cstheme="minorHAnsi"/>
        </w:rPr>
        <w:t>as a result of</w:t>
      </w:r>
      <w:r w:rsidRPr="008A2EE7">
        <w:rPr>
          <w:rFonts w:cstheme="minorHAnsi"/>
        </w:rPr>
        <w:t xml:space="preserve"> consultation with water industry representatives and due to changes in rule requirements, notably full implementation of the RTCR.</w:t>
      </w:r>
    </w:p>
    <w:p w:rsidR="008A2EE7" w:rsidP="008A2EE7" w14:paraId="462FCEF7" w14:textId="007C01FC">
      <w:pPr>
        <w:spacing w:line="259" w:lineRule="auto"/>
        <w:ind w:left="0" w:firstLine="0"/>
        <w:rPr>
          <w:rFonts w:cstheme="minorHAnsi"/>
        </w:rPr>
      </w:pPr>
      <w:r w:rsidRPr="000E1EFC">
        <w:rPr>
          <w:rFonts w:cstheme="minorHAnsi"/>
        </w:rPr>
        <w:t>Exhibits 1</w:t>
      </w:r>
      <w:r w:rsidR="00677F61">
        <w:rPr>
          <w:rFonts w:cstheme="minorHAnsi"/>
        </w:rPr>
        <w:t>4-16</w:t>
      </w:r>
      <w:r w:rsidRPr="008A2EE7">
        <w:rPr>
          <w:rFonts w:cstheme="minorHAnsi"/>
        </w:rPr>
        <w:t xml:space="preserve"> summarize reasons for these changes and quantify the changes by rule. Burden adjustments </w:t>
      </w:r>
      <w:r w:rsidRPr="00A65CA7">
        <w:rPr>
          <w:rFonts w:cstheme="minorHAnsi"/>
        </w:rPr>
        <w:t xml:space="preserve">associated with PWS activities resulted in a burden decrease of </w:t>
      </w:r>
      <w:r w:rsidRPr="00581CED" w:rsidR="00581CED">
        <w:rPr>
          <w:rFonts w:cstheme="minorHAnsi"/>
        </w:rPr>
        <w:t>187,587</w:t>
      </w:r>
      <w:r w:rsidR="00581CED">
        <w:rPr>
          <w:rFonts w:cstheme="minorHAnsi"/>
        </w:rPr>
        <w:t xml:space="preserve"> </w:t>
      </w:r>
      <w:r w:rsidRPr="00A65CA7">
        <w:rPr>
          <w:rFonts w:cstheme="minorHAnsi"/>
        </w:rPr>
        <w:t xml:space="preserve">hours and are detailed in Exhibit </w:t>
      </w:r>
      <w:r w:rsidRPr="00A818AF">
        <w:rPr>
          <w:rFonts w:cstheme="minorHAnsi"/>
        </w:rPr>
        <w:t>1</w:t>
      </w:r>
      <w:r w:rsidR="007019CF">
        <w:rPr>
          <w:rFonts w:cstheme="minorHAnsi"/>
        </w:rPr>
        <w:t>4</w:t>
      </w:r>
      <w:r w:rsidRPr="00A65CA7">
        <w:rPr>
          <w:rFonts w:cstheme="minorHAnsi"/>
        </w:rPr>
        <w:t xml:space="preserve">. Burden adjustments associated with air carrier activities resulted in a burden increase of </w:t>
      </w:r>
      <w:r w:rsidRPr="00A65CA7" w:rsidR="00A65CA7">
        <w:rPr>
          <w:rFonts w:cstheme="minorHAnsi"/>
        </w:rPr>
        <w:t>4,129</w:t>
      </w:r>
      <w:r w:rsidRPr="00581CED">
        <w:rPr>
          <w:rFonts w:cstheme="minorHAnsi"/>
        </w:rPr>
        <w:t xml:space="preserve"> </w:t>
      </w:r>
      <w:r w:rsidRPr="00A65CA7">
        <w:rPr>
          <w:rFonts w:cstheme="minorHAnsi"/>
        </w:rPr>
        <w:t xml:space="preserve">hours and are detailed in Exhibit </w:t>
      </w:r>
      <w:r w:rsidRPr="00A818AF">
        <w:rPr>
          <w:rFonts w:cstheme="minorHAnsi"/>
        </w:rPr>
        <w:t>1</w:t>
      </w:r>
      <w:r w:rsidR="007019CF">
        <w:rPr>
          <w:rFonts w:cstheme="minorHAnsi"/>
        </w:rPr>
        <w:t>5</w:t>
      </w:r>
      <w:r w:rsidRPr="00A65CA7">
        <w:rPr>
          <w:rFonts w:cstheme="minorHAnsi"/>
        </w:rPr>
        <w:t xml:space="preserve">. Burden adjustments for primacy agencies result in an </w:t>
      </w:r>
      <w:r w:rsidRPr="00A65CA7" w:rsidR="00A65CA7">
        <w:rPr>
          <w:rFonts w:cstheme="minorHAnsi"/>
        </w:rPr>
        <w:t xml:space="preserve">increase </w:t>
      </w:r>
      <w:r w:rsidRPr="00A65CA7">
        <w:rPr>
          <w:rFonts w:cstheme="minorHAnsi"/>
        </w:rPr>
        <w:t xml:space="preserve">of </w:t>
      </w:r>
      <w:r w:rsidRPr="00A65CA7" w:rsidR="00A65CA7">
        <w:rPr>
          <w:rFonts w:cstheme="minorHAnsi"/>
        </w:rPr>
        <w:t>36,081</w:t>
      </w:r>
      <w:r w:rsidRPr="00AE41F8">
        <w:rPr>
          <w:rFonts w:cstheme="minorHAnsi"/>
        </w:rPr>
        <w:t xml:space="preserve"> </w:t>
      </w:r>
      <w:r w:rsidRPr="00A65CA7">
        <w:rPr>
          <w:rFonts w:cstheme="minorHAnsi"/>
        </w:rPr>
        <w:t xml:space="preserve">hours, as shown in Exhibit </w:t>
      </w:r>
      <w:r w:rsidRPr="00A818AF">
        <w:rPr>
          <w:rFonts w:cstheme="minorHAnsi"/>
        </w:rPr>
        <w:t>1</w:t>
      </w:r>
      <w:r w:rsidR="007374CB">
        <w:rPr>
          <w:rFonts w:cstheme="minorHAnsi"/>
        </w:rPr>
        <w:t>6</w:t>
      </w:r>
      <w:r w:rsidRPr="00A65CA7">
        <w:rPr>
          <w:rFonts w:cstheme="minorHAnsi"/>
        </w:rPr>
        <w:t>.</w:t>
      </w:r>
    </w:p>
    <w:p w:rsidR="008A2EE7" w:rsidRPr="00F71873" w:rsidP="00E93DD7" w14:paraId="47BD6ACF" w14:textId="060704FB">
      <w:pPr>
        <w:spacing w:line="259" w:lineRule="auto"/>
        <w:ind w:left="0" w:firstLine="0"/>
        <w:rPr>
          <w:rFonts w:cstheme="minorHAnsi"/>
          <w:b/>
          <w:bCs/>
        </w:rPr>
      </w:pPr>
      <w:r w:rsidRPr="00F71873">
        <w:rPr>
          <w:rFonts w:cstheme="minorHAnsi"/>
          <w:b/>
          <w:bCs/>
        </w:rPr>
        <w:t xml:space="preserve">Exhibit </w:t>
      </w:r>
      <w:r w:rsidRPr="00F71873" w:rsidR="00FB6834">
        <w:rPr>
          <w:rFonts w:cstheme="minorHAnsi"/>
          <w:b/>
          <w:bCs/>
        </w:rPr>
        <w:t>1</w:t>
      </w:r>
      <w:r w:rsidRPr="00F71873" w:rsidR="00DF7BD1">
        <w:rPr>
          <w:rFonts w:cstheme="minorHAnsi"/>
          <w:b/>
          <w:bCs/>
        </w:rPr>
        <w:t xml:space="preserve">4: </w:t>
      </w:r>
      <w:r w:rsidRPr="00F71873">
        <w:rPr>
          <w:rFonts w:cstheme="minorHAnsi"/>
          <w:b/>
          <w:bCs/>
        </w:rPr>
        <w:t>Adjustment to PWS Burden from Previous ICR Estimates</w:t>
      </w:r>
    </w:p>
    <w:tbl>
      <w:tblPr>
        <w:tblW w:w="5000" w:type="pct"/>
        <w:tblLook w:val="04A0"/>
      </w:tblPr>
      <w:tblGrid>
        <w:gridCol w:w="1225"/>
        <w:gridCol w:w="1222"/>
        <w:gridCol w:w="1222"/>
        <w:gridCol w:w="1112"/>
        <w:gridCol w:w="4559"/>
      </w:tblGrid>
      <w:tr w14:paraId="131DB9A7" w14:textId="77777777" w:rsidTr="00BD6289">
        <w:tblPrEx>
          <w:tblW w:w="5000" w:type="pct"/>
          <w:tblLook w:val="04A0"/>
        </w:tblPrEx>
        <w:trPr>
          <w:trHeight w:val="643"/>
        </w:trPr>
        <w:tc>
          <w:tcPr>
            <w:tcW w:w="665" w:type="pct"/>
            <w:vMerge w:val="restart"/>
            <w:tcBorders>
              <w:top w:val="single" w:sz="4" w:space="0" w:color="auto"/>
              <w:left w:val="single" w:sz="8" w:space="0" w:color="000000"/>
              <w:bottom w:val="single" w:sz="8" w:space="0" w:color="000000"/>
              <w:right w:val="single" w:sz="8" w:space="0" w:color="000000"/>
            </w:tcBorders>
            <w:hideMark/>
          </w:tcPr>
          <w:p w:rsidR="008A2EE7" w:rsidRPr="00BF3559" w:rsidP="008A2EE7" w14:paraId="1C125940" w14:textId="77777777">
            <w:pPr>
              <w:spacing w:after="0" w:line="240" w:lineRule="auto"/>
              <w:ind w:left="0" w:firstLine="0"/>
            </w:pPr>
            <w:r w:rsidRPr="00BF3559">
              <w:t>Activity</w:t>
            </w:r>
          </w:p>
        </w:tc>
        <w:tc>
          <w:tcPr>
            <w:tcW w:w="625" w:type="pct"/>
            <w:vMerge w:val="restart"/>
            <w:tcBorders>
              <w:top w:val="single" w:sz="4" w:space="0" w:color="auto"/>
              <w:left w:val="single" w:sz="8" w:space="0" w:color="000000"/>
              <w:bottom w:val="single" w:sz="8" w:space="0" w:color="000000"/>
              <w:right w:val="single" w:sz="8" w:space="0" w:color="000000"/>
            </w:tcBorders>
            <w:hideMark/>
          </w:tcPr>
          <w:p w:rsidR="008A2EE7" w:rsidRPr="00BF3559" w:rsidP="008A2EE7" w14:paraId="06F6BA8E" w14:textId="7F96F017">
            <w:pPr>
              <w:spacing w:after="0" w:line="240" w:lineRule="auto"/>
              <w:ind w:left="0" w:firstLine="0"/>
            </w:pPr>
            <w:r w:rsidRPr="00BF3559">
              <w:t>20</w:t>
            </w:r>
            <w:r w:rsidRPr="00BF3559" w:rsidR="000E40C0">
              <w:t>22</w:t>
            </w:r>
            <w:r w:rsidRPr="00BF3559">
              <w:t xml:space="preserve"> Annual Burden Estimate</w:t>
            </w:r>
          </w:p>
        </w:tc>
        <w:tc>
          <w:tcPr>
            <w:tcW w:w="625" w:type="pct"/>
            <w:vMerge w:val="restart"/>
            <w:tcBorders>
              <w:top w:val="single" w:sz="4" w:space="0" w:color="auto"/>
              <w:left w:val="single" w:sz="8" w:space="0" w:color="000000"/>
              <w:bottom w:val="single" w:sz="8" w:space="0" w:color="000000"/>
              <w:right w:val="single" w:sz="8" w:space="0" w:color="000000"/>
            </w:tcBorders>
            <w:hideMark/>
          </w:tcPr>
          <w:p w:rsidR="008A2EE7" w:rsidRPr="00BF3559" w:rsidP="008A2EE7" w14:paraId="425F85F2" w14:textId="5C859D76">
            <w:pPr>
              <w:spacing w:after="0" w:line="240" w:lineRule="auto"/>
              <w:ind w:left="0" w:firstLine="0"/>
            </w:pPr>
            <w:r w:rsidRPr="00BF3559">
              <w:t xml:space="preserve">2026 </w:t>
            </w:r>
            <w:r w:rsidRPr="00BF3559">
              <w:t>Annual Burden Estimate</w:t>
            </w:r>
          </w:p>
        </w:tc>
        <w:tc>
          <w:tcPr>
            <w:tcW w:w="625" w:type="pct"/>
            <w:vMerge w:val="restart"/>
            <w:tcBorders>
              <w:top w:val="single" w:sz="4" w:space="0" w:color="auto"/>
              <w:left w:val="single" w:sz="8" w:space="0" w:color="000000"/>
              <w:bottom w:val="single" w:sz="8" w:space="0" w:color="000000"/>
              <w:right w:val="single" w:sz="8" w:space="0" w:color="000000"/>
            </w:tcBorders>
            <w:hideMark/>
          </w:tcPr>
          <w:p w:rsidR="008A2EE7" w:rsidRPr="00BF3559" w:rsidP="008A2EE7" w14:paraId="65A25CC5" w14:textId="77777777">
            <w:pPr>
              <w:spacing w:after="0" w:line="240" w:lineRule="auto"/>
              <w:ind w:left="0" w:firstLine="0"/>
            </w:pPr>
            <w:r w:rsidRPr="00BF3559">
              <w:t>Change in Burden</w:t>
            </w:r>
          </w:p>
        </w:tc>
        <w:tc>
          <w:tcPr>
            <w:tcW w:w="2460" w:type="pct"/>
            <w:vMerge w:val="restart"/>
            <w:tcBorders>
              <w:top w:val="single" w:sz="4" w:space="0" w:color="auto"/>
              <w:left w:val="single" w:sz="8" w:space="0" w:color="000000"/>
              <w:bottom w:val="single" w:sz="8" w:space="0" w:color="000000"/>
              <w:right w:val="single" w:sz="8" w:space="0" w:color="000000"/>
            </w:tcBorders>
            <w:hideMark/>
          </w:tcPr>
          <w:p w:rsidR="008A2EE7" w:rsidRPr="00BF3559" w:rsidP="008A2EE7" w14:paraId="20CDD2D3" w14:textId="77777777">
            <w:pPr>
              <w:spacing w:after="0" w:line="240" w:lineRule="auto"/>
              <w:ind w:left="0" w:firstLine="0"/>
            </w:pPr>
            <w:r w:rsidRPr="00BF3559">
              <w:t>Reason for Change in Burden</w:t>
            </w:r>
          </w:p>
        </w:tc>
      </w:tr>
      <w:tr w14:paraId="72F32486" w14:textId="77777777" w:rsidTr="00BD6289">
        <w:tblPrEx>
          <w:tblW w:w="5000" w:type="pct"/>
          <w:tblLook w:val="04A0"/>
        </w:tblPrEx>
        <w:trPr>
          <w:trHeight w:val="643"/>
        </w:trPr>
        <w:tc>
          <w:tcPr>
            <w:tcW w:w="665" w:type="pct"/>
            <w:vMerge/>
            <w:tcBorders>
              <w:top w:val="single" w:sz="8" w:space="0" w:color="000000"/>
              <w:left w:val="single" w:sz="8" w:space="0" w:color="000000"/>
              <w:bottom w:val="single" w:sz="8" w:space="0" w:color="000000"/>
              <w:right w:val="single" w:sz="8" w:space="0" w:color="000000"/>
            </w:tcBorders>
            <w:hideMark/>
          </w:tcPr>
          <w:p w:rsidR="008A2EE7" w:rsidRPr="00581CED" w:rsidP="008A2EE7" w14:paraId="7667FCB4" w14:textId="77777777">
            <w:pPr>
              <w:spacing w:after="0" w:line="240" w:lineRule="auto"/>
              <w:ind w:left="0" w:firstLine="0"/>
            </w:pPr>
          </w:p>
        </w:tc>
        <w:tc>
          <w:tcPr>
            <w:tcW w:w="625" w:type="pct"/>
            <w:vMerge/>
            <w:tcBorders>
              <w:top w:val="single" w:sz="8" w:space="0" w:color="000000"/>
              <w:left w:val="single" w:sz="8" w:space="0" w:color="000000"/>
              <w:bottom w:val="single" w:sz="8" w:space="0" w:color="000000"/>
              <w:right w:val="single" w:sz="8" w:space="0" w:color="000000"/>
            </w:tcBorders>
            <w:hideMark/>
          </w:tcPr>
          <w:p w:rsidR="008A2EE7" w:rsidRPr="00581CED" w:rsidP="008A2EE7" w14:paraId="0E5678B5" w14:textId="77777777">
            <w:pPr>
              <w:spacing w:after="0" w:line="240" w:lineRule="auto"/>
              <w:ind w:left="0" w:firstLine="0"/>
            </w:pPr>
          </w:p>
        </w:tc>
        <w:tc>
          <w:tcPr>
            <w:tcW w:w="625" w:type="pct"/>
            <w:vMerge/>
            <w:tcBorders>
              <w:top w:val="single" w:sz="8" w:space="0" w:color="000000"/>
              <w:left w:val="single" w:sz="8" w:space="0" w:color="000000"/>
              <w:bottom w:val="single" w:sz="8" w:space="0" w:color="000000"/>
              <w:right w:val="single" w:sz="8" w:space="0" w:color="000000"/>
            </w:tcBorders>
            <w:hideMark/>
          </w:tcPr>
          <w:p w:rsidR="008A2EE7" w:rsidRPr="00581CED" w:rsidP="008A2EE7" w14:paraId="26618036" w14:textId="77777777">
            <w:pPr>
              <w:spacing w:after="0" w:line="240" w:lineRule="auto"/>
              <w:ind w:left="0" w:firstLine="0"/>
            </w:pPr>
          </w:p>
        </w:tc>
        <w:tc>
          <w:tcPr>
            <w:tcW w:w="625" w:type="pct"/>
            <w:vMerge/>
            <w:tcBorders>
              <w:top w:val="single" w:sz="8" w:space="0" w:color="000000"/>
              <w:left w:val="single" w:sz="8" w:space="0" w:color="000000"/>
              <w:bottom w:val="single" w:sz="8" w:space="0" w:color="000000"/>
              <w:right w:val="single" w:sz="8" w:space="0" w:color="000000"/>
            </w:tcBorders>
            <w:hideMark/>
          </w:tcPr>
          <w:p w:rsidR="008A2EE7" w:rsidRPr="00581CED" w:rsidP="008A2EE7" w14:paraId="058063E6" w14:textId="77777777">
            <w:pPr>
              <w:spacing w:after="0" w:line="240" w:lineRule="auto"/>
              <w:ind w:left="0" w:firstLine="0"/>
            </w:pPr>
          </w:p>
        </w:tc>
        <w:tc>
          <w:tcPr>
            <w:tcW w:w="2460" w:type="pct"/>
            <w:vMerge/>
            <w:tcBorders>
              <w:top w:val="single" w:sz="8" w:space="0" w:color="000000"/>
              <w:left w:val="single" w:sz="8" w:space="0" w:color="000000"/>
              <w:bottom w:val="single" w:sz="8" w:space="0" w:color="000000"/>
              <w:right w:val="single" w:sz="8" w:space="0" w:color="000000"/>
            </w:tcBorders>
            <w:hideMark/>
          </w:tcPr>
          <w:p w:rsidR="008A2EE7" w:rsidRPr="00581CED" w:rsidP="008A2EE7" w14:paraId="29851E96" w14:textId="77777777">
            <w:pPr>
              <w:spacing w:after="0" w:line="240" w:lineRule="auto"/>
              <w:ind w:left="0" w:firstLine="0"/>
            </w:pPr>
          </w:p>
        </w:tc>
      </w:tr>
      <w:tr w14:paraId="1EC1CEEF" w14:textId="77777777" w:rsidTr="00BD6289">
        <w:tblPrEx>
          <w:tblW w:w="5000" w:type="pct"/>
          <w:tblLook w:val="04A0"/>
        </w:tblPrEx>
        <w:trPr>
          <w:trHeight w:val="20"/>
        </w:trPr>
        <w:tc>
          <w:tcPr>
            <w:tcW w:w="665" w:type="pct"/>
            <w:tcBorders>
              <w:top w:val="single" w:sz="8" w:space="0" w:color="auto"/>
              <w:left w:val="single" w:sz="8" w:space="0" w:color="auto"/>
              <w:bottom w:val="single" w:sz="8" w:space="0" w:color="auto"/>
              <w:right w:val="single" w:sz="8" w:space="0" w:color="auto"/>
            </w:tcBorders>
            <w:hideMark/>
          </w:tcPr>
          <w:p w:rsidR="005370D0" w:rsidRPr="00BF3559" w:rsidP="005370D0" w14:paraId="74CD262F" w14:textId="77777777">
            <w:pPr>
              <w:spacing w:after="0" w:line="240" w:lineRule="auto"/>
              <w:ind w:left="0" w:firstLine="0"/>
            </w:pPr>
            <w:r w:rsidRPr="00BF3559">
              <w:t>SWTR (including IESWTR and LT1ESWTR)</w:t>
            </w:r>
          </w:p>
        </w:tc>
        <w:tc>
          <w:tcPr>
            <w:tcW w:w="625" w:type="pct"/>
            <w:tcBorders>
              <w:top w:val="single" w:sz="8" w:space="0" w:color="auto"/>
              <w:left w:val="nil"/>
              <w:bottom w:val="single" w:sz="8" w:space="0" w:color="auto"/>
              <w:right w:val="single" w:sz="8" w:space="0" w:color="auto"/>
            </w:tcBorders>
            <w:vAlign w:val="bottom"/>
            <w:hideMark/>
          </w:tcPr>
          <w:p w:rsidR="005370D0" w:rsidRPr="005370D0" w:rsidP="005370D0" w14:paraId="7D3EBC80" w14:textId="79320B60">
            <w:pPr>
              <w:spacing w:after="0" w:line="240" w:lineRule="auto"/>
              <w:ind w:left="0" w:firstLine="0"/>
            </w:pPr>
            <w:r w:rsidRPr="005370D0">
              <w:rPr>
                <w:color w:val="000000"/>
              </w:rPr>
              <w:t xml:space="preserve">6,056,431 </w:t>
            </w:r>
          </w:p>
        </w:tc>
        <w:tc>
          <w:tcPr>
            <w:tcW w:w="625" w:type="pct"/>
            <w:tcBorders>
              <w:top w:val="single" w:sz="8" w:space="0" w:color="auto"/>
              <w:left w:val="nil"/>
              <w:bottom w:val="single" w:sz="8" w:space="0" w:color="auto"/>
              <w:right w:val="single" w:sz="8" w:space="0" w:color="auto"/>
            </w:tcBorders>
            <w:vAlign w:val="bottom"/>
            <w:hideMark/>
          </w:tcPr>
          <w:p w:rsidR="005370D0" w:rsidRPr="005370D0" w:rsidP="005370D0" w14:paraId="6AD27C33" w14:textId="51A60777">
            <w:pPr>
              <w:spacing w:after="0" w:line="240" w:lineRule="auto"/>
              <w:ind w:left="0" w:firstLine="0"/>
            </w:pPr>
            <w:r w:rsidRPr="005370D0">
              <w:rPr>
                <w:color w:val="000000"/>
              </w:rPr>
              <w:t xml:space="preserve">6,334,144 </w:t>
            </w:r>
          </w:p>
        </w:tc>
        <w:tc>
          <w:tcPr>
            <w:tcW w:w="625" w:type="pct"/>
            <w:tcBorders>
              <w:top w:val="single" w:sz="8" w:space="0" w:color="auto"/>
              <w:left w:val="nil"/>
              <w:bottom w:val="single" w:sz="8" w:space="0" w:color="auto"/>
              <w:right w:val="single" w:sz="8" w:space="0" w:color="auto"/>
            </w:tcBorders>
            <w:vAlign w:val="bottom"/>
            <w:hideMark/>
          </w:tcPr>
          <w:p w:rsidR="005370D0" w:rsidRPr="005370D0" w:rsidP="005370D0" w14:paraId="27F39A8D" w14:textId="69934345">
            <w:pPr>
              <w:spacing w:after="0" w:line="240" w:lineRule="auto"/>
              <w:ind w:left="0" w:firstLine="0"/>
            </w:pPr>
            <w:r w:rsidRPr="005370D0">
              <w:rPr>
                <w:color w:val="000000"/>
              </w:rPr>
              <w:t xml:space="preserve">277,713 </w:t>
            </w:r>
          </w:p>
        </w:tc>
        <w:tc>
          <w:tcPr>
            <w:tcW w:w="2460" w:type="pct"/>
            <w:tcBorders>
              <w:top w:val="single" w:sz="8" w:space="0" w:color="auto"/>
              <w:left w:val="nil"/>
              <w:bottom w:val="single" w:sz="8" w:space="0" w:color="auto"/>
              <w:right w:val="single" w:sz="8" w:space="0" w:color="auto"/>
            </w:tcBorders>
            <w:hideMark/>
          </w:tcPr>
          <w:p w:rsidR="005370D0" w:rsidRPr="00581CED" w:rsidP="005370D0" w14:paraId="477CEDF6" w14:textId="0CF6A27E">
            <w:pPr>
              <w:spacing w:after="0" w:line="240" w:lineRule="auto"/>
              <w:ind w:left="0" w:firstLine="0"/>
            </w:pPr>
            <w:r w:rsidRPr="00BF3559">
              <w:t xml:space="preserve">The change in burden is attributable to an increase in the system inventory, </w:t>
            </w:r>
            <w:r w:rsidRPr="00BF3559">
              <w:t>including for</w:t>
            </w:r>
            <w:r w:rsidRPr="00BF3559">
              <w:t xml:space="preserve"> PWSs avoiding filtration that are thus required to measure total or fecal coliform density of source water for SWTR</w:t>
            </w:r>
            <w:r w:rsidRPr="00B61E70">
              <w:t xml:space="preserve">. Inventory data for unfiltered systems was not updated in the 2022 ICR SWTR calculation. </w:t>
            </w:r>
          </w:p>
        </w:tc>
      </w:tr>
      <w:tr w14:paraId="6113AACB" w14:textId="77777777" w:rsidTr="00BD6289">
        <w:tblPrEx>
          <w:tblW w:w="5000" w:type="pct"/>
          <w:tblLook w:val="04A0"/>
        </w:tblPrEx>
        <w:trPr>
          <w:trHeight w:val="20"/>
        </w:trPr>
        <w:tc>
          <w:tcPr>
            <w:tcW w:w="665" w:type="pct"/>
            <w:tcBorders>
              <w:top w:val="nil"/>
              <w:left w:val="single" w:sz="8" w:space="0" w:color="auto"/>
              <w:bottom w:val="single" w:sz="8" w:space="0" w:color="auto"/>
              <w:right w:val="single" w:sz="8" w:space="0" w:color="auto"/>
            </w:tcBorders>
            <w:hideMark/>
          </w:tcPr>
          <w:p w:rsidR="005370D0" w:rsidRPr="00BF3559" w:rsidP="005370D0" w14:paraId="0C2C7521" w14:textId="77777777">
            <w:pPr>
              <w:spacing w:after="0" w:line="240" w:lineRule="auto"/>
              <w:ind w:left="0" w:firstLine="0"/>
            </w:pPr>
            <w:r w:rsidRPr="00BF3559">
              <w:t>RTCR</w:t>
            </w:r>
          </w:p>
        </w:tc>
        <w:tc>
          <w:tcPr>
            <w:tcW w:w="625" w:type="pct"/>
            <w:tcBorders>
              <w:top w:val="nil"/>
              <w:left w:val="nil"/>
              <w:bottom w:val="single" w:sz="8" w:space="0" w:color="auto"/>
              <w:right w:val="single" w:sz="8" w:space="0" w:color="auto"/>
            </w:tcBorders>
            <w:vAlign w:val="bottom"/>
            <w:hideMark/>
          </w:tcPr>
          <w:p w:rsidR="005370D0" w:rsidRPr="005370D0" w:rsidP="005370D0" w14:paraId="20961F59" w14:textId="02A3C97A">
            <w:pPr>
              <w:spacing w:after="0" w:line="240" w:lineRule="auto"/>
              <w:ind w:left="0" w:firstLine="0"/>
            </w:pPr>
            <w:r w:rsidRPr="005370D0">
              <w:rPr>
                <w:color w:val="000000"/>
              </w:rPr>
              <w:t xml:space="preserve">5,807,131 </w:t>
            </w:r>
          </w:p>
        </w:tc>
        <w:tc>
          <w:tcPr>
            <w:tcW w:w="625" w:type="pct"/>
            <w:tcBorders>
              <w:top w:val="nil"/>
              <w:left w:val="nil"/>
              <w:bottom w:val="single" w:sz="8" w:space="0" w:color="auto"/>
              <w:right w:val="single" w:sz="8" w:space="0" w:color="auto"/>
            </w:tcBorders>
            <w:vAlign w:val="bottom"/>
            <w:hideMark/>
          </w:tcPr>
          <w:p w:rsidR="005370D0" w:rsidRPr="005370D0" w:rsidP="005370D0" w14:paraId="3A3D6130" w14:textId="031F8A20">
            <w:pPr>
              <w:spacing w:after="0" w:line="240" w:lineRule="auto"/>
              <w:ind w:left="0" w:firstLine="0"/>
            </w:pPr>
            <w:r w:rsidRPr="005370D0">
              <w:rPr>
                <w:color w:val="000000"/>
              </w:rPr>
              <w:t xml:space="preserve">5,214,828 </w:t>
            </w:r>
          </w:p>
        </w:tc>
        <w:tc>
          <w:tcPr>
            <w:tcW w:w="625" w:type="pct"/>
            <w:tcBorders>
              <w:top w:val="nil"/>
              <w:left w:val="nil"/>
              <w:bottom w:val="single" w:sz="8" w:space="0" w:color="auto"/>
              <w:right w:val="single" w:sz="8" w:space="0" w:color="auto"/>
            </w:tcBorders>
            <w:vAlign w:val="bottom"/>
            <w:hideMark/>
          </w:tcPr>
          <w:p w:rsidR="005370D0" w:rsidRPr="005370D0" w:rsidP="005370D0" w14:paraId="5FC64FB1" w14:textId="3B10BDF3">
            <w:pPr>
              <w:spacing w:after="0" w:line="240" w:lineRule="auto"/>
              <w:ind w:left="0" w:firstLine="0"/>
            </w:pPr>
            <w:r w:rsidRPr="005370D0">
              <w:rPr>
                <w:color w:val="000000"/>
              </w:rPr>
              <w:t>(592,303)</w:t>
            </w:r>
          </w:p>
        </w:tc>
        <w:tc>
          <w:tcPr>
            <w:tcW w:w="2460" w:type="pct"/>
            <w:tcBorders>
              <w:top w:val="nil"/>
              <w:left w:val="nil"/>
              <w:bottom w:val="single" w:sz="8" w:space="0" w:color="auto"/>
              <w:right w:val="single" w:sz="8" w:space="0" w:color="auto"/>
            </w:tcBorders>
            <w:hideMark/>
          </w:tcPr>
          <w:p w:rsidR="005370D0" w:rsidRPr="00581CED" w:rsidP="005370D0" w14:paraId="55EC30A9" w14:textId="6CC48174">
            <w:pPr>
              <w:spacing w:after="0" w:line="240" w:lineRule="auto"/>
              <w:ind w:left="0" w:firstLine="0"/>
            </w:pPr>
            <w:r w:rsidRPr="00BF3559">
              <w:t xml:space="preserve">The 3-year period covered by the Microbial Rules ICR has seen RTCR fully implemented, and thus a reduction in burden associated with start up for RTCR. </w:t>
            </w:r>
          </w:p>
        </w:tc>
      </w:tr>
      <w:tr w14:paraId="0A9C68F5" w14:textId="77777777" w:rsidTr="00BD6289">
        <w:tblPrEx>
          <w:tblW w:w="5000" w:type="pct"/>
          <w:tblLook w:val="04A0"/>
        </w:tblPrEx>
        <w:trPr>
          <w:trHeight w:val="20"/>
        </w:trPr>
        <w:tc>
          <w:tcPr>
            <w:tcW w:w="665" w:type="pct"/>
            <w:tcBorders>
              <w:top w:val="nil"/>
              <w:left w:val="single" w:sz="8" w:space="0" w:color="auto"/>
              <w:bottom w:val="single" w:sz="8" w:space="0" w:color="auto"/>
              <w:right w:val="single" w:sz="8" w:space="0" w:color="auto"/>
            </w:tcBorders>
            <w:hideMark/>
          </w:tcPr>
          <w:p w:rsidR="005370D0" w:rsidRPr="00C81EDF" w:rsidP="005370D0" w14:paraId="4A8C210F" w14:textId="77777777">
            <w:pPr>
              <w:spacing w:after="0" w:line="240" w:lineRule="auto"/>
              <w:ind w:left="0" w:firstLine="0"/>
            </w:pPr>
            <w:r w:rsidRPr="00C81EDF">
              <w:t>LT2ESWTR</w:t>
            </w:r>
          </w:p>
        </w:tc>
        <w:tc>
          <w:tcPr>
            <w:tcW w:w="625" w:type="pct"/>
            <w:tcBorders>
              <w:top w:val="nil"/>
              <w:left w:val="nil"/>
              <w:bottom w:val="single" w:sz="8" w:space="0" w:color="auto"/>
              <w:right w:val="single" w:sz="8" w:space="0" w:color="auto"/>
            </w:tcBorders>
            <w:vAlign w:val="bottom"/>
            <w:hideMark/>
          </w:tcPr>
          <w:p w:rsidR="005370D0" w:rsidRPr="005370D0" w:rsidP="005370D0" w14:paraId="7CDD2B31" w14:textId="095239DE">
            <w:pPr>
              <w:spacing w:after="0" w:line="240" w:lineRule="auto"/>
              <w:ind w:left="0" w:firstLine="0"/>
            </w:pPr>
            <w:r w:rsidRPr="005370D0">
              <w:rPr>
                <w:color w:val="000000"/>
              </w:rPr>
              <w:t xml:space="preserve">141,595 </w:t>
            </w:r>
          </w:p>
        </w:tc>
        <w:tc>
          <w:tcPr>
            <w:tcW w:w="625" w:type="pct"/>
            <w:tcBorders>
              <w:top w:val="nil"/>
              <w:left w:val="nil"/>
              <w:bottom w:val="single" w:sz="8" w:space="0" w:color="auto"/>
              <w:right w:val="single" w:sz="8" w:space="0" w:color="auto"/>
            </w:tcBorders>
            <w:vAlign w:val="bottom"/>
            <w:hideMark/>
          </w:tcPr>
          <w:p w:rsidR="005370D0" w:rsidRPr="005370D0" w:rsidP="005370D0" w14:paraId="4BCEE279" w14:textId="5D3AD3A3">
            <w:pPr>
              <w:spacing w:after="0" w:line="240" w:lineRule="auto"/>
              <w:ind w:left="0" w:firstLine="0"/>
            </w:pPr>
            <w:r w:rsidRPr="005370D0">
              <w:rPr>
                <w:color w:val="000000"/>
              </w:rPr>
              <w:t xml:space="preserve">140,229 </w:t>
            </w:r>
          </w:p>
        </w:tc>
        <w:tc>
          <w:tcPr>
            <w:tcW w:w="625" w:type="pct"/>
            <w:tcBorders>
              <w:top w:val="nil"/>
              <w:left w:val="nil"/>
              <w:bottom w:val="single" w:sz="8" w:space="0" w:color="auto"/>
              <w:right w:val="single" w:sz="8" w:space="0" w:color="auto"/>
            </w:tcBorders>
            <w:vAlign w:val="bottom"/>
            <w:hideMark/>
          </w:tcPr>
          <w:p w:rsidR="005370D0" w:rsidRPr="005370D0" w:rsidP="005370D0" w14:paraId="5AD3168B" w14:textId="0F3F9392">
            <w:pPr>
              <w:spacing w:after="0" w:line="240" w:lineRule="auto"/>
              <w:ind w:left="0" w:firstLine="0"/>
            </w:pPr>
            <w:r w:rsidRPr="005370D0">
              <w:rPr>
                <w:color w:val="000000"/>
              </w:rPr>
              <w:t>(1,366)</w:t>
            </w:r>
          </w:p>
        </w:tc>
        <w:tc>
          <w:tcPr>
            <w:tcW w:w="2460" w:type="pct"/>
            <w:tcBorders>
              <w:top w:val="nil"/>
              <w:left w:val="nil"/>
              <w:bottom w:val="single" w:sz="8" w:space="0" w:color="auto"/>
              <w:right w:val="single" w:sz="8" w:space="0" w:color="auto"/>
            </w:tcBorders>
            <w:hideMark/>
          </w:tcPr>
          <w:p w:rsidR="005370D0" w:rsidRPr="00581CED" w:rsidP="005370D0" w14:paraId="6F14C37C" w14:textId="49A73C7F">
            <w:pPr>
              <w:spacing w:after="0" w:line="240" w:lineRule="auto"/>
              <w:ind w:left="0" w:firstLine="0"/>
            </w:pPr>
            <w:r w:rsidRPr="00BF3559">
              <w:t xml:space="preserve">The change in burden is attributable to the use of updated system inventories. </w:t>
            </w:r>
          </w:p>
        </w:tc>
      </w:tr>
      <w:tr w14:paraId="2B22D69C" w14:textId="77777777" w:rsidTr="00BD6289">
        <w:tblPrEx>
          <w:tblW w:w="5000" w:type="pct"/>
          <w:tblLook w:val="04A0"/>
        </w:tblPrEx>
        <w:trPr>
          <w:trHeight w:val="20"/>
        </w:trPr>
        <w:tc>
          <w:tcPr>
            <w:tcW w:w="665" w:type="pct"/>
            <w:tcBorders>
              <w:top w:val="nil"/>
              <w:left w:val="single" w:sz="8" w:space="0" w:color="auto"/>
              <w:bottom w:val="single" w:sz="8" w:space="0" w:color="auto"/>
              <w:right w:val="single" w:sz="8" w:space="0" w:color="auto"/>
            </w:tcBorders>
            <w:hideMark/>
          </w:tcPr>
          <w:p w:rsidR="005370D0" w:rsidRPr="00C81EDF" w:rsidP="005370D0" w14:paraId="2D732AB0" w14:textId="77777777">
            <w:pPr>
              <w:spacing w:after="0" w:line="240" w:lineRule="auto"/>
              <w:ind w:left="0" w:firstLine="0"/>
            </w:pPr>
            <w:r w:rsidRPr="00C81EDF">
              <w:t>GWR</w:t>
            </w:r>
          </w:p>
        </w:tc>
        <w:tc>
          <w:tcPr>
            <w:tcW w:w="625" w:type="pct"/>
            <w:tcBorders>
              <w:top w:val="nil"/>
              <w:left w:val="nil"/>
              <w:bottom w:val="single" w:sz="8" w:space="0" w:color="auto"/>
              <w:right w:val="single" w:sz="8" w:space="0" w:color="auto"/>
            </w:tcBorders>
            <w:vAlign w:val="bottom"/>
            <w:hideMark/>
          </w:tcPr>
          <w:p w:rsidR="005370D0" w:rsidRPr="005370D0" w:rsidP="005370D0" w14:paraId="363977CE" w14:textId="2E47C68F">
            <w:pPr>
              <w:spacing w:after="0" w:line="240" w:lineRule="auto"/>
              <w:ind w:left="0" w:firstLine="0"/>
            </w:pPr>
            <w:r w:rsidRPr="005370D0">
              <w:rPr>
                <w:color w:val="000000"/>
              </w:rPr>
              <w:t xml:space="preserve">828,109 </w:t>
            </w:r>
          </w:p>
        </w:tc>
        <w:tc>
          <w:tcPr>
            <w:tcW w:w="625" w:type="pct"/>
            <w:tcBorders>
              <w:top w:val="nil"/>
              <w:left w:val="nil"/>
              <w:bottom w:val="single" w:sz="8" w:space="0" w:color="auto"/>
              <w:right w:val="single" w:sz="8" w:space="0" w:color="auto"/>
            </w:tcBorders>
            <w:vAlign w:val="bottom"/>
            <w:hideMark/>
          </w:tcPr>
          <w:p w:rsidR="005370D0" w:rsidRPr="005370D0" w:rsidP="005370D0" w14:paraId="55B5F9D1" w14:textId="167E486D">
            <w:pPr>
              <w:spacing w:after="0" w:line="240" w:lineRule="auto"/>
              <w:ind w:left="0" w:firstLine="0"/>
            </w:pPr>
            <w:r w:rsidRPr="005370D0">
              <w:rPr>
                <w:color w:val="000000"/>
              </w:rPr>
              <w:t xml:space="preserve">956,478 </w:t>
            </w:r>
          </w:p>
        </w:tc>
        <w:tc>
          <w:tcPr>
            <w:tcW w:w="625" w:type="pct"/>
            <w:tcBorders>
              <w:top w:val="nil"/>
              <w:left w:val="nil"/>
              <w:bottom w:val="single" w:sz="8" w:space="0" w:color="auto"/>
              <w:right w:val="single" w:sz="8" w:space="0" w:color="auto"/>
            </w:tcBorders>
            <w:vAlign w:val="bottom"/>
            <w:hideMark/>
          </w:tcPr>
          <w:p w:rsidR="005370D0" w:rsidRPr="005370D0" w:rsidP="005370D0" w14:paraId="413DBAEA" w14:textId="6131ECB6">
            <w:pPr>
              <w:spacing w:after="0" w:line="240" w:lineRule="auto"/>
              <w:ind w:left="0" w:firstLine="0"/>
            </w:pPr>
            <w:r w:rsidRPr="005370D0">
              <w:rPr>
                <w:color w:val="000000"/>
              </w:rPr>
              <w:t xml:space="preserve">128,369 </w:t>
            </w:r>
          </w:p>
        </w:tc>
        <w:tc>
          <w:tcPr>
            <w:tcW w:w="2460" w:type="pct"/>
            <w:tcBorders>
              <w:top w:val="nil"/>
              <w:left w:val="nil"/>
              <w:bottom w:val="single" w:sz="8" w:space="0" w:color="auto"/>
              <w:right w:val="single" w:sz="8" w:space="0" w:color="auto"/>
            </w:tcBorders>
            <w:hideMark/>
          </w:tcPr>
          <w:p w:rsidR="005370D0" w:rsidRPr="00581CED" w:rsidP="005370D0" w14:paraId="783883BD" w14:textId="402068FE">
            <w:pPr>
              <w:spacing w:after="0" w:line="240" w:lineRule="auto"/>
              <w:ind w:left="0" w:firstLine="0"/>
            </w:pPr>
            <w:r w:rsidRPr="00BF3559">
              <w:t xml:space="preserve">During this ICR period, systems will continue to add 4-log disinfection and conduct compliance monitoring to comply with the GWR. Note that the number of systems conducting compliance monitoring increases each year post-GWR promulgation as more entry points </w:t>
            </w:r>
            <w:r w:rsidRPr="00BF3559">
              <w:t>install</w:t>
            </w:r>
            <w:r w:rsidRPr="00BF3559">
              <w:t xml:space="preserve"> 4-log disinfection. Therefore, the number of systems conducting compliance monitoring during this ICR period is higher than during the last ICR period, resulting in an increase in system burden.</w:t>
            </w:r>
          </w:p>
        </w:tc>
      </w:tr>
      <w:tr w14:paraId="63A0AD59" w14:textId="77777777" w:rsidTr="00BD6289">
        <w:tblPrEx>
          <w:tblW w:w="5000" w:type="pct"/>
          <w:tblLook w:val="04A0"/>
        </w:tblPrEx>
        <w:trPr>
          <w:trHeight w:val="20"/>
        </w:trPr>
        <w:tc>
          <w:tcPr>
            <w:tcW w:w="665" w:type="pct"/>
            <w:tcBorders>
              <w:top w:val="nil"/>
              <w:left w:val="single" w:sz="8" w:space="0" w:color="000000"/>
              <w:bottom w:val="single" w:sz="8" w:space="0" w:color="000000"/>
              <w:right w:val="single" w:sz="8" w:space="0" w:color="000000"/>
            </w:tcBorders>
            <w:hideMark/>
          </w:tcPr>
          <w:p w:rsidR="005370D0" w:rsidRPr="005404EA" w:rsidP="005370D0" w14:paraId="728FD657" w14:textId="77777777">
            <w:pPr>
              <w:spacing w:after="0" w:line="240" w:lineRule="auto"/>
              <w:ind w:left="0" w:firstLine="0"/>
            </w:pPr>
            <w:r w:rsidRPr="005404EA">
              <w:t>TOTAL</w:t>
            </w:r>
          </w:p>
        </w:tc>
        <w:tc>
          <w:tcPr>
            <w:tcW w:w="625" w:type="pct"/>
            <w:tcBorders>
              <w:top w:val="nil"/>
              <w:left w:val="nil"/>
              <w:bottom w:val="single" w:sz="8" w:space="0" w:color="000000"/>
              <w:right w:val="single" w:sz="8" w:space="0" w:color="000000"/>
            </w:tcBorders>
            <w:hideMark/>
          </w:tcPr>
          <w:p w:rsidR="005370D0" w:rsidRPr="005370D0" w:rsidP="005370D0" w14:paraId="131EC63D" w14:textId="2C995A01">
            <w:pPr>
              <w:spacing w:after="0" w:line="240" w:lineRule="auto"/>
              <w:ind w:left="0" w:firstLine="0"/>
            </w:pPr>
            <w:r w:rsidRPr="005370D0">
              <w:rPr>
                <w:b/>
                <w:bCs/>
                <w:color w:val="000000"/>
              </w:rPr>
              <w:t xml:space="preserve">12,833,266 </w:t>
            </w:r>
          </w:p>
        </w:tc>
        <w:tc>
          <w:tcPr>
            <w:tcW w:w="625" w:type="pct"/>
            <w:tcBorders>
              <w:top w:val="nil"/>
              <w:left w:val="nil"/>
              <w:bottom w:val="single" w:sz="8" w:space="0" w:color="000000"/>
              <w:right w:val="single" w:sz="8" w:space="0" w:color="000000"/>
            </w:tcBorders>
            <w:hideMark/>
          </w:tcPr>
          <w:p w:rsidR="005370D0" w:rsidRPr="005370D0" w:rsidP="005370D0" w14:paraId="1EA7C4BD" w14:textId="3E344BBC">
            <w:pPr>
              <w:spacing w:after="0" w:line="240" w:lineRule="auto"/>
              <w:ind w:left="0" w:firstLine="0"/>
            </w:pPr>
            <w:r w:rsidRPr="005370D0">
              <w:rPr>
                <w:b/>
                <w:bCs/>
                <w:color w:val="000000"/>
              </w:rPr>
              <w:t xml:space="preserve">12,645,679 </w:t>
            </w:r>
          </w:p>
        </w:tc>
        <w:tc>
          <w:tcPr>
            <w:tcW w:w="625" w:type="pct"/>
            <w:tcBorders>
              <w:top w:val="nil"/>
              <w:left w:val="nil"/>
              <w:bottom w:val="single" w:sz="8" w:space="0" w:color="000000"/>
              <w:right w:val="single" w:sz="8" w:space="0" w:color="000000"/>
            </w:tcBorders>
            <w:hideMark/>
          </w:tcPr>
          <w:p w:rsidR="005370D0" w:rsidRPr="005370D0" w:rsidP="005370D0" w14:paraId="25335171" w14:textId="78EECE81">
            <w:pPr>
              <w:spacing w:after="0" w:line="240" w:lineRule="auto"/>
              <w:ind w:left="0" w:firstLine="0"/>
            </w:pPr>
            <w:r w:rsidRPr="005370D0">
              <w:rPr>
                <w:b/>
                <w:bCs/>
                <w:color w:val="000000"/>
              </w:rPr>
              <w:t>(187,587)</w:t>
            </w:r>
          </w:p>
        </w:tc>
        <w:tc>
          <w:tcPr>
            <w:tcW w:w="2460" w:type="pct"/>
            <w:tcBorders>
              <w:top w:val="nil"/>
              <w:left w:val="nil"/>
              <w:bottom w:val="single" w:sz="8" w:space="0" w:color="000000"/>
              <w:right w:val="single" w:sz="8" w:space="0" w:color="000000"/>
            </w:tcBorders>
            <w:hideMark/>
          </w:tcPr>
          <w:p w:rsidR="005370D0" w:rsidRPr="00581CED" w:rsidP="005370D0" w14:paraId="3CC81A2B" w14:textId="3668BA81">
            <w:pPr>
              <w:spacing w:after="0" w:line="240" w:lineRule="auto"/>
              <w:ind w:left="0" w:firstLine="0"/>
              <w:rPr>
                <w:b/>
                <w:bCs/>
              </w:rPr>
            </w:pPr>
            <w:r w:rsidRPr="00DC3DB8">
              <w:rPr>
                <w:b/>
                <w:bCs/>
              </w:rPr>
              <w:t>Adjusted PWS Burden</w:t>
            </w:r>
          </w:p>
        </w:tc>
      </w:tr>
    </w:tbl>
    <w:p w:rsidR="008A2EE7" w:rsidRPr="008A2EE7" w:rsidP="004C72CD" w14:paraId="7D9AC5DE" w14:textId="3528C4E5">
      <w:pPr>
        <w:spacing w:line="259" w:lineRule="auto"/>
        <w:ind w:left="0" w:firstLine="0"/>
        <w:rPr>
          <w:rFonts w:cstheme="minorHAnsi"/>
        </w:rPr>
      </w:pPr>
      <w:r w:rsidRPr="00771B10">
        <w:rPr>
          <w:sz w:val="20"/>
          <w:szCs w:val="20"/>
        </w:rPr>
        <w:t xml:space="preserve">Notes: </w:t>
      </w:r>
      <w:r w:rsidRPr="00771B10">
        <w:rPr>
          <w:sz w:val="20"/>
          <w:szCs w:val="20"/>
        </w:rPr>
        <w:br/>
        <w:t>(1) Detail may not add exactly to totals due to rounding.</w:t>
      </w:r>
      <w:r>
        <w:rPr>
          <w:sz w:val="20"/>
          <w:szCs w:val="20"/>
        </w:rPr>
        <w:t xml:space="preserve"> </w:t>
      </w:r>
    </w:p>
    <w:p w:rsidR="008A2EE7" w:rsidRPr="00F71873" w:rsidP="00E93DD7" w14:paraId="6381899B" w14:textId="3B2FCDE5">
      <w:pPr>
        <w:spacing w:line="259" w:lineRule="auto"/>
        <w:ind w:left="0" w:firstLine="0"/>
        <w:rPr>
          <w:rFonts w:cstheme="minorHAnsi"/>
          <w:b/>
          <w:bCs/>
        </w:rPr>
      </w:pPr>
      <w:r w:rsidRPr="00F71873">
        <w:rPr>
          <w:rFonts w:cstheme="minorHAnsi"/>
          <w:b/>
          <w:bCs/>
        </w:rPr>
        <w:t xml:space="preserve">Exhibit </w:t>
      </w:r>
      <w:r w:rsidRPr="00F71873" w:rsidR="00FB6834">
        <w:rPr>
          <w:rFonts w:cstheme="minorHAnsi"/>
          <w:b/>
          <w:bCs/>
        </w:rPr>
        <w:t>1</w:t>
      </w:r>
      <w:r w:rsidRPr="00F71873" w:rsidR="00DF7BD1">
        <w:rPr>
          <w:rFonts w:cstheme="minorHAnsi"/>
          <w:b/>
          <w:bCs/>
        </w:rPr>
        <w:t xml:space="preserve">5: </w:t>
      </w:r>
      <w:r w:rsidRPr="00F71873">
        <w:rPr>
          <w:rFonts w:cstheme="minorHAnsi"/>
          <w:b/>
          <w:bCs/>
        </w:rPr>
        <w:t>Adjustments to Air Carrier Burden from Previous ICR Estimates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7"/>
        <w:gridCol w:w="1169"/>
        <w:gridCol w:w="1169"/>
        <w:gridCol w:w="1169"/>
        <w:gridCol w:w="4596"/>
      </w:tblGrid>
      <w:tr w14:paraId="47811A0A" w14:textId="77777777" w:rsidTr="00BD62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3"/>
        </w:trPr>
        <w:tc>
          <w:tcPr>
            <w:tcW w:w="667" w:type="pct"/>
            <w:vMerge w:val="restart"/>
            <w:hideMark/>
          </w:tcPr>
          <w:p w:rsidR="00094286" w:rsidRPr="00893744" w:rsidP="00094286" w14:paraId="7F399B19" w14:textId="77777777">
            <w:pPr>
              <w:spacing w:after="0" w:line="240" w:lineRule="auto"/>
              <w:ind w:left="0" w:firstLine="0"/>
              <w:rPr>
                <w:rFonts w:ascii="Calibri" w:hAnsi="Calibri" w:cs="Calibri"/>
              </w:rPr>
            </w:pPr>
            <w:r w:rsidRPr="00893744">
              <w:rPr>
                <w:rFonts w:ascii="Calibri" w:hAnsi="Calibri" w:cs="Calibri"/>
              </w:rPr>
              <w:t>Activity</w:t>
            </w:r>
          </w:p>
        </w:tc>
        <w:tc>
          <w:tcPr>
            <w:tcW w:w="625" w:type="pct"/>
            <w:vMerge w:val="restart"/>
            <w:hideMark/>
          </w:tcPr>
          <w:p w:rsidR="00094286" w:rsidRPr="00893744" w:rsidP="00094286" w14:paraId="5FFFF9FA" w14:textId="173DEE74">
            <w:pPr>
              <w:spacing w:after="0" w:line="240" w:lineRule="auto"/>
              <w:ind w:left="0" w:firstLine="0"/>
              <w:rPr>
                <w:rFonts w:ascii="Calibri" w:hAnsi="Calibri" w:cs="Calibri"/>
              </w:rPr>
            </w:pPr>
            <w:r w:rsidRPr="00BF3559">
              <w:t>2022 Annual Burden Estimate</w:t>
            </w:r>
          </w:p>
        </w:tc>
        <w:tc>
          <w:tcPr>
            <w:tcW w:w="625" w:type="pct"/>
            <w:vMerge w:val="restart"/>
            <w:hideMark/>
          </w:tcPr>
          <w:p w:rsidR="00094286" w:rsidRPr="00893744" w:rsidP="00094286" w14:paraId="7A25DB3C" w14:textId="3DF18FD0">
            <w:pPr>
              <w:spacing w:after="0" w:line="240" w:lineRule="auto"/>
              <w:ind w:left="0" w:firstLine="0"/>
              <w:rPr>
                <w:rFonts w:ascii="Calibri" w:hAnsi="Calibri" w:cs="Calibri"/>
              </w:rPr>
            </w:pPr>
            <w:r w:rsidRPr="00BF3559">
              <w:t>2026 Annual Burden Estimate</w:t>
            </w:r>
          </w:p>
        </w:tc>
        <w:tc>
          <w:tcPr>
            <w:tcW w:w="625" w:type="pct"/>
            <w:vMerge w:val="restart"/>
            <w:hideMark/>
          </w:tcPr>
          <w:p w:rsidR="00094286" w:rsidRPr="00893744" w:rsidP="00094286" w14:paraId="195890D3" w14:textId="7726F6D3">
            <w:pPr>
              <w:spacing w:after="0" w:line="240" w:lineRule="auto"/>
              <w:ind w:left="0" w:firstLine="0"/>
              <w:rPr>
                <w:rFonts w:ascii="Calibri" w:hAnsi="Calibri" w:cs="Calibri"/>
              </w:rPr>
            </w:pPr>
            <w:r w:rsidRPr="00BF3559">
              <w:t>Change in Burden</w:t>
            </w:r>
          </w:p>
        </w:tc>
        <w:tc>
          <w:tcPr>
            <w:tcW w:w="2458" w:type="pct"/>
            <w:vMerge w:val="restart"/>
            <w:hideMark/>
          </w:tcPr>
          <w:p w:rsidR="00094286" w:rsidRPr="00893744" w:rsidP="00094286" w14:paraId="75B8A439" w14:textId="2CD7FBCF">
            <w:pPr>
              <w:spacing w:after="0" w:line="240" w:lineRule="auto"/>
              <w:ind w:left="0" w:firstLine="0"/>
              <w:rPr>
                <w:rFonts w:ascii="Calibri" w:hAnsi="Calibri" w:cs="Calibri"/>
              </w:rPr>
            </w:pPr>
            <w:r w:rsidRPr="00BF3559">
              <w:t>Reason for Change in Burden</w:t>
            </w:r>
          </w:p>
        </w:tc>
      </w:tr>
      <w:tr w14:paraId="0A6782AB" w14:textId="77777777" w:rsidTr="00BD6289">
        <w:tblPrEx>
          <w:tblW w:w="5000" w:type="pct"/>
          <w:tblLook w:val="04A0"/>
        </w:tblPrEx>
        <w:trPr>
          <w:trHeight w:val="643"/>
        </w:trPr>
        <w:tc>
          <w:tcPr>
            <w:tcW w:w="667" w:type="pct"/>
            <w:vMerge/>
            <w:vAlign w:val="center"/>
            <w:hideMark/>
          </w:tcPr>
          <w:p w:rsidR="008A2EE7" w:rsidRPr="005A71BC" w:rsidP="008A2EE7" w14:paraId="3ED0CADF" w14:textId="77777777">
            <w:pPr>
              <w:spacing w:after="0" w:line="240" w:lineRule="auto"/>
              <w:ind w:left="0" w:firstLine="0"/>
              <w:rPr>
                <w:rFonts w:ascii="Calibri" w:hAnsi="Calibri" w:cs="Calibri"/>
              </w:rPr>
            </w:pPr>
          </w:p>
        </w:tc>
        <w:tc>
          <w:tcPr>
            <w:tcW w:w="625" w:type="pct"/>
            <w:vMerge/>
            <w:vAlign w:val="center"/>
            <w:hideMark/>
          </w:tcPr>
          <w:p w:rsidR="008A2EE7" w:rsidRPr="005A71BC" w:rsidP="008A2EE7" w14:paraId="6B03B3A9" w14:textId="77777777">
            <w:pPr>
              <w:spacing w:after="0" w:line="240" w:lineRule="auto"/>
              <w:ind w:left="0" w:firstLine="0"/>
              <w:rPr>
                <w:rFonts w:ascii="Calibri" w:hAnsi="Calibri" w:cs="Calibri"/>
              </w:rPr>
            </w:pPr>
          </w:p>
        </w:tc>
        <w:tc>
          <w:tcPr>
            <w:tcW w:w="625" w:type="pct"/>
            <w:vMerge/>
            <w:hideMark/>
          </w:tcPr>
          <w:p w:rsidR="008A2EE7" w:rsidRPr="005A71BC" w:rsidP="008A2EE7" w14:paraId="081054C2" w14:textId="77777777">
            <w:pPr>
              <w:spacing w:after="0" w:line="240" w:lineRule="auto"/>
              <w:ind w:left="0" w:firstLine="0"/>
              <w:rPr>
                <w:rFonts w:ascii="Calibri" w:hAnsi="Calibri" w:cs="Calibri"/>
              </w:rPr>
            </w:pPr>
          </w:p>
        </w:tc>
        <w:tc>
          <w:tcPr>
            <w:tcW w:w="625" w:type="pct"/>
            <w:vMerge/>
            <w:hideMark/>
          </w:tcPr>
          <w:p w:rsidR="008A2EE7" w:rsidRPr="005A71BC" w:rsidP="008A2EE7" w14:paraId="75903B6A" w14:textId="77777777">
            <w:pPr>
              <w:spacing w:after="0" w:line="240" w:lineRule="auto"/>
              <w:ind w:left="0" w:firstLine="0"/>
              <w:rPr>
                <w:rFonts w:ascii="Calibri" w:hAnsi="Calibri" w:cs="Calibri"/>
              </w:rPr>
            </w:pPr>
          </w:p>
        </w:tc>
        <w:tc>
          <w:tcPr>
            <w:tcW w:w="2458" w:type="pct"/>
            <w:vMerge/>
            <w:hideMark/>
          </w:tcPr>
          <w:p w:rsidR="008A2EE7" w:rsidRPr="005A71BC" w:rsidP="008A2EE7" w14:paraId="39444067" w14:textId="77777777">
            <w:pPr>
              <w:spacing w:after="0" w:line="240" w:lineRule="auto"/>
              <w:ind w:left="0" w:firstLine="0"/>
              <w:rPr>
                <w:rFonts w:ascii="Calibri" w:hAnsi="Calibri" w:cs="Calibri"/>
              </w:rPr>
            </w:pPr>
          </w:p>
        </w:tc>
      </w:tr>
      <w:tr w14:paraId="679D023F" w14:textId="77777777" w:rsidTr="00BD6289">
        <w:tblPrEx>
          <w:tblW w:w="5000" w:type="pct"/>
          <w:tblLook w:val="04A0"/>
        </w:tblPrEx>
        <w:trPr>
          <w:trHeight w:val="20"/>
        </w:trPr>
        <w:tc>
          <w:tcPr>
            <w:tcW w:w="667" w:type="pct"/>
            <w:hideMark/>
          </w:tcPr>
          <w:p w:rsidR="00094286" w:rsidRPr="00893744" w:rsidP="00094286" w14:paraId="400C8608" w14:textId="77777777">
            <w:pPr>
              <w:spacing w:after="0" w:line="240" w:lineRule="auto"/>
              <w:ind w:left="0" w:firstLine="0"/>
              <w:rPr>
                <w:rFonts w:ascii="Calibri" w:hAnsi="Calibri" w:cs="Calibri"/>
              </w:rPr>
            </w:pPr>
            <w:r w:rsidRPr="00893744">
              <w:rPr>
                <w:rFonts w:ascii="Calibri" w:hAnsi="Calibri" w:cs="Calibri"/>
              </w:rPr>
              <w:t>ADWR</w:t>
            </w:r>
          </w:p>
        </w:tc>
        <w:tc>
          <w:tcPr>
            <w:tcW w:w="625" w:type="pct"/>
            <w:hideMark/>
          </w:tcPr>
          <w:p w:rsidR="00094286" w:rsidRPr="00893744" w:rsidP="00094286" w14:paraId="3B7EA551" w14:textId="74E3F11D">
            <w:pPr>
              <w:spacing w:after="0" w:line="240" w:lineRule="auto"/>
              <w:ind w:left="0" w:firstLine="0"/>
              <w:rPr>
                <w:rFonts w:ascii="Calibri" w:hAnsi="Calibri" w:cs="Calibri"/>
              </w:rPr>
            </w:pPr>
            <w:r w:rsidRPr="00D93143">
              <w:t xml:space="preserve">46,123 </w:t>
            </w:r>
          </w:p>
        </w:tc>
        <w:tc>
          <w:tcPr>
            <w:tcW w:w="625" w:type="pct"/>
            <w:hideMark/>
          </w:tcPr>
          <w:p w:rsidR="00094286" w:rsidRPr="00893744" w:rsidP="00094286" w14:paraId="0498E80D" w14:textId="67A5D939">
            <w:pPr>
              <w:spacing w:after="0" w:line="240" w:lineRule="auto"/>
              <w:ind w:left="0" w:firstLine="0"/>
              <w:rPr>
                <w:rFonts w:ascii="Calibri" w:hAnsi="Calibri" w:cs="Calibri"/>
              </w:rPr>
            </w:pPr>
            <w:r w:rsidRPr="00D93143">
              <w:t xml:space="preserve">50,252 </w:t>
            </w:r>
          </w:p>
        </w:tc>
        <w:tc>
          <w:tcPr>
            <w:tcW w:w="625" w:type="pct"/>
            <w:hideMark/>
          </w:tcPr>
          <w:p w:rsidR="00094286" w:rsidRPr="00893744" w:rsidP="00094286" w14:paraId="790AE31B" w14:textId="608B4AEE">
            <w:pPr>
              <w:spacing w:after="0" w:line="240" w:lineRule="auto"/>
              <w:ind w:left="0" w:firstLine="0"/>
              <w:rPr>
                <w:rFonts w:ascii="Calibri" w:hAnsi="Calibri" w:cs="Calibri"/>
              </w:rPr>
            </w:pPr>
            <w:r w:rsidRPr="00D93143">
              <w:t xml:space="preserve">4,129 </w:t>
            </w:r>
          </w:p>
        </w:tc>
        <w:tc>
          <w:tcPr>
            <w:tcW w:w="2458" w:type="pct"/>
            <w:hideMark/>
          </w:tcPr>
          <w:p w:rsidR="00094286" w:rsidRPr="00893744" w:rsidP="00094286" w14:paraId="31B77F57" w14:textId="5AC66387">
            <w:pPr>
              <w:spacing w:after="0" w:line="240" w:lineRule="auto"/>
              <w:ind w:left="0" w:firstLine="0"/>
              <w:rPr>
                <w:rFonts w:ascii="Calibri" w:hAnsi="Calibri" w:cs="Calibri"/>
              </w:rPr>
            </w:pPr>
            <w:r w:rsidRPr="00D93143">
              <w:t>The change in burden represents updated aircraft inventory from ARCS.</w:t>
            </w:r>
          </w:p>
        </w:tc>
      </w:tr>
      <w:tr w14:paraId="2418209A" w14:textId="77777777" w:rsidTr="00BD6289">
        <w:tblPrEx>
          <w:tblW w:w="5000" w:type="pct"/>
          <w:tblLook w:val="04A0"/>
        </w:tblPrEx>
        <w:trPr>
          <w:trHeight w:val="20"/>
        </w:trPr>
        <w:tc>
          <w:tcPr>
            <w:tcW w:w="667" w:type="pct"/>
            <w:hideMark/>
          </w:tcPr>
          <w:p w:rsidR="00094286" w:rsidRPr="00893744" w:rsidP="00094286" w14:paraId="0D6C1C55" w14:textId="77777777">
            <w:pPr>
              <w:spacing w:after="0" w:line="240" w:lineRule="auto"/>
              <w:ind w:left="0" w:firstLine="0"/>
              <w:rPr>
                <w:rFonts w:ascii="Calibri" w:hAnsi="Calibri" w:cs="Calibri"/>
              </w:rPr>
            </w:pPr>
            <w:r w:rsidRPr="00893744">
              <w:rPr>
                <w:rFonts w:ascii="Calibri" w:hAnsi="Calibri" w:cs="Calibri"/>
              </w:rPr>
              <w:t>TOTAL</w:t>
            </w:r>
          </w:p>
        </w:tc>
        <w:tc>
          <w:tcPr>
            <w:tcW w:w="625" w:type="pct"/>
            <w:hideMark/>
          </w:tcPr>
          <w:p w:rsidR="00094286" w:rsidRPr="00893744" w:rsidP="00094286" w14:paraId="07879C82" w14:textId="07E50E6F">
            <w:pPr>
              <w:spacing w:after="0" w:line="240" w:lineRule="auto"/>
              <w:ind w:left="0" w:firstLine="0"/>
              <w:rPr>
                <w:rFonts w:ascii="Calibri" w:hAnsi="Calibri" w:cs="Calibri"/>
              </w:rPr>
            </w:pPr>
            <w:r w:rsidRPr="00D93143">
              <w:t xml:space="preserve">46,123 </w:t>
            </w:r>
          </w:p>
        </w:tc>
        <w:tc>
          <w:tcPr>
            <w:tcW w:w="625" w:type="pct"/>
            <w:hideMark/>
          </w:tcPr>
          <w:p w:rsidR="00094286" w:rsidRPr="00893744" w:rsidP="00094286" w14:paraId="788BE078" w14:textId="79676A60">
            <w:pPr>
              <w:spacing w:after="0" w:line="240" w:lineRule="auto"/>
              <w:ind w:left="0" w:firstLine="0"/>
              <w:rPr>
                <w:rFonts w:ascii="Calibri" w:hAnsi="Calibri" w:cs="Calibri"/>
              </w:rPr>
            </w:pPr>
            <w:r w:rsidRPr="00D93143">
              <w:t xml:space="preserve">50,252 </w:t>
            </w:r>
          </w:p>
        </w:tc>
        <w:tc>
          <w:tcPr>
            <w:tcW w:w="625" w:type="pct"/>
            <w:hideMark/>
          </w:tcPr>
          <w:p w:rsidR="00094286" w:rsidRPr="00893744" w:rsidP="00094286" w14:paraId="292F531B" w14:textId="0F68CB9B">
            <w:pPr>
              <w:spacing w:after="0" w:line="240" w:lineRule="auto"/>
              <w:ind w:left="0" w:firstLine="0"/>
              <w:rPr>
                <w:rFonts w:ascii="Calibri" w:hAnsi="Calibri" w:cs="Calibri"/>
              </w:rPr>
            </w:pPr>
            <w:r w:rsidRPr="00D93143">
              <w:t xml:space="preserve">4,129 </w:t>
            </w:r>
          </w:p>
        </w:tc>
        <w:tc>
          <w:tcPr>
            <w:tcW w:w="2458" w:type="pct"/>
            <w:hideMark/>
          </w:tcPr>
          <w:p w:rsidR="00094286" w:rsidRPr="00DC3DB8" w:rsidP="00094286" w14:paraId="179401DC" w14:textId="4257ADFC">
            <w:pPr>
              <w:spacing w:after="0" w:line="240" w:lineRule="auto"/>
              <w:ind w:left="0" w:firstLine="0"/>
              <w:rPr>
                <w:rFonts w:ascii="Calibri" w:hAnsi="Calibri" w:cs="Calibri"/>
                <w:b/>
                <w:bCs/>
              </w:rPr>
            </w:pPr>
            <w:r w:rsidRPr="00DC3DB8">
              <w:rPr>
                <w:b/>
                <w:bCs/>
              </w:rPr>
              <w:t>Adjusted Air Carrier Burden</w:t>
            </w:r>
          </w:p>
        </w:tc>
      </w:tr>
    </w:tbl>
    <w:p w:rsidR="00893744" w:rsidP="005404EA" w14:paraId="05AFBB9E" w14:textId="77777777">
      <w:pPr>
        <w:spacing w:after="0"/>
        <w:ind w:left="0" w:firstLine="0"/>
      </w:pPr>
    </w:p>
    <w:p w:rsidR="00893744" w:rsidRPr="00F71873" w:rsidP="00DF7BD1" w14:paraId="4CD23882" w14:textId="42720698">
      <w:pPr>
        <w:spacing w:after="0"/>
        <w:rPr>
          <w:rFonts w:cstheme="minorHAnsi"/>
          <w:b/>
          <w:bCs/>
        </w:rPr>
      </w:pPr>
      <w:r w:rsidRPr="00F71873">
        <w:rPr>
          <w:b/>
          <w:bCs/>
        </w:rPr>
        <w:t>Exhibit 1</w:t>
      </w:r>
      <w:r w:rsidRPr="00F71873" w:rsidR="00DF7BD1">
        <w:rPr>
          <w:b/>
          <w:bCs/>
        </w:rPr>
        <w:t xml:space="preserve">6: </w:t>
      </w:r>
      <w:r w:rsidRPr="00F71873">
        <w:rPr>
          <w:rFonts w:cstheme="minorHAnsi"/>
          <w:b/>
          <w:bCs/>
        </w:rPr>
        <w:t>Adjustments to Primacy Agency</w:t>
      </w:r>
      <w:r w:rsidRPr="00F71873" w:rsidR="00B04459">
        <w:rPr>
          <w:rFonts w:cstheme="minorHAnsi"/>
          <w:b/>
          <w:bCs/>
        </w:rPr>
        <w:t xml:space="preserve"> Burden</w:t>
      </w:r>
      <w:r w:rsidRPr="00F71873">
        <w:rPr>
          <w:rFonts w:cstheme="minorHAnsi"/>
          <w:b/>
          <w:bCs/>
        </w:rPr>
        <w:t xml:space="preserve"> from Previous ICR Estimates</w:t>
      </w:r>
    </w:p>
    <w:tbl>
      <w:tblPr>
        <w:tblStyle w:val="TableGrid"/>
        <w:tblW w:w="5000" w:type="pct"/>
        <w:tblLook w:val="04A0"/>
      </w:tblPr>
      <w:tblGrid>
        <w:gridCol w:w="1347"/>
        <w:gridCol w:w="1261"/>
        <w:gridCol w:w="1259"/>
        <w:gridCol w:w="1259"/>
        <w:gridCol w:w="4224"/>
      </w:tblGrid>
      <w:tr w14:paraId="5B57A53D" w14:textId="77777777" w:rsidTr="005A71BC">
        <w:tblPrEx>
          <w:tblW w:w="5000" w:type="pct"/>
          <w:tblLook w:val="04A0"/>
        </w:tblPrEx>
        <w:trPr>
          <w:trHeight w:val="20"/>
        </w:trPr>
        <w:tc>
          <w:tcPr>
            <w:tcW w:w="720" w:type="pct"/>
          </w:tcPr>
          <w:p w:rsidR="0012653B" w:rsidRPr="00893744" w:rsidP="0012653B" w14:paraId="7880FD84" w14:textId="32E2DB28">
            <w:pPr>
              <w:ind w:left="0" w:firstLine="0"/>
              <w:rPr>
                <w:rFonts w:ascii="Calibri" w:hAnsi="Calibri" w:cs="Calibri"/>
              </w:rPr>
            </w:pPr>
            <w:r w:rsidRPr="00BF3559">
              <w:t>Activity</w:t>
            </w:r>
          </w:p>
        </w:tc>
        <w:tc>
          <w:tcPr>
            <w:tcW w:w="674" w:type="pct"/>
          </w:tcPr>
          <w:p w:rsidR="0012653B" w:rsidRPr="00893744" w:rsidP="0012653B" w14:paraId="6EE646CD" w14:textId="0D05FEB5">
            <w:pPr>
              <w:ind w:left="0" w:firstLine="0"/>
              <w:rPr>
                <w:rFonts w:ascii="Calibri" w:hAnsi="Calibri" w:cs="Calibri"/>
              </w:rPr>
            </w:pPr>
            <w:r w:rsidRPr="00BF3559">
              <w:t>2022 Annual Burden Estimate</w:t>
            </w:r>
          </w:p>
        </w:tc>
        <w:tc>
          <w:tcPr>
            <w:tcW w:w="673" w:type="pct"/>
          </w:tcPr>
          <w:p w:rsidR="0012653B" w:rsidRPr="00893744" w:rsidP="0012653B" w14:paraId="13370DBA" w14:textId="3A091782">
            <w:pPr>
              <w:ind w:left="0" w:firstLine="0"/>
              <w:rPr>
                <w:rFonts w:ascii="Calibri" w:hAnsi="Calibri" w:cs="Calibri"/>
              </w:rPr>
            </w:pPr>
            <w:r w:rsidRPr="00BF3559">
              <w:t>2026 Annual Burden Estimate</w:t>
            </w:r>
          </w:p>
        </w:tc>
        <w:tc>
          <w:tcPr>
            <w:tcW w:w="673" w:type="pct"/>
          </w:tcPr>
          <w:p w:rsidR="0012653B" w:rsidRPr="00893744" w:rsidP="0012653B" w14:paraId="421657BC" w14:textId="118C892C">
            <w:pPr>
              <w:ind w:left="0" w:firstLine="0"/>
              <w:rPr>
                <w:rFonts w:ascii="Calibri" w:hAnsi="Calibri" w:cs="Calibri"/>
              </w:rPr>
            </w:pPr>
            <w:r w:rsidRPr="00BF3559">
              <w:t>Change in Burden</w:t>
            </w:r>
          </w:p>
        </w:tc>
        <w:tc>
          <w:tcPr>
            <w:tcW w:w="2259" w:type="pct"/>
          </w:tcPr>
          <w:p w:rsidR="0012653B" w:rsidRPr="00893744" w:rsidP="0012653B" w14:paraId="6E30A5DB" w14:textId="57770CB6">
            <w:pPr>
              <w:ind w:left="0" w:firstLine="0"/>
              <w:rPr>
                <w:rFonts w:ascii="Calibri" w:hAnsi="Calibri" w:cs="Calibri"/>
              </w:rPr>
            </w:pPr>
            <w:r w:rsidRPr="00BF3559">
              <w:t>Reason for Change in Burden</w:t>
            </w:r>
          </w:p>
        </w:tc>
      </w:tr>
      <w:tr w14:paraId="4223DC8B" w14:textId="77777777" w:rsidTr="005A71BC">
        <w:tblPrEx>
          <w:tblW w:w="5000" w:type="pct"/>
          <w:tblLook w:val="04A0"/>
        </w:tblPrEx>
        <w:trPr>
          <w:trHeight w:val="20"/>
        </w:trPr>
        <w:tc>
          <w:tcPr>
            <w:tcW w:w="720" w:type="pct"/>
          </w:tcPr>
          <w:p w:rsidR="00DC3DB8" w:rsidRPr="00893744" w:rsidP="00DC3DB8" w14:paraId="60AF88FC" w14:textId="0E3C19FA">
            <w:pPr>
              <w:ind w:left="0" w:firstLine="0"/>
              <w:rPr>
                <w:rFonts w:ascii="Calibri" w:hAnsi="Calibri" w:cs="Calibri"/>
              </w:rPr>
            </w:pPr>
            <w:r w:rsidRPr="00893744">
              <w:rPr>
                <w:rFonts w:ascii="Calibri" w:hAnsi="Calibri" w:cs="Calibri"/>
              </w:rPr>
              <w:t>SWTR (including IESWTR and LT1ESWTR)</w:t>
            </w:r>
          </w:p>
        </w:tc>
        <w:tc>
          <w:tcPr>
            <w:tcW w:w="674" w:type="pct"/>
          </w:tcPr>
          <w:p w:rsidR="00DC3DB8" w:rsidRPr="00893744" w:rsidP="00DC3DB8" w14:paraId="49271F9C" w14:textId="4109E7E2">
            <w:pPr>
              <w:ind w:left="0" w:firstLine="0"/>
              <w:rPr>
                <w:rFonts w:ascii="Calibri" w:hAnsi="Calibri" w:cs="Calibri"/>
              </w:rPr>
            </w:pPr>
            <w:r w:rsidRPr="00CF6994">
              <w:t xml:space="preserve">1,314,696 </w:t>
            </w:r>
          </w:p>
        </w:tc>
        <w:tc>
          <w:tcPr>
            <w:tcW w:w="673" w:type="pct"/>
          </w:tcPr>
          <w:p w:rsidR="00DC3DB8" w:rsidRPr="00893744" w:rsidP="00DC3DB8" w14:paraId="7CF48B5F" w14:textId="239949BE">
            <w:pPr>
              <w:ind w:left="0" w:firstLine="0"/>
              <w:rPr>
                <w:rFonts w:ascii="Calibri" w:hAnsi="Calibri" w:cs="Calibri"/>
              </w:rPr>
            </w:pPr>
            <w:r w:rsidRPr="00CF6994">
              <w:t xml:space="preserve">1,350,911 </w:t>
            </w:r>
          </w:p>
        </w:tc>
        <w:tc>
          <w:tcPr>
            <w:tcW w:w="673" w:type="pct"/>
          </w:tcPr>
          <w:p w:rsidR="00DC3DB8" w:rsidRPr="00893744" w:rsidP="00DC3DB8" w14:paraId="4C93A456" w14:textId="2D43717F">
            <w:pPr>
              <w:ind w:left="0" w:firstLine="0"/>
              <w:rPr>
                <w:rFonts w:ascii="Calibri" w:hAnsi="Calibri" w:cs="Calibri"/>
              </w:rPr>
            </w:pPr>
            <w:r w:rsidRPr="00CF6994">
              <w:t xml:space="preserve">36,215 </w:t>
            </w:r>
          </w:p>
        </w:tc>
        <w:tc>
          <w:tcPr>
            <w:tcW w:w="2259" w:type="pct"/>
          </w:tcPr>
          <w:p w:rsidR="00DC3DB8" w:rsidRPr="00893744" w:rsidP="00DC3DB8" w14:paraId="57145593" w14:textId="548DBE7E">
            <w:pPr>
              <w:ind w:left="0" w:firstLine="0"/>
              <w:rPr>
                <w:rFonts w:ascii="Calibri" w:hAnsi="Calibri" w:cs="Calibri"/>
              </w:rPr>
            </w:pPr>
            <w:r w:rsidRPr="00CF6994">
              <w:t xml:space="preserve">The change in burden is attributable to an increase in the system inventory, </w:t>
            </w:r>
            <w:r w:rsidRPr="00CF6994">
              <w:t>including for</w:t>
            </w:r>
            <w:r w:rsidRPr="00CF6994">
              <w:t xml:space="preserve"> PWSs avoiding filtration that are thus required to measure total or fecal coliform density of source water for SWTR. Inventory data for unfiltered systems was not updated in the 2022 ICR SWTR calculation. </w:t>
            </w:r>
          </w:p>
        </w:tc>
      </w:tr>
      <w:tr w14:paraId="1A07AB41" w14:textId="77777777" w:rsidTr="005A71BC">
        <w:tblPrEx>
          <w:tblW w:w="5000" w:type="pct"/>
          <w:tblLook w:val="04A0"/>
        </w:tblPrEx>
        <w:trPr>
          <w:trHeight w:val="20"/>
        </w:trPr>
        <w:tc>
          <w:tcPr>
            <w:tcW w:w="720" w:type="pct"/>
          </w:tcPr>
          <w:p w:rsidR="00DC3DB8" w:rsidRPr="00893744" w:rsidP="00DC3DB8" w14:paraId="37AD2BB0" w14:textId="3341AC30">
            <w:pPr>
              <w:ind w:left="0" w:firstLine="0"/>
              <w:rPr>
                <w:rFonts w:ascii="Calibri" w:hAnsi="Calibri" w:cs="Calibri"/>
              </w:rPr>
            </w:pPr>
            <w:r w:rsidRPr="00893744">
              <w:rPr>
                <w:rFonts w:ascii="Calibri" w:hAnsi="Calibri" w:cs="Calibri"/>
              </w:rPr>
              <w:t>RTCR</w:t>
            </w:r>
          </w:p>
        </w:tc>
        <w:tc>
          <w:tcPr>
            <w:tcW w:w="674" w:type="pct"/>
          </w:tcPr>
          <w:p w:rsidR="00DC3DB8" w:rsidRPr="00893744" w:rsidP="00DC3DB8" w14:paraId="0971D3E9" w14:textId="75EC367B">
            <w:pPr>
              <w:ind w:left="0" w:firstLine="0"/>
              <w:rPr>
                <w:rFonts w:ascii="Calibri" w:hAnsi="Calibri" w:cs="Calibri"/>
              </w:rPr>
            </w:pPr>
            <w:r w:rsidRPr="00CF6994">
              <w:t xml:space="preserve">12,768 </w:t>
            </w:r>
          </w:p>
        </w:tc>
        <w:tc>
          <w:tcPr>
            <w:tcW w:w="673" w:type="pct"/>
          </w:tcPr>
          <w:p w:rsidR="00DC3DB8" w:rsidRPr="00893744" w:rsidP="00DC3DB8" w14:paraId="6EDB445E" w14:textId="6225CA86">
            <w:pPr>
              <w:ind w:left="0" w:firstLine="0"/>
              <w:rPr>
                <w:rFonts w:ascii="Calibri" w:hAnsi="Calibri" w:cs="Calibri"/>
              </w:rPr>
            </w:pPr>
            <w:r w:rsidRPr="00CF6994">
              <w:t xml:space="preserve">11,088 </w:t>
            </w:r>
          </w:p>
        </w:tc>
        <w:tc>
          <w:tcPr>
            <w:tcW w:w="673" w:type="pct"/>
          </w:tcPr>
          <w:p w:rsidR="00DC3DB8" w:rsidRPr="00893744" w:rsidP="00DC3DB8" w14:paraId="6CDAC939" w14:textId="07526ED0">
            <w:pPr>
              <w:ind w:left="0" w:firstLine="0"/>
              <w:rPr>
                <w:rFonts w:ascii="Calibri" w:hAnsi="Calibri" w:cs="Calibri"/>
              </w:rPr>
            </w:pPr>
            <w:r w:rsidRPr="00CF6994">
              <w:t>(1,680)</w:t>
            </w:r>
          </w:p>
        </w:tc>
        <w:tc>
          <w:tcPr>
            <w:tcW w:w="2259" w:type="pct"/>
          </w:tcPr>
          <w:p w:rsidR="00DC3DB8" w:rsidRPr="00893744" w:rsidP="00DC3DB8" w14:paraId="2066924F" w14:textId="2818488D">
            <w:pPr>
              <w:ind w:left="0" w:firstLine="0"/>
              <w:rPr>
                <w:rFonts w:ascii="Calibri" w:hAnsi="Calibri" w:cs="Calibri"/>
              </w:rPr>
            </w:pPr>
            <w:r w:rsidRPr="00CF6994">
              <w:t>The 3-year period covered by the Microbial Rules ICR has seen RTCR fully implemented, and thus a reduction in burden associated with start up for RTCR.</w:t>
            </w:r>
          </w:p>
        </w:tc>
      </w:tr>
      <w:tr w14:paraId="5A17588E" w14:textId="77777777" w:rsidTr="005A71BC">
        <w:tblPrEx>
          <w:tblW w:w="5000" w:type="pct"/>
          <w:tblLook w:val="04A0"/>
        </w:tblPrEx>
        <w:trPr>
          <w:trHeight w:val="20"/>
        </w:trPr>
        <w:tc>
          <w:tcPr>
            <w:tcW w:w="720" w:type="pct"/>
          </w:tcPr>
          <w:p w:rsidR="00DC3DB8" w:rsidRPr="00893744" w:rsidP="00DC3DB8" w14:paraId="04443A9A" w14:textId="4CAD1F32">
            <w:pPr>
              <w:ind w:left="0" w:firstLine="0"/>
              <w:rPr>
                <w:rFonts w:ascii="Calibri" w:hAnsi="Calibri" w:cs="Calibri"/>
              </w:rPr>
            </w:pPr>
            <w:r w:rsidRPr="00893744">
              <w:rPr>
                <w:rFonts w:ascii="Calibri" w:hAnsi="Calibri" w:cs="Calibri"/>
              </w:rPr>
              <w:t>LT2ESWTR</w:t>
            </w:r>
          </w:p>
        </w:tc>
        <w:tc>
          <w:tcPr>
            <w:tcW w:w="674" w:type="pct"/>
          </w:tcPr>
          <w:p w:rsidR="00DC3DB8" w:rsidRPr="00893744" w:rsidP="00DC3DB8" w14:paraId="4888E077" w14:textId="1ECE5D6C">
            <w:pPr>
              <w:ind w:left="0" w:firstLine="0"/>
              <w:rPr>
                <w:rFonts w:ascii="Calibri" w:hAnsi="Calibri" w:cs="Calibri"/>
              </w:rPr>
            </w:pPr>
            <w:r w:rsidRPr="00CF6994">
              <w:t xml:space="preserve">100,078 </w:t>
            </w:r>
          </w:p>
        </w:tc>
        <w:tc>
          <w:tcPr>
            <w:tcW w:w="673" w:type="pct"/>
          </w:tcPr>
          <w:p w:rsidR="00DC3DB8" w:rsidRPr="00893744" w:rsidP="00DC3DB8" w14:paraId="461809C0" w14:textId="307FA1A3">
            <w:pPr>
              <w:ind w:left="0" w:firstLine="0"/>
              <w:rPr>
                <w:rFonts w:ascii="Calibri" w:hAnsi="Calibri" w:cs="Calibri"/>
              </w:rPr>
            </w:pPr>
            <w:r w:rsidRPr="00CF6994">
              <w:t xml:space="preserve">100,619 </w:t>
            </w:r>
          </w:p>
        </w:tc>
        <w:tc>
          <w:tcPr>
            <w:tcW w:w="673" w:type="pct"/>
          </w:tcPr>
          <w:p w:rsidR="00DC3DB8" w:rsidRPr="00893744" w:rsidP="00DC3DB8" w14:paraId="233AE065" w14:textId="6C4A695C">
            <w:pPr>
              <w:ind w:left="0" w:firstLine="0"/>
              <w:rPr>
                <w:rFonts w:ascii="Calibri" w:hAnsi="Calibri" w:cs="Calibri"/>
              </w:rPr>
            </w:pPr>
            <w:r w:rsidRPr="00CF6994">
              <w:t xml:space="preserve">541 </w:t>
            </w:r>
          </w:p>
        </w:tc>
        <w:tc>
          <w:tcPr>
            <w:tcW w:w="2259" w:type="pct"/>
          </w:tcPr>
          <w:p w:rsidR="00DC3DB8" w:rsidRPr="00893744" w:rsidP="00DC3DB8" w14:paraId="24BF4DC6" w14:textId="397C4F53">
            <w:pPr>
              <w:ind w:left="0" w:firstLine="0"/>
              <w:rPr>
                <w:rFonts w:ascii="Calibri" w:hAnsi="Calibri" w:cs="Calibri"/>
              </w:rPr>
            </w:pPr>
            <w:r w:rsidRPr="00CF6994">
              <w:t xml:space="preserve">The change in burden is attributable to the use of updated system inventories. </w:t>
            </w:r>
          </w:p>
        </w:tc>
      </w:tr>
      <w:tr w14:paraId="380D7920" w14:textId="77777777" w:rsidTr="005A71BC">
        <w:tblPrEx>
          <w:tblW w:w="5000" w:type="pct"/>
          <w:tblLook w:val="04A0"/>
        </w:tblPrEx>
        <w:trPr>
          <w:trHeight w:val="20"/>
        </w:trPr>
        <w:tc>
          <w:tcPr>
            <w:tcW w:w="720" w:type="pct"/>
          </w:tcPr>
          <w:p w:rsidR="00DC3DB8" w:rsidRPr="00893744" w:rsidP="00DC3DB8" w14:paraId="738FCC62" w14:textId="77ECA52D">
            <w:pPr>
              <w:ind w:left="0" w:firstLine="0"/>
              <w:rPr>
                <w:rFonts w:ascii="Calibri" w:hAnsi="Calibri" w:cs="Calibri"/>
              </w:rPr>
            </w:pPr>
            <w:r w:rsidRPr="00893744">
              <w:rPr>
                <w:rFonts w:ascii="Calibri" w:hAnsi="Calibri" w:cs="Calibri"/>
              </w:rPr>
              <w:t>GWR</w:t>
            </w:r>
          </w:p>
        </w:tc>
        <w:tc>
          <w:tcPr>
            <w:tcW w:w="674" w:type="pct"/>
          </w:tcPr>
          <w:p w:rsidR="00DC3DB8" w:rsidRPr="00893744" w:rsidP="00DC3DB8" w14:paraId="6EA0CAF1" w14:textId="0A5F9967">
            <w:pPr>
              <w:ind w:left="0" w:firstLine="0"/>
              <w:rPr>
                <w:rFonts w:ascii="Calibri" w:hAnsi="Calibri" w:cs="Calibri"/>
              </w:rPr>
            </w:pPr>
            <w:r w:rsidRPr="00CF6994">
              <w:t xml:space="preserve">713,780 </w:t>
            </w:r>
          </w:p>
        </w:tc>
        <w:tc>
          <w:tcPr>
            <w:tcW w:w="673" w:type="pct"/>
          </w:tcPr>
          <w:p w:rsidR="00DC3DB8" w:rsidRPr="00893744" w:rsidP="00DC3DB8" w14:paraId="29966109" w14:textId="01F6182D">
            <w:pPr>
              <w:ind w:left="0" w:firstLine="0"/>
              <w:rPr>
                <w:rFonts w:ascii="Calibri" w:hAnsi="Calibri" w:cs="Calibri"/>
              </w:rPr>
            </w:pPr>
            <w:r w:rsidRPr="00CF6994">
              <w:t xml:space="preserve">714,785 </w:t>
            </w:r>
          </w:p>
        </w:tc>
        <w:tc>
          <w:tcPr>
            <w:tcW w:w="673" w:type="pct"/>
          </w:tcPr>
          <w:p w:rsidR="00DC3DB8" w:rsidRPr="00893744" w:rsidP="00DC3DB8" w14:paraId="091555E3" w14:textId="777483FE">
            <w:pPr>
              <w:ind w:left="0" w:firstLine="0"/>
              <w:rPr>
                <w:rFonts w:ascii="Calibri" w:hAnsi="Calibri" w:cs="Calibri"/>
              </w:rPr>
            </w:pPr>
            <w:r w:rsidRPr="00CF6994">
              <w:t xml:space="preserve">1,005 </w:t>
            </w:r>
          </w:p>
        </w:tc>
        <w:tc>
          <w:tcPr>
            <w:tcW w:w="2259" w:type="pct"/>
          </w:tcPr>
          <w:p w:rsidR="00DC3DB8" w:rsidRPr="00893744" w:rsidP="00DC3DB8" w14:paraId="128CA11C" w14:textId="3EB4B7DF">
            <w:pPr>
              <w:ind w:left="0" w:firstLine="0"/>
              <w:rPr>
                <w:rFonts w:ascii="Calibri" w:hAnsi="Calibri" w:cs="Calibri"/>
              </w:rPr>
            </w:pPr>
            <w:r w:rsidRPr="00CF6994">
              <w:t xml:space="preserve">The change in burden is attributable to the use of updated system inventories. Note that the overall system inventory has decreased slightly since the previous ICR, and the state burden for some rule components is based on the system inventory. Although system burden related to compliance monitoring increases each year post-GWR promulgation as more entry points </w:t>
            </w:r>
            <w:r w:rsidRPr="00CF6994">
              <w:t>add</w:t>
            </w:r>
            <w:r w:rsidRPr="00CF6994">
              <w:t xml:space="preserve"> 4-log disinfection, the state burden for compliance monitoring report review (disinfection failure) remains relatively consistent. </w:t>
            </w:r>
          </w:p>
        </w:tc>
      </w:tr>
      <w:tr w14:paraId="5AD9DC5A" w14:textId="77777777" w:rsidTr="005A71BC">
        <w:tblPrEx>
          <w:tblW w:w="5000" w:type="pct"/>
          <w:tblLook w:val="04A0"/>
        </w:tblPrEx>
        <w:trPr>
          <w:trHeight w:val="20"/>
        </w:trPr>
        <w:tc>
          <w:tcPr>
            <w:tcW w:w="720" w:type="pct"/>
          </w:tcPr>
          <w:p w:rsidR="00DC3DB8" w:rsidRPr="0012653B" w:rsidP="00DC3DB8" w14:paraId="69013852" w14:textId="72E7490D">
            <w:pPr>
              <w:ind w:left="0" w:firstLine="0"/>
              <w:rPr>
                <w:rFonts w:ascii="Calibri" w:hAnsi="Calibri" w:cs="Calibri"/>
              </w:rPr>
            </w:pPr>
            <w:r w:rsidRPr="0012653B">
              <w:rPr>
                <w:rFonts w:ascii="Calibri" w:hAnsi="Calibri" w:cs="Calibri"/>
              </w:rPr>
              <w:t>TOTAL</w:t>
            </w:r>
          </w:p>
        </w:tc>
        <w:tc>
          <w:tcPr>
            <w:tcW w:w="674" w:type="pct"/>
          </w:tcPr>
          <w:p w:rsidR="00DC3DB8" w:rsidRPr="0012653B" w:rsidP="00DC3DB8" w14:paraId="6EDA8464" w14:textId="797DA8D6">
            <w:pPr>
              <w:ind w:left="0" w:firstLine="0"/>
              <w:rPr>
                <w:rFonts w:ascii="Calibri" w:hAnsi="Calibri" w:cs="Calibri"/>
              </w:rPr>
            </w:pPr>
            <w:r w:rsidRPr="00CF6994">
              <w:t xml:space="preserve">2,141,322 </w:t>
            </w:r>
          </w:p>
        </w:tc>
        <w:tc>
          <w:tcPr>
            <w:tcW w:w="673" w:type="pct"/>
          </w:tcPr>
          <w:p w:rsidR="00DC3DB8" w:rsidRPr="0012653B" w:rsidP="00DC3DB8" w14:paraId="5015F207" w14:textId="2946276D">
            <w:pPr>
              <w:ind w:left="0" w:firstLine="0"/>
              <w:rPr>
                <w:rFonts w:ascii="Calibri" w:hAnsi="Calibri" w:cs="Calibri"/>
              </w:rPr>
            </w:pPr>
            <w:r w:rsidRPr="00CF6994">
              <w:t xml:space="preserve">2,177,403 </w:t>
            </w:r>
          </w:p>
        </w:tc>
        <w:tc>
          <w:tcPr>
            <w:tcW w:w="673" w:type="pct"/>
          </w:tcPr>
          <w:p w:rsidR="00DC3DB8" w:rsidRPr="0012653B" w:rsidP="00DC3DB8" w14:paraId="74F2E090" w14:textId="153DF01D">
            <w:pPr>
              <w:ind w:left="0" w:firstLine="0"/>
              <w:rPr>
                <w:rFonts w:ascii="Calibri" w:hAnsi="Calibri" w:cs="Calibri"/>
              </w:rPr>
            </w:pPr>
            <w:r w:rsidRPr="00CF6994">
              <w:t xml:space="preserve">36,081 </w:t>
            </w:r>
          </w:p>
        </w:tc>
        <w:tc>
          <w:tcPr>
            <w:tcW w:w="2259" w:type="pct"/>
          </w:tcPr>
          <w:p w:rsidR="00DC3DB8" w:rsidRPr="00DC3DB8" w:rsidP="00DC3DB8" w14:paraId="249DF557" w14:textId="707069E8">
            <w:pPr>
              <w:ind w:left="0" w:firstLine="0"/>
              <w:rPr>
                <w:rFonts w:ascii="Calibri" w:hAnsi="Calibri" w:cs="Calibri"/>
                <w:b/>
                <w:bCs/>
              </w:rPr>
            </w:pPr>
            <w:r w:rsidRPr="00DC3DB8">
              <w:rPr>
                <w:b/>
                <w:bCs/>
              </w:rPr>
              <w:t>Adjusted Primacy Agency Burden</w:t>
            </w:r>
          </w:p>
        </w:tc>
      </w:tr>
    </w:tbl>
    <w:p w:rsidR="008A2EE7" w:rsidRPr="008A2EE7" w:rsidP="004C72CD" w14:paraId="3D917E18" w14:textId="684C653C">
      <w:pPr>
        <w:spacing w:line="259" w:lineRule="auto"/>
        <w:ind w:left="0" w:firstLine="0"/>
        <w:rPr>
          <w:rFonts w:cstheme="minorHAnsi"/>
        </w:rPr>
      </w:pPr>
      <w:r w:rsidRPr="00771B10">
        <w:rPr>
          <w:sz w:val="20"/>
          <w:szCs w:val="20"/>
        </w:rPr>
        <w:t xml:space="preserve">Notes: </w:t>
      </w:r>
      <w:r w:rsidRPr="00771B10">
        <w:rPr>
          <w:sz w:val="20"/>
          <w:szCs w:val="20"/>
        </w:rPr>
        <w:br/>
        <w:t>(1) Detail may not add exactly to totals due to rounding.</w:t>
      </w:r>
    </w:p>
    <w:p w:rsidR="001350C4" w:rsidRPr="00CC244A" w:rsidP="001350C4" w14:paraId="3D092404" w14:textId="77777777">
      <w:pPr>
        <w:spacing w:line="259" w:lineRule="auto"/>
        <w:ind w:left="0" w:firstLine="0"/>
        <w:rPr>
          <w:rFonts w:cstheme="minorHAnsi"/>
          <w:u w:val="single"/>
        </w:rPr>
      </w:pPr>
      <w:r w:rsidRPr="00CC244A">
        <w:rPr>
          <w:rFonts w:cstheme="minorHAnsi"/>
          <w:u w:val="single"/>
        </w:rPr>
        <w:t>Bottom</w:t>
      </w:r>
      <w:r>
        <w:rPr>
          <w:rFonts w:cstheme="minorHAnsi"/>
          <w:u w:val="single"/>
        </w:rPr>
        <w:t>-</w:t>
      </w:r>
      <w:r w:rsidRPr="00CC244A">
        <w:rPr>
          <w:rFonts w:cstheme="minorHAnsi"/>
          <w:u w:val="single"/>
        </w:rPr>
        <w:t>Line</w:t>
      </w:r>
      <w:r>
        <w:rPr>
          <w:rFonts w:cstheme="minorHAnsi"/>
          <w:u w:val="single"/>
        </w:rPr>
        <w:t xml:space="preserve"> Burden</w:t>
      </w:r>
    </w:p>
    <w:p w:rsidR="008A2EE7" w:rsidP="008A2EE7" w14:paraId="39556294" w14:textId="0E3FF25C">
      <w:pPr>
        <w:spacing w:line="259" w:lineRule="auto"/>
        <w:ind w:left="0" w:firstLine="0"/>
        <w:rPr>
          <w:rFonts w:cstheme="minorHAnsi"/>
        </w:rPr>
      </w:pPr>
      <w:r w:rsidRPr="005F650E">
        <w:rPr>
          <w:rFonts w:cstheme="minorHAnsi"/>
        </w:rPr>
        <w:t xml:space="preserve">Exhibit </w:t>
      </w:r>
      <w:r w:rsidRPr="005404EA">
        <w:rPr>
          <w:rFonts w:cstheme="minorHAnsi"/>
        </w:rPr>
        <w:t>1</w:t>
      </w:r>
      <w:r w:rsidR="00AB7D7B">
        <w:rPr>
          <w:rFonts w:cstheme="minorHAnsi"/>
        </w:rPr>
        <w:t>7</w:t>
      </w:r>
      <w:r w:rsidRPr="005404EA">
        <w:rPr>
          <w:rFonts w:cstheme="minorHAnsi"/>
        </w:rPr>
        <w:t xml:space="preserve"> </w:t>
      </w:r>
      <w:r w:rsidRPr="005F650E">
        <w:rPr>
          <w:rFonts w:cstheme="minorHAnsi"/>
        </w:rPr>
        <w:t xml:space="preserve">shows the effects of these adjustments on the </w:t>
      </w:r>
      <w:r w:rsidRPr="005F650E" w:rsidR="005F650E">
        <w:rPr>
          <w:rFonts w:cstheme="minorHAnsi"/>
        </w:rPr>
        <w:t>bottom-line</w:t>
      </w:r>
      <w:r w:rsidRPr="005F650E">
        <w:rPr>
          <w:rFonts w:cstheme="minorHAnsi"/>
        </w:rPr>
        <w:t xml:space="preserve"> burden. Removing </w:t>
      </w:r>
      <w:r w:rsidRPr="006949F7" w:rsidR="006949F7">
        <w:rPr>
          <w:rFonts w:cstheme="minorHAnsi"/>
        </w:rPr>
        <w:t>187,587</w:t>
      </w:r>
      <w:r w:rsidRPr="006949F7">
        <w:rPr>
          <w:rFonts w:cstheme="minorHAnsi"/>
        </w:rPr>
        <w:t xml:space="preserve"> </w:t>
      </w:r>
      <w:r w:rsidRPr="005F650E">
        <w:rPr>
          <w:rFonts w:cstheme="minorHAnsi"/>
        </w:rPr>
        <w:t xml:space="preserve">hours to account for adjustments to PWS burden, adding </w:t>
      </w:r>
      <w:r w:rsidRPr="005F650E" w:rsidR="005F650E">
        <w:rPr>
          <w:rFonts w:cstheme="minorHAnsi"/>
        </w:rPr>
        <w:t>4,129</w:t>
      </w:r>
      <w:r w:rsidRPr="006949F7">
        <w:rPr>
          <w:rFonts w:cstheme="minorHAnsi"/>
        </w:rPr>
        <w:t xml:space="preserve"> </w:t>
      </w:r>
      <w:r w:rsidRPr="005F650E">
        <w:rPr>
          <w:rFonts w:cstheme="minorHAnsi"/>
        </w:rPr>
        <w:t xml:space="preserve">hours to account for adjustments to air carrier burden, and </w:t>
      </w:r>
      <w:r w:rsidRPr="005F650E" w:rsidR="005F650E">
        <w:rPr>
          <w:rFonts w:cstheme="minorHAnsi"/>
        </w:rPr>
        <w:t>adding 36,081</w:t>
      </w:r>
      <w:r w:rsidRPr="006949F7">
        <w:rPr>
          <w:rFonts w:cstheme="minorHAnsi"/>
        </w:rPr>
        <w:t xml:space="preserve"> </w:t>
      </w:r>
      <w:r w:rsidRPr="005F650E">
        <w:rPr>
          <w:rFonts w:cstheme="minorHAnsi"/>
        </w:rPr>
        <w:t xml:space="preserve">hours to account for adjustments to primacy agency burden yields </w:t>
      </w:r>
      <w:r w:rsidRPr="005F650E" w:rsidR="005F650E">
        <w:rPr>
          <w:rFonts w:cstheme="minorHAnsi"/>
        </w:rPr>
        <w:t>14,8</w:t>
      </w:r>
      <w:r w:rsidR="00103A1E">
        <w:rPr>
          <w:rFonts w:cstheme="minorHAnsi"/>
        </w:rPr>
        <w:t>73,334</w:t>
      </w:r>
      <w:r w:rsidRPr="006949F7">
        <w:rPr>
          <w:rFonts w:cstheme="minorHAnsi"/>
        </w:rPr>
        <w:t xml:space="preserve"> </w:t>
      </w:r>
      <w:r w:rsidRPr="005F650E">
        <w:rPr>
          <w:rFonts w:cstheme="minorHAnsi"/>
        </w:rPr>
        <w:t>hours.</w:t>
      </w:r>
    </w:p>
    <w:p w:rsidR="008A2EE7" w:rsidP="008A2EE7" w14:paraId="3B550820" w14:textId="2E43F93C">
      <w:pPr>
        <w:spacing w:line="259" w:lineRule="auto"/>
        <w:ind w:left="0" w:firstLine="0"/>
        <w:rPr>
          <w:rFonts w:cstheme="minorHAnsi"/>
        </w:rPr>
      </w:pPr>
      <w:r>
        <w:rPr>
          <w:rFonts w:cstheme="minorHAnsi"/>
        </w:rPr>
        <w:t xml:space="preserve">Exhibit </w:t>
      </w:r>
      <w:r w:rsidR="00FB6834">
        <w:rPr>
          <w:rFonts w:cstheme="minorHAnsi"/>
        </w:rPr>
        <w:t>1</w:t>
      </w:r>
      <w:r w:rsidR="00DF7BD1">
        <w:rPr>
          <w:rFonts w:cstheme="minorHAnsi"/>
        </w:rPr>
        <w:t xml:space="preserve">7: </w:t>
      </w:r>
      <w:r>
        <w:rPr>
          <w:rFonts w:cstheme="minorHAnsi"/>
        </w:rPr>
        <w:t>Adjustments to Annual Burden Carried Forward from Previous ICR Estimate (Includes PWS, Air Carrier and Primacy Agency Burden)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6"/>
        <w:gridCol w:w="3117"/>
        <w:gridCol w:w="3117"/>
      </w:tblGrid>
      <w:tr w14:paraId="69E2E79F" w14:textId="77777777" w:rsidTr="00BD62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0"/>
        </w:trPr>
        <w:tc>
          <w:tcPr>
            <w:tcW w:w="1666" w:type="pct"/>
            <w:hideMark/>
          </w:tcPr>
          <w:p w:rsidR="008A2EE7" w:rsidRPr="00771B10" w:rsidP="008A2EE7" w14:paraId="47947667" w14:textId="77777777">
            <w:pPr>
              <w:spacing w:after="0" w:line="240" w:lineRule="auto"/>
              <w:ind w:left="0" w:firstLine="0"/>
              <w:rPr>
                <w:sz w:val="20"/>
                <w:szCs w:val="20"/>
              </w:rPr>
            </w:pPr>
            <w:r w:rsidRPr="00771B10">
              <w:rPr>
                <w:sz w:val="20"/>
                <w:szCs w:val="20"/>
              </w:rPr>
              <w:t>Action</w:t>
            </w:r>
          </w:p>
        </w:tc>
        <w:tc>
          <w:tcPr>
            <w:tcW w:w="1667" w:type="pct"/>
            <w:hideMark/>
          </w:tcPr>
          <w:p w:rsidR="008A2EE7" w:rsidRPr="00771B10" w:rsidP="008A2EE7" w14:paraId="258F3246" w14:textId="77777777">
            <w:pPr>
              <w:spacing w:after="0" w:line="240" w:lineRule="auto"/>
              <w:ind w:left="0" w:firstLine="0"/>
              <w:rPr>
                <w:sz w:val="20"/>
                <w:szCs w:val="20"/>
              </w:rPr>
            </w:pPr>
            <w:r w:rsidRPr="00771B10">
              <w:rPr>
                <w:sz w:val="20"/>
                <w:szCs w:val="20"/>
              </w:rPr>
              <w:t>Annual Burden Hours</w:t>
            </w:r>
          </w:p>
        </w:tc>
        <w:tc>
          <w:tcPr>
            <w:tcW w:w="1667" w:type="pct"/>
            <w:hideMark/>
          </w:tcPr>
          <w:p w:rsidR="008A2EE7" w:rsidRPr="00771B10" w:rsidP="008A2EE7" w14:paraId="01886DA4" w14:textId="77777777">
            <w:pPr>
              <w:spacing w:after="0" w:line="240" w:lineRule="auto"/>
              <w:ind w:left="0" w:firstLine="0"/>
              <w:rPr>
                <w:sz w:val="20"/>
                <w:szCs w:val="20"/>
              </w:rPr>
            </w:pPr>
            <w:r w:rsidRPr="00771B10">
              <w:rPr>
                <w:sz w:val="20"/>
                <w:szCs w:val="20"/>
              </w:rPr>
              <w:t>Brief Explanation</w:t>
            </w:r>
          </w:p>
        </w:tc>
      </w:tr>
      <w:tr w14:paraId="38FD1DAB" w14:textId="77777777" w:rsidTr="00BD6289">
        <w:tblPrEx>
          <w:tblW w:w="5000" w:type="pct"/>
          <w:tblLook w:val="04A0"/>
        </w:tblPrEx>
        <w:trPr>
          <w:trHeight w:val="20"/>
        </w:trPr>
        <w:tc>
          <w:tcPr>
            <w:tcW w:w="1666" w:type="pct"/>
            <w:noWrap/>
            <w:vAlign w:val="bottom"/>
            <w:hideMark/>
          </w:tcPr>
          <w:p w:rsidR="006949F7" w:rsidRPr="00771B10" w:rsidP="006949F7" w14:paraId="40DC9DB3" w14:textId="77777777">
            <w:pPr>
              <w:spacing w:after="0" w:line="240" w:lineRule="auto"/>
              <w:ind w:left="0" w:firstLine="0"/>
              <w:rPr>
                <w:sz w:val="20"/>
                <w:szCs w:val="20"/>
              </w:rPr>
            </w:pPr>
            <w:r w:rsidRPr="00771B10">
              <w:rPr>
                <w:sz w:val="20"/>
                <w:szCs w:val="20"/>
              </w:rPr>
              <w:t>None</w:t>
            </w:r>
          </w:p>
        </w:tc>
        <w:tc>
          <w:tcPr>
            <w:tcW w:w="1667" w:type="pct"/>
            <w:noWrap/>
            <w:vAlign w:val="bottom"/>
            <w:hideMark/>
          </w:tcPr>
          <w:p w:rsidR="006949F7" w:rsidRPr="00771B10" w:rsidP="006949F7" w14:paraId="6A9AA049" w14:textId="13B8CAA5">
            <w:pPr>
              <w:spacing w:after="0" w:line="240" w:lineRule="auto"/>
              <w:ind w:left="0" w:firstLine="0"/>
              <w:rPr>
                <w:sz w:val="20"/>
                <w:szCs w:val="20"/>
              </w:rPr>
            </w:pPr>
            <w:r>
              <w:rPr>
                <w:color w:val="000000"/>
                <w:sz w:val="20"/>
                <w:szCs w:val="20"/>
              </w:rPr>
              <w:t xml:space="preserve">15,020,711 </w:t>
            </w:r>
          </w:p>
        </w:tc>
        <w:tc>
          <w:tcPr>
            <w:tcW w:w="1667" w:type="pct"/>
            <w:vAlign w:val="bottom"/>
            <w:hideMark/>
          </w:tcPr>
          <w:p w:rsidR="006949F7" w:rsidRPr="00771B10" w:rsidP="006949F7" w14:paraId="4903FC91" w14:textId="371CBB00">
            <w:pPr>
              <w:spacing w:after="0" w:line="240" w:lineRule="auto"/>
              <w:ind w:left="0" w:firstLine="0"/>
              <w:rPr>
                <w:sz w:val="20"/>
                <w:szCs w:val="20"/>
              </w:rPr>
            </w:pPr>
            <w:r>
              <w:rPr>
                <w:color w:val="000000"/>
                <w:sz w:val="20"/>
                <w:szCs w:val="20"/>
              </w:rPr>
              <w:t>2022 Microbial Rules ICR inventory based on current burden inventories (see Exhibit 1</w:t>
            </w:r>
            <w:r w:rsidR="007E286B">
              <w:rPr>
                <w:color w:val="000000"/>
                <w:sz w:val="20"/>
                <w:szCs w:val="20"/>
              </w:rPr>
              <w:t>3</w:t>
            </w:r>
            <w:r>
              <w:rPr>
                <w:color w:val="000000"/>
                <w:sz w:val="20"/>
                <w:szCs w:val="20"/>
              </w:rPr>
              <w:t>).</w:t>
            </w:r>
          </w:p>
        </w:tc>
      </w:tr>
      <w:tr w14:paraId="35B0FE98" w14:textId="77777777" w:rsidTr="00BD6289">
        <w:tblPrEx>
          <w:tblW w:w="5000" w:type="pct"/>
          <w:tblLook w:val="04A0"/>
        </w:tblPrEx>
        <w:trPr>
          <w:trHeight w:val="20"/>
        </w:trPr>
        <w:tc>
          <w:tcPr>
            <w:tcW w:w="1666" w:type="pct"/>
            <w:noWrap/>
            <w:vAlign w:val="bottom"/>
            <w:hideMark/>
          </w:tcPr>
          <w:p w:rsidR="006949F7" w:rsidRPr="00771B10" w:rsidP="006949F7" w14:paraId="6167FE8A" w14:textId="77777777">
            <w:pPr>
              <w:spacing w:after="0" w:line="240" w:lineRule="auto"/>
              <w:ind w:left="0" w:firstLine="0"/>
              <w:rPr>
                <w:sz w:val="20"/>
                <w:szCs w:val="20"/>
              </w:rPr>
            </w:pPr>
            <w:r w:rsidRPr="00771B10">
              <w:rPr>
                <w:sz w:val="20"/>
                <w:szCs w:val="20"/>
              </w:rPr>
              <w:t>Subtract</w:t>
            </w:r>
          </w:p>
        </w:tc>
        <w:tc>
          <w:tcPr>
            <w:tcW w:w="1667" w:type="pct"/>
            <w:noWrap/>
            <w:vAlign w:val="bottom"/>
            <w:hideMark/>
          </w:tcPr>
          <w:p w:rsidR="006949F7" w:rsidRPr="00771B10" w:rsidP="006949F7" w14:paraId="6D9CD0AB" w14:textId="264F43BC">
            <w:pPr>
              <w:spacing w:after="0" w:line="240" w:lineRule="auto"/>
              <w:ind w:left="0" w:firstLine="0"/>
              <w:rPr>
                <w:sz w:val="20"/>
                <w:szCs w:val="20"/>
              </w:rPr>
            </w:pPr>
            <w:r>
              <w:rPr>
                <w:color w:val="000000"/>
                <w:sz w:val="20"/>
                <w:szCs w:val="20"/>
              </w:rPr>
              <w:t>(187,587)</w:t>
            </w:r>
          </w:p>
        </w:tc>
        <w:tc>
          <w:tcPr>
            <w:tcW w:w="1667" w:type="pct"/>
            <w:vAlign w:val="bottom"/>
            <w:hideMark/>
          </w:tcPr>
          <w:p w:rsidR="006949F7" w:rsidRPr="00771B10" w:rsidP="006949F7" w14:paraId="33FE1679" w14:textId="268591EC">
            <w:pPr>
              <w:spacing w:after="0" w:line="240" w:lineRule="auto"/>
              <w:ind w:left="0" w:firstLine="0"/>
              <w:rPr>
                <w:sz w:val="20"/>
                <w:szCs w:val="20"/>
              </w:rPr>
            </w:pPr>
            <w:r>
              <w:rPr>
                <w:color w:val="000000"/>
                <w:sz w:val="20"/>
                <w:szCs w:val="20"/>
              </w:rPr>
              <w:t>Adjustment to the PWS burden carried forward from previous ICRs (see Exhibit 1</w:t>
            </w:r>
            <w:r w:rsidR="007E286B">
              <w:rPr>
                <w:color w:val="000000"/>
                <w:sz w:val="20"/>
                <w:szCs w:val="20"/>
              </w:rPr>
              <w:t>4</w:t>
            </w:r>
            <w:r>
              <w:rPr>
                <w:color w:val="000000"/>
                <w:sz w:val="20"/>
                <w:szCs w:val="20"/>
              </w:rPr>
              <w:t>).</w:t>
            </w:r>
          </w:p>
        </w:tc>
      </w:tr>
      <w:tr w14:paraId="120729DD" w14:textId="77777777" w:rsidTr="00BD6289">
        <w:tblPrEx>
          <w:tblW w:w="5000" w:type="pct"/>
          <w:tblLook w:val="04A0"/>
        </w:tblPrEx>
        <w:trPr>
          <w:trHeight w:val="20"/>
        </w:trPr>
        <w:tc>
          <w:tcPr>
            <w:tcW w:w="1666" w:type="pct"/>
            <w:noWrap/>
            <w:vAlign w:val="bottom"/>
            <w:hideMark/>
          </w:tcPr>
          <w:p w:rsidR="006949F7" w:rsidRPr="00771B10" w:rsidP="006949F7" w14:paraId="6223D081" w14:textId="77777777">
            <w:pPr>
              <w:spacing w:after="0" w:line="240" w:lineRule="auto"/>
              <w:ind w:left="0" w:firstLine="0"/>
              <w:rPr>
                <w:sz w:val="20"/>
                <w:szCs w:val="20"/>
              </w:rPr>
            </w:pPr>
            <w:r w:rsidRPr="00771B10">
              <w:rPr>
                <w:sz w:val="20"/>
                <w:szCs w:val="20"/>
              </w:rPr>
              <w:t>Add</w:t>
            </w:r>
          </w:p>
        </w:tc>
        <w:tc>
          <w:tcPr>
            <w:tcW w:w="1667" w:type="pct"/>
            <w:noWrap/>
            <w:vAlign w:val="bottom"/>
            <w:hideMark/>
          </w:tcPr>
          <w:p w:rsidR="006949F7" w:rsidRPr="00771B10" w:rsidP="006949F7" w14:paraId="1302C30D" w14:textId="1FFCA999">
            <w:pPr>
              <w:spacing w:after="0" w:line="240" w:lineRule="auto"/>
              <w:ind w:left="0" w:firstLine="0"/>
              <w:rPr>
                <w:sz w:val="20"/>
                <w:szCs w:val="20"/>
              </w:rPr>
            </w:pPr>
            <w:r>
              <w:rPr>
                <w:color w:val="000000"/>
                <w:sz w:val="20"/>
                <w:szCs w:val="20"/>
              </w:rPr>
              <w:t xml:space="preserve">4,129 </w:t>
            </w:r>
          </w:p>
        </w:tc>
        <w:tc>
          <w:tcPr>
            <w:tcW w:w="1667" w:type="pct"/>
            <w:vAlign w:val="bottom"/>
            <w:hideMark/>
          </w:tcPr>
          <w:p w:rsidR="006949F7" w:rsidRPr="00771B10" w:rsidP="006949F7" w14:paraId="6C01898F" w14:textId="599CA57A">
            <w:pPr>
              <w:spacing w:after="0" w:line="240" w:lineRule="auto"/>
              <w:ind w:left="0" w:firstLine="0"/>
              <w:rPr>
                <w:sz w:val="20"/>
                <w:szCs w:val="20"/>
              </w:rPr>
            </w:pPr>
            <w:r>
              <w:rPr>
                <w:color w:val="000000"/>
                <w:sz w:val="20"/>
                <w:szCs w:val="20"/>
              </w:rPr>
              <w:t>Adjustment to Air Carrier burden carried forward from previous ICR (see Exhibit 1</w:t>
            </w:r>
            <w:r w:rsidR="007E286B">
              <w:rPr>
                <w:color w:val="000000"/>
                <w:sz w:val="20"/>
                <w:szCs w:val="20"/>
              </w:rPr>
              <w:t>5</w:t>
            </w:r>
            <w:r>
              <w:rPr>
                <w:color w:val="000000"/>
                <w:sz w:val="20"/>
                <w:szCs w:val="20"/>
              </w:rPr>
              <w:t>)</w:t>
            </w:r>
          </w:p>
        </w:tc>
      </w:tr>
      <w:tr w14:paraId="2B8DC0FD" w14:textId="77777777" w:rsidTr="00BD6289">
        <w:tblPrEx>
          <w:tblW w:w="5000" w:type="pct"/>
          <w:tblLook w:val="04A0"/>
        </w:tblPrEx>
        <w:trPr>
          <w:trHeight w:val="20"/>
        </w:trPr>
        <w:tc>
          <w:tcPr>
            <w:tcW w:w="1666" w:type="pct"/>
            <w:noWrap/>
            <w:vAlign w:val="bottom"/>
            <w:hideMark/>
          </w:tcPr>
          <w:p w:rsidR="006949F7" w:rsidRPr="00771B10" w:rsidP="006949F7" w14:paraId="37DDC0F4" w14:textId="5EB2F350">
            <w:pPr>
              <w:spacing w:after="0" w:line="240" w:lineRule="auto"/>
              <w:ind w:left="0" w:firstLine="0"/>
              <w:rPr>
                <w:sz w:val="20"/>
                <w:szCs w:val="20"/>
              </w:rPr>
            </w:pPr>
            <w:r>
              <w:rPr>
                <w:sz w:val="20"/>
                <w:szCs w:val="20"/>
              </w:rPr>
              <w:t>Add</w:t>
            </w:r>
          </w:p>
        </w:tc>
        <w:tc>
          <w:tcPr>
            <w:tcW w:w="1667" w:type="pct"/>
            <w:noWrap/>
            <w:vAlign w:val="bottom"/>
            <w:hideMark/>
          </w:tcPr>
          <w:p w:rsidR="006949F7" w:rsidRPr="00771B10" w:rsidP="006949F7" w14:paraId="514016EC" w14:textId="02C668AE">
            <w:pPr>
              <w:spacing w:after="0" w:line="240" w:lineRule="auto"/>
              <w:ind w:left="0" w:firstLine="0"/>
              <w:rPr>
                <w:sz w:val="20"/>
                <w:szCs w:val="20"/>
              </w:rPr>
            </w:pPr>
            <w:r>
              <w:rPr>
                <w:color w:val="000000"/>
                <w:sz w:val="20"/>
                <w:szCs w:val="20"/>
              </w:rPr>
              <w:t xml:space="preserve">36,081 </w:t>
            </w:r>
          </w:p>
        </w:tc>
        <w:tc>
          <w:tcPr>
            <w:tcW w:w="1667" w:type="pct"/>
            <w:vAlign w:val="bottom"/>
            <w:hideMark/>
          </w:tcPr>
          <w:p w:rsidR="006949F7" w:rsidRPr="00771B10" w:rsidP="006949F7" w14:paraId="22BC441D" w14:textId="2874C719">
            <w:pPr>
              <w:spacing w:after="0" w:line="240" w:lineRule="auto"/>
              <w:ind w:left="0" w:firstLine="0"/>
              <w:rPr>
                <w:sz w:val="20"/>
                <w:szCs w:val="20"/>
              </w:rPr>
            </w:pPr>
            <w:r>
              <w:rPr>
                <w:color w:val="000000"/>
                <w:sz w:val="20"/>
                <w:szCs w:val="20"/>
              </w:rPr>
              <w:t>Adjustment to the primacy agency burden carried forward from previous ICRs (see Exhibit 1</w:t>
            </w:r>
            <w:r w:rsidR="007E286B">
              <w:rPr>
                <w:color w:val="000000"/>
                <w:sz w:val="20"/>
                <w:szCs w:val="20"/>
              </w:rPr>
              <w:t>6</w:t>
            </w:r>
            <w:r>
              <w:rPr>
                <w:color w:val="000000"/>
                <w:sz w:val="20"/>
                <w:szCs w:val="20"/>
              </w:rPr>
              <w:t>).</w:t>
            </w:r>
          </w:p>
        </w:tc>
      </w:tr>
      <w:tr w14:paraId="575FF5AF" w14:textId="77777777" w:rsidTr="00BD6289">
        <w:tblPrEx>
          <w:tblW w:w="5000" w:type="pct"/>
          <w:tblLook w:val="04A0"/>
        </w:tblPrEx>
        <w:trPr>
          <w:trHeight w:val="20"/>
        </w:trPr>
        <w:tc>
          <w:tcPr>
            <w:tcW w:w="1666" w:type="pct"/>
            <w:noWrap/>
            <w:vAlign w:val="bottom"/>
            <w:hideMark/>
          </w:tcPr>
          <w:p w:rsidR="006949F7" w:rsidRPr="00771B10" w:rsidP="006949F7" w14:paraId="78316314" w14:textId="77777777">
            <w:pPr>
              <w:spacing w:after="0" w:line="240" w:lineRule="auto"/>
              <w:ind w:left="0" w:firstLine="0"/>
              <w:rPr>
                <w:sz w:val="20"/>
                <w:szCs w:val="20"/>
              </w:rPr>
            </w:pPr>
            <w:r w:rsidRPr="00771B10">
              <w:rPr>
                <w:sz w:val="20"/>
                <w:szCs w:val="20"/>
              </w:rPr>
              <w:t>Total</w:t>
            </w:r>
          </w:p>
        </w:tc>
        <w:tc>
          <w:tcPr>
            <w:tcW w:w="1667" w:type="pct"/>
            <w:noWrap/>
            <w:vAlign w:val="bottom"/>
            <w:hideMark/>
          </w:tcPr>
          <w:p w:rsidR="006949F7" w:rsidRPr="00771B10" w:rsidP="006949F7" w14:paraId="19B2E6D0" w14:textId="78D4F742">
            <w:pPr>
              <w:spacing w:after="0" w:line="240" w:lineRule="auto"/>
              <w:ind w:left="0" w:firstLine="0"/>
              <w:rPr>
                <w:sz w:val="20"/>
                <w:szCs w:val="20"/>
              </w:rPr>
            </w:pPr>
            <w:r>
              <w:rPr>
                <w:b/>
                <w:bCs/>
                <w:sz w:val="20"/>
                <w:szCs w:val="20"/>
              </w:rPr>
              <w:t xml:space="preserve">14,873,334 </w:t>
            </w:r>
          </w:p>
        </w:tc>
        <w:tc>
          <w:tcPr>
            <w:tcW w:w="1667" w:type="pct"/>
            <w:vAlign w:val="bottom"/>
            <w:hideMark/>
          </w:tcPr>
          <w:p w:rsidR="006949F7" w:rsidRPr="00771B10" w:rsidP="006949F7" w14:paraId="7F4D6671" w14:textId="369D5685">
            <w:pPr>
              <w:spacing w:after="0" w:line="240" w:lineRule="auto"/>
              <w:ind w:left="0" w:firstLine="0"/>
              <w:rPr>
                <w:sz w:val="20"/>
                <w:szCs w:val="20"/>
              </w:rPr>
            </w:pPr>
            <w:r>
              <w:rPr>
                <w:b/>
                <w:bCs/>
                <w:color w:val="000000"/>
                <w:sz w:val="20"/>
                <w:szCs w:val="20"/>
              </w:rPr>
              <w:t>Hours requested in 2026 Microbial Rules ICR (see Exhibit 1</w:t>
            </w:r>
            <w:r w:rsidR="007E286B">
              <w:rPr>
                <w:b/>
                <w:bCs/>
                <w:color w:val="000000"/>
                <w:sz w:val="20"/>
                <w:szCs w:val="20"/>
              </w:rPr>
              <w:t>3</w:t>
            </w:r>
            <w:r>
              <w:rPr>
                <w:b/>
                <w:bCs/>
                <w:color w:val="000000"/>
                <w:sz w:val="20"/>
                <w:szCs w:val="20"/>
              </w:rPr>
              <w:t>).</w:t>
            </w:r>
          </w:p>
        </w:tc>
      </w:tr>
    </w:tbl>
    <w:p w:rsidR="00D74580" w:rsidP="008A2EE7" w14:paraId="02A4EC59" w14:textId="3E8997FB">
      <w:pPr>
        <w:spacing w:line="259" w:lineRule="auto"/>
        <w:ind w:left="0" w:firstLine="0"/>
        <w:rPr>
          <w:sz w:val="20"/>
          <w:szCs w:val="20"/>
        </w:rPr>
      </w:pPr>
      <w:r w:rsidRPr="00771B10">
        <w:rPr>
          <w:sz w:val="20"/>
          <w:szCs w:val="20"/>
        </w:rPr>
        <w:t xml:space="preserve">Notes: </w:t>
      </w:r>
      <w:r w:rsidRPr="00771B10">
        <w:rPr>
          <w:sz w:val="20"/>
          <w:szCs w:val="20"/>
        </w:rPr>
        <w:br/>
        <w:t>(1) Detail may not add exactly to totals due to rounding.</w:t>
      </w:r>
      <w:r>
        <w:rPr>
          <w:sz w:val="20"/>
          <w:szCs w:val="20"/>
        </w:rPr>
        <w:t xml:space="preserve"> </w:t>
      </w:r>
    </w:p>
    <w:p w:rsidR="001A3E72" w:rsidRPr="004718A0" w:rsidP="001A3E72" w14:paraId="1B380B5F" w14:textId="77777777">
      <w:pPr>
        <w:spacing w:line="259" w:lineRule="auto"/>
        <w:ind w:left="0" w:firstLine="0"/>
        <w:rPr>
          <w:rFonts w:cstheme="minorHAnsi"/>
          <w:u w:val="single"/>
        </w:rPr>
      </w:pPr>
      <w:r w:rsidRPr="004718A0">
        <w:rPr>
          <w:rFonts w:cstheme="minorHAnsi"/>
          <w:u w:val="single"/>
        </w:rPr>
        <w:t>Addressing Significant Changes in Cost</w:t>
      </w:r>
    </w:p>
    <w:p w:rsidR="001A3E72" w:rsidP="001A3E72" w14:paraId="5018F97A" w14:textId="77777777">
      <w:pPr>
        <w:spacing w:line="259" w:lineRule="auto"/>
        <w:ind w:left="0" w:firstLine="0"/>
        <w:rPr>
          <w:rFonts w:cstheme="minorHAnsi"/>
        </w:rPr>
      </w:pPr>
      <w:r>
        <w:rPr>
          <w:rFonts w:cstheme="minorHAnsi"/>
        </w:rPr>
        <w:t xml:space="preserve">In the 2022 ICR, the </w:t>
      </w:r>
      <w:r w:rsidRPr="00BB048A">
        <w:rPr>
          <w:rFonts w:cstheme="minorHAnsi"/>
        </w:rPr>
        <w:t xml:space="preserve">Annual PWS </w:t>
      </w:r>
      <w:r>
        <w:rPr>
          <w:rFonts w:cstheme="minorHAnsi"/>
        </w:rPr>
        <w:t xml:space="preserve">Labor </w:t>
      </w:r>
      <w:r w:rsidRPr="00BB048A">
        <w:rPr>
          <w:rFonts w:cstheme="minorHAnsi"/>
        </w:rPr>
        <w:t>Cost</w:t>
      </w:r>
      <w:r>
        <w:rPr>
          <w:rFonts w:cstheme="minorHAnsi"/>
        </w:rPr>
        <w:t xml:space="preserve"> for implementing the GWR was reported to be $298,045,000 due to a value input error during calculation. Labor rates for PWS Operators were input incorrectly; the correct value should have been reported at $</w:t>
      </w:r>
      <w:r w:rsidRPr="00087387">
        <w:rPr>
          <w:rFonts w:cstheme="minorHAnsi"/>
        </w:rPr>
        <w:t>29,80</w:t>
      </w:r>
      <w:r>
        <w:rPr>
          <w:rFonts w:cstheme="minorHAnsi"/>
        </w:rPr>
        <w:t>5</w:t>
      </w:r>
      <w:r w:rsidRPr="00087387">
        <w:rPr>
          <w:rFonts w:cstheme="minorHAnsi"/>
        </w:rPr>
        <w:t>,</w:t>
      </w:r>
      <w:r>
        <w:rPr>
          <w:rFonts w:cstheme="minorHAnsi"/>
        </w:rPr>
        <w:t xml:space="preserve">000. The </w:t>
      </w:r>
      <w:r w:rsidRPr="00A33CED">
        <w:rPr>
          <w:rFonts w:cstheme="minorHAnsi"/>
        </w:rPr>
        <w:t>2026</w:t>
      </w:r>
      <w:r>
        <w:rPr>
          <w:rFonts w:cstheme="minorHAnsi"/>
        </w:rPr>
        <w:t xml:space="preserve"> ICR correctly reports </w:t>
      </w:r>
      <w:r w:rsidRPr="00710736">
        <w:rPr>
          <w:rFonts w:cstheme="minorHAnsi"/>
        </w:rPr>
        <w:t>Annual PWS Cost</w:t>
      </w:r>
      <w:r>
        <w:rPr>
          <w:rFonts w:cstheme="minorHAnsi"/>
        </w:rPr>
        <w:t xml:space="preserve"> for implementing GWR at</w:t>
      </w:r>
      <w:r w:rsidRPr="00A33CED">
        <w:rPr>
          <w:rFonts w:cstheme="minorHAnsi"/>
        </w:rPr>
        <w:t xml:space="preserve"> $44,779,000.</w:t>
      </w:r>
    </w:p>
    <w:p w:rsidR="00F94FB8" w:rsidP="00F94FB8" w14:paraId="692B6951" w14:textId="411F1339">
      <w:pPr>
        <w:spacing w:line="259" w:lineRule="auto"/>
        <w:ind w:left="0" w:firstLine="0"/>
        <w:rPr>
          <w:rFonts w:cstheme="minorHAnsi"/>
        </w:rPr>
      </w:pPr>
      <w:r>
        <w:rPr>
          <w:rFonts w:cstheme="minorHAnsi"/>
        </w:rPr>
        <w:t xml:space="preserve">In the 2022 ICR, the </w:t>
      </w:r>
      <w:r w:rsidRPr="00BF663C">
        <w:rPr>
          <w:rFonts w:cstheme="minorHAnsi"/>
        </w:rPr>
        <w:t xml:space="preserve">Annual Primacy Agency Cost </w:t>
      </w:r>
      <w:r>
        <w:rPr>
          <w:rFonts w:cstheme="minorHAnsi"/>
        </w:rPr>
        <w:t>for implementing RTCR was reported at $381,603,000 due to a calculation error. The correct value should have been reported at $381,603</w:t>
      </w:r>
      <w:r w:rsidR="00FE733A">
        <w:rPr>
          <w:rFonts w:cstheme="minorHAnsi"/>
        </w:rPr>
        <w:t xml:space="preserve">. </w:t>
      </w:r>
      <w:r>
        <w:rPr>
          <w:rFonts w:cstheme="minorHAnsi"/>
        </w:rPr>
        <w:t xml:space="preserve">The 2026 ICR correctly reports </w:t>
      </w:r>
      <w:r w:rsidRPr="00BF663C">
        <w:rPr>
          <w:rFonts w:cstheme="minorHAnsi"/>
        </w:rPr>
        <w:t xml:space="preserve">Annual Primacy Agency Cost </w:t>
      </w:r>
      <w:r>
        <w:rPr>
          <w:rFonts w:cstheme="minorHAnsi"/>
        </w:rPr>
        <w:t xml:space="preserve">for implementing RTCR at $421,000. </w:t>
      </w:r>
    </w:p>
    <w:p w:rsidR="00A53264" w:rsidP="00F94FB8" w14:paraId="665EDD53" w14:textId="47597799">
      <w:pPr>
        <w:spacing w:line="259" w:lineRule="auto"/>
        <w:ind w:left="0" w:firstLine="0"/>
        <w:rPr>
          <w:rFonts w:cstheme="minorHAnsi"/>
        </w:rPr>
      </w:pPr>
      <w:r w:rsidRPr="00A53264">
        <w:rPr>
          <w:rFonts w:cstheme="minorHAnsi"/>
        </w:rPr>
        <w:t>The increase in O&amp;M costs for SWTR and RTCR activities reflects updated coliform analysis estimates to account for inflation. Prior cost assumptions were based on the 2006 GWR Economic Analysis.</w:t>
      </w:r>
    </w:p>
    <w:p w:rsidR="001A3E72" w:rsidP="008459DE" w14:paraId="0371C631" w14:textId="77777777">
      <w:pPr>
        <w:spacing w:after="0" w:line="259" w:lineRule="auto"/>
        <w:ind w:left="0" w:firstLine="0"/>
        <w:rPr>
          <w:rFonts w:cstheme="minorHAnsi"/>
        </w:rPr>
      </w:pPr>
    </w:p>
    <w:p w:rsidR="005D140B" w:rsidRPr="008B3B3E" w:rsidP="00AC702A" w14:paraId="3604F417" w14:textId="2144C5E3">
      <w:pPr>
        <w:pStyle w:val="Heading1"/>
        <w:keepNext w:val="0"/>
        <w:keepLines w:val="0"/>
        <w:widowControl w:val="0"/>
        <w:numPr>
          <w:ilvl w:val="0"/>
          <w:numId w:val="6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2" w:name="_Toc156593389"/>
      <w:r w:rsidRPr="008B3B3E">
        <w:rPr>
          <w:rFonts w:asciiTheme="minorHAnsi" w:hAnsiTheme="minorHAnsi" w:cstheme="minorHAnsi"/>
          <w:b/>
          <w:bCs/>
          <w:color w:val="000000" w:themeColor="text1"/>
          <w:sz w:val="22"/>
          <w:szCs w:val="22"/>
        </w:rPr>
        <w:t>PUBLICATION OF DATA</w:t>
      </w:r>
      <w:bookmarkStart w:id="23" w:name="_Toc156593390"/>
      <w:bookmarkEnd w:id="22"/>
      <w:r w:rsidR="00EF46E9">
        <w:rPr>
          <w:rFonts w:asciiTheme="minorHAnsi" w:hAnsiTheme="minorHAnsi" w:cstheme="minorHAnsi"/>
          <w:b/>
          <w:bCs/>
          <w:color w:val="000000" w:themeColor="text1"/>
          <w:sz w:val="22"/>
          <w:szCs w:val="22"/>
        </w:rPr>
        <w:t>:</w:t>
      </w:r>
    </w:p>
    <w:p w:rsidR="0073767D" w:rsidRPr="008B3B3E" w:rsidP="002943D2" w14:paraId="5CBE5491" w14:textId="56829318">
      <w:pPr>
        <w:spacing w:line="259" w:lineRule="auto"/>
        <w:ind w:left="0" w:firstLine="0"/>
        <w:rPr>
          <w:rFonts w:cstheme="minorHAnsi"/>
        </w:rPr>
      </w:pPr>
      <w:r w:rsidRPr="008922CD">
        <w:rPr>
          <w:rFonts w:cstheme="minorHAnsi"/>
        </w:rPr>
        <w:t xml:space="preserve">Information about ​safe drinking water is stored in </w:t>
      </w:r>
      <w:hyperlink r:id="rId12" w:history="1">
        <w:r w:rsidRPr="003B76B5">
          <w:rPr>
            <w:rStyle w:val="Hyperlink"/>
            <w:rFonts w:cstheme="minorHAnsi"/>
          </w:rPr>
          <w:t>SDWIS</w:t>
        </w:r>
      </w:hyperlink>
      <w:r w:rsidRPr="008922CD">
        <w:rPr>
          <w:rFonts w:cstheme="minorHAnsi"/>
        </w:rPr>
        <w:t>, the EPA's Safe Drinking Water Information System. SDWIS tracks information on drinking water contamination levels as required by the 1974 Safe Drinking Water Act and its 1986 and 1996 amendments. The Safe Drinking Water Act (SDWA) and accompanying regulations establish Maximum Contaminant Levels (MCLs), treatment techniques, and monitoring and reporting requirements to ensure that water provided to customers is safe for human consumption. The Safe Drinking Water Information System (SDWIS) contains information about public water systems and their violations of EPA's drinking water regulations.</w:t>
      </w:r>
      <w:r>
        <w:rPr>
          <w:rFonts w:cstheme="minorHAnsi"/>
        </w:rPr>
        <w:t xml:space="preserve"> </w:t>
      </w:r>
      <w:r w:rsidR="005C6B03">
        <w:rPr>
          <w:rFonts w:cstheme="minorHAnsi"/>
        </w:rPr>
        <w:t xml:space="preserve">As noted on page 1, EPA will be </w:t>
      </w:r>
      <w:r w:rsidR="00164060">
        <w:rPr>
          <w:rFonts w:cstheme="minorHAnsi"/>
        </w:rPr>
        <w:t>transition</w:t>
      </w:r>
      <w:r w:rsidR="00C647FF">
        <w:rPr>
          <w:rFonts w:cstheme="minorHAnsi"/>
        </w:rPr>
        <w:t>ing</w:t>
      </w:r>
      <w:r w:rsidR="00164060">
        <w:rPr>
          <w:rFonts w:cstheme="minorHAnsi"/>
        </w:rPr>
        <w:t xml:space="preserve"> from SDWIS to DW-SFTIES </w:t>
      </w:r>
      <w:r w:rsidR="00C647FF">
        <w:rPr>
          <w:rFonts w:cstheme="minorHAnsi"/>
        </w:rPr>
        <w:t xml:space="preserve">during this </w:t>
      </w:r>
      <w:r w:rsidR="00FB053C">
        <w:rPr>
          <w:rFonts w:cstheme="minorHAnsi"/>
        </w:rPr>
        <w:t xml:space="preserve">upcoming </w:t>
      </w:r>
      <w:r w:rsidR="00C647FF">
        <w:rPr>
          <w:rFonts w:cstheme="minorHAnsi"/>
        </w:rPr>
        <w:t>ICR period</w:t>
      </w:r>
      <w:r w:rsidR="00796216">
        <w:rPr>
          <w:rFonts w:cstheme="minorHAnsi"/>
        </w:rPr>
        <w:t xml:space="preserve">. </w:t>
      </w:r>
    </w:p>
    <w:p w:rsidR="00627768" w:rsidRPr="008B3B3E" w:rsidP="00AC702A" w14:paraId="54E9D2D0" w14:textId="666852C1">
      <w:pPr>
        <w:pStyle w:val="Heading1"/>
        <w:keepNext w:val="0"/>
        <w:keepLines w:val="0"/>
        <w:widowControl w:val="0"/>
        <w:numPr>
          <w:ilvl w:val="0"/>
          <w:numId w:val="6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DISPLAY OF OMB CONTROL NUMBER AND EXPIRATION DATE ON INSTRUMENTS</w:t>
      </w:r>
      <w:bookmarkEnd w:id="23"/>
      <w:r w:rsidR="00EF46E9">
        <w:rPr>
          <w:rFonts w:asciiTheme="minorHAnsi" w:hAnsiTheme="minorHAnsi" w:cstheme="minorHAnsi"/>
          <w:b/>
          <w:bCs/>
          <w:color w:val="000000" w:themeColor="text1"/>
          <w:sz w:val="22"/>
          <w:szCs w:val="22"/>
        </w:rPr>
        <w:t>:</w:t>
      </w:r>
      <w:r w:rsidRPr="008B3B3E" w:rsidR="00644EBE">
        <w:rPr>
          <w:rFonts w:asciiTheme="minorHAnsi" w:hAnsiTheme="minorHAnsi" w:cstheme="minorHAnsi"/>
          <w:b/>
          <w:bCs/>
          <w:sz w:val="22"/>
          <w:szCs w:val="22"/>
        </w:rPr>
        <w:t xml:space="preserve"> </w:t>
      </w:r>
    </w:p>
    <w:p w:rsidR="00ED57A4" w:rsidRPr="008B3B3E" w:rsidP="002943D2" w14:paraId="38543EA2" w14:textId="3395A611">
      <w:pPr>
        <w:spacing w:line="259" w:lineRule="auto"/>
        <w:ind w:left="0" w:firstLine="0"/>
        <w:rPr>
          <w:rFonts w:cstheme="minorHAnsi"/>
        </w:rPr>
      </w:pPr>
      <w:r w:rsidRPr="00115C60">
        <w:rPr>
          <w:rFonts w:cstheme="minorHAnsi"/>
        </w:rPr>
        <w:t>The Agency plans to display the expiration date for OMB approval of the information collection on all instruments.</w:t>
      </w:r>
    </w:p>
    <w:p w:rsidR="00691828" w:rsidRPr="008B3B3E" w:rsidP="00AC702A" w14:paraId="7CCB26DD" w14:textId="4B3BA648">
      <w:pPr>
        <w:pStyle w:val="Heading1"/>
        <w:keepNext w:val="0"/>
        <w:keepLines w:val="0"/>
        <w:widowControl w:val="0"/>
        <w:numPr>
          <w:ilvl w:val="0"/>
          <w:numId w:val="61"/>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4" w:name="_Toc156593391"/>
      <w:r w:rsidRPr="008B3B3E">
        <w:rPr>
          <w:rFonts w:asciiTheme="minorHAnsi" w:hAnsiTheme="minorHAnsi" w:cstheme="minorHAnsi"/>
          <w:b/>
          <w:bCs/>
          <w:color w:val="000000" w:themeColor="text1"/>
          <w:sz w:val="22"/>
          <w:szCs w:val="22"/>
        </w:rPr>
        <w:t>CERTIFICATION STATEMENT</w:t>
      </w:r>
      <w:bookmarkEnd w:id="24"/>
      <w:r w:rsidR="00EF46E9">
        <w:rPr>
          <w:rFonts w:asciiTheme="minorHAnsi" w:hAnsiTheme="minorHAnsi" w:cstheme="minorHAnsi"/>
          <w:b/>
          <w:bCs/>
          <w:color w:val="000000" w:themeColor="text1"/>
          <w:sz w:val="22"/>
          <w:szCs w:val="22"/>
        </w:rPr>
        <w:t>:</w:t>
      </w:r>
    </w:p>
    <w:p w:rsidR="00ED57A4" w:rsidRPr="008B3B3E" w:rsidP="002943D2" w14:paraId="2765D073" w14:textId="4DDC883B">
      <w:pPr>
        <w:spacing w:line="259" w:lineRule="auto"/>
        <w:ind w:left="0" w:firstLine="0"/>
        <w:rPr>
          <w:rFonts w:cstheme="minorHAnsi"/>
        </w:rPr>
      </w:pPr>
      <w:r w:rsidRPr="00115C60">
        <w:rPr>
          <w:rFonts w:cstheme="minorHAnsi"/>
        </w:rPr>
        <w:t>This information collection complies with all provisions of the Certification for Paperwork Reduction Act Submissions.</w:t>
      </w:r>
    </w:p>
    <w:p w:rsidR="00BB3410" w:rsidRPr="00EB3FEB" w:rsidP="00940939" w14:paraId="02BFB1B4" w14:textId="0A26DA1D">
      <w:pPr>
        <w:pStyle w:val="Heading1"/>
        <w:keepNext w:val="0"/>
        <w:pBdr>
          <w:bottom w:val="single" w:sz="4" w:space="1" w:color="auto"/>
        </w:pBdr>
        <w:spacing w:before="0" w:after="160"/>
        <w:rPr>
          <w:rFonts w:asciiTheme="minorHAnsi" w:hAnsiTheme="minorHAnsi" w:cstheme="minorHAnsi"/>
          <w:b/>
          <w:bCs/>
          <w:color w:val="000000" w:themeColor="text1"/>
          <w:sz w:val="22"/>
          <w:szCs w:val="22"/>
        </w:rPr>
      </w:pPr>
      <w:r w:rsidRPr="00EB3FEB">
        <w:rPr>
          <w:rFonts w:asciiTheme="minorHAnsi" w:hAnsiTheme="minorHAnsi" w:cstheme="minorHAnsi"/>
          <w:b/>
          <w:bCs/>
          <w:color w:val="000000" w:themeColor="text1"/>
          <w:sz w:val="22"/>
          <w:szCs w:val="22"/>
        </w:rPr>
        <w:t>BURDEN STATEMENT</w:t>
      </w:r>
    </w:p>
    <w:p w:rsidR="008A2EE7" w:rsidRPr="008A2EE7" w:rsidP="008A2EE7" w14:paraId="021D67BA" w14:textId="5E2DBB49">
      <w:pPr>
        <w:spacing w:line="259" w:lineRule="auto"/>
        <w:ind w:left="0" w:firstLine="0"/>
        <w:rPr>
          <w:rFonts w:cstheme="minorHAnsi"/>
        </w:rPr>
      </w:pPr>
      <w:r w:rsidRPr="008A2EE7">
        <w:rPr>
          <w:rFonts w:cstheme="minorHAnsi"/>
        </w:rPr>
        <w:t xml:space="preserve">The public reporting burden for collections included in this ICR is </w:t>
      </w:r>
      <w:r w:rsidRPr="00505597">
        <w:rPr>
          <w:rFonts w:cstheme="minorHAnsi"/>
        </w:rPr>
        <w:t xml:space="preserve">detailed in Exhibit </w:t>
      </w:r>
      <w:r w:rsidRPr="005404EA">
        <w:rPr>
          <w:rFonts w:cstheme="minorHAnsi"/>
        </w:rPr>
        <w:t>1</w:t>
      </w:r>
      <w:r w:rsidR="00D11CFF">
        <w:rPr>
          <w:rFonts w:cstheme="minorHAnsi"/>
        </w:rPr>
        <w:t>2</w:t>
      </w:r>
      <w:r w:rsidRPr="005404EA">
        <w:rPr>
          <w:rFonts w:cstheme="minorHAnsi"/>
        </w:rPr>
        <w:t xml:space="preserve"> </w:t>
      </w:r>
      <w:r w:rsidRPr="00505597">
        <w:rPr>
          <w:rFonts w:cstheme="minorHAnsi"/>
        </w:rPr>
        <w:t xml:space="preserve">above. The annual respondent burden is estimated to average approximately </w:t>
      </w:r>
      <w:r w:rsidRPr="00505597" w:rsidR="002022EB">
        <w:rPr>
          <w:rFonts w:cstheme="minorHAnsi"/>
        </w:rPr>
        <w:t>14.</w:t>
      </w:r>
      <w:r w:rsidR="006949F7">
        <w:rPr>
          <w:rFonts w:cstheme="minorHAnsi"/>
        </w:rPr>
        <w:t>9</w:t>
      </w:r>
      <w:r w:rsidRPr="0022517D">
        <w:rPr>
          <w:rFonts w:cstheme="minorHAnsi"/>
        </w:rPr>
        <w:t xml:space="preserve"> </w:t>
      </w:r>
      <w:r w:rsidRPr="00505597">
        <w:rPr>
          <w:rFonts w:cstheme="minorHAnsi"/>
        </w:rPr>
        <w:t xml:space="preserve">million hours, of which </w:t>
      </w:r>
      <w:r w:rsidRPr="005404EA">
        <w:rPr>
          <w:rFonts w:cstheme="minorHAnsi"/>
        </w:rPr>
        <w:t>12.</w:t>
      </w:r>
      <w:r w:rsidRPr="005404EA" w:rsidR="002022EB">
        <w:rPr>
          <w:rFonts w:cstheme="minorHAnsi"/>
        </w:rPr>
        <w:t>6</w:t>
      </w:r>
      <w:r w:rsidRPr="005404EA">
        <w:rPr>
          <w:rFonts w:cstheme="minorHAnsi"/>
        </w:rPr>
        <w:t xml:space="preserve"> </w:t>
      </w:r>
      <w:r w:rsidRPr="00505597">
        <w:rPr>
          <w:rFonts w:cstheme="minorHAnsi"/>
        </w:rPr>
        <w:t xml:space="preserve">million hours are attributable to PWSs, </w:t>
      </w:r>
      <w:r w:rsidRPr="005404EA">
        <w:rPr>
          <w:rFonts w:cstheme="minorHAnsi"/>
        </w:rPr>
        <w:t>0.0</w:t>
      </w:r>
      <w:r w:rsidRPr="005404EA" w:rsidR="002022EB">
        <w:rPr>
          <w:rFonts w:cstheme="minorHAnsi"/>
        </w:rPr>
        <w:t>5</w:t>
      </w:r>
      <w:r w:rsidRPr="005404EA">
        <w:rPr>
          <w:rFonts w:cstheme="minorHAnsi"/>
        </w:rPr>
        <w:t xml:space="preserve"> </w:t>
      </w:r>
      <w:r w:rsidRPr="00505597">
        <w:rPr>
          <w:rFonts w:cstheme="minorHAnsi"/>
        </w:rPr>
        <w:t xml:space="preserve">million hours to air carriers, and </w:t>
      </w:r>
      <w:r w:rsidRPr="005404EA">
        <w:rPr>
          <w:rFonts w:cstheme="minorHAnsi"/>
        </w:rPr>
        <w:t>2.</w:t>
      </w:r>
      <w:r w:rsidRPr="005404EA" w:rsidR="00505597">
        <w:rPr>
          <w:rFonts w:cstheme="minorHAnsi"/>
        </w:rPr>
        <w:t>2</w:t>
      </w:r>
      <w:r w:rsidRPr="005404EA">
        <w:rPr>
          <w:rFonts w:cstheme="minorHAnsi"/>
        </w:rPr>
        <w:t xml:space="preserve"> </w:t>
      </w:r>
      <w:r w:rsidRPr="00505597">
        <w:rPr>
          <w:rFonts w:cstheme="minorHAnsi"/>
        </w:rPr>
        <w:t>million hours to primacy agencies (numbers may not add due to rounding). These</w:t>
      </w:r>
      <w:r w:rsidRPr="008A2EE7">
        <w:rPr>
          <w:rFonts w:cstheme="minorHAnsi"/>
        </w:rPr>
        <w:t xml:space="preserve"> estimates include time for gathering information as well as developing and maintaining records.</w:t>
      </w:r>
    </w:p>
    <w:p w:rsidR="008A2EE7" w:rsidRPr="008A2EE7" w:rsidP="008A2EE7" w14:paraId="3520CB26" w14:textId="5241E4B9">
      <w:pPr>
        <w:spacing w:line="259" w:lineRule="auto"/>
        <w:ind w:left="0" w:firstLine="0"/>
        <w:rPr>
          <w:rFonts w:cstheme="minorHAnsi"/>
        </w:rPr>
      </w:pPr>
      <w:r w:rsidRPr="008A2EE7">
        <w:rPr>
          <w:rFonts w:cstheme="minorHAnsi"/>
        </w:rPr>
        <w:t>Burden means the total time, effort, or financial resources expended by people to generate, maintain, retain, disclose, or provide information to or for a federal agency. This includes the time needed to review instructions; develop, acquire, install, and utilize technology, and systems for the purposes of collecting, validating, and verifying information; processing and maintaining information and disclosing and providing information; adjust the existing ways to comply with any previously applicable instructions and requirements; train personnel to be able to respond to a collection of information; search data sources; complete and review the collection of information; and transmit or otherwise disclose the information. An agency may not conduct or sponsor</w:t>
      </w:r>
      <w:r w:rsidR="00505597">
        <w:rPr>
          <w:rFonts w:cstheme="minorHAnsi"/>
        </w:rPr>
        <w:t>—</w:t>
      </w:r>
      <w:r w:rsidRPr="008A2EE7">
        <w:rPr>
          <w:rFonts w:cstheme="minorHAnsi"/>
        </w:rPr>
        <w:t>and a person is not required to respond to</w:t>
      </w:r>
      <w:r w:rsidR="00505597">
        <w:rPr>
          <w:rFonts w:cstheme="minorHAnsi"/>
        </w:rPr>
        <w:t>—</w:t>
      </w:r>
      <w:r w:rsidRPr="008A2EE7">
        <w:rPr>
          <w:rFonts w:cstheme="minorHAnsi"/>
        </w:rPr>
        <w:t>a request for information collection unless it displays a currently valid OMB control number. The OMB control numbers for the EPA’s regulations are listed in 40 CFR Part 9 and 48 CFR Part 15.</w:t>
      </w:r>
    </w:p>
    <w:p w:rsidR="00052C16" w:rsidP="008A2EE7" w14:paraId="2EB99920" w14:textId="01A29F6C">
      <w:pPr>
        <w:spacing w:line="259" w:lineRule="auto"/>
        <w:ind w:left="0" w:firstLine="0"/>
        <w:rPr>
          <w:rFonts w:cstheme="minorHAnsi"/>
        </w:rPr>
      </w:pPr>
      <w:r w:rsidRPr="008A2EE7">
        <w:rPr>
          <w:rFonts w:cstheme="minorHAnsi"/>
        </w:rPr>
        <w:t>To facilitate comment on the EPA’s need for this information, the accuracy of the provided burden estimates, and any suggested methods for minimizing respondent burden, including the use of automated collection techniques, the EPA has established a public docket for this ICR under Docket ID Number EPA-HQ-OW-2011-0442, which is available for online viewing at www.regulations.gov, or in person viewing at the Water Docket in the EPA Docket Center (EPA/DC), WJC West, Room 3334, 1301 Constitution Ave., NW, Washington, DC. The EPA</w:t>
      </w:r>
      <w:r w:rsidRPr="00D474DC" w:rsidR="00D474DC">
        <w:t xml:space="preserve"> </w:t>
      </w:r>
      <w:r w:rsidRPr="00D474DC" w:rsidR="00D474DC">
        <w:rPr>
          <w:rFonts w:cstheme="minorHAnsi"/>
        </w:rPr>
        <w:t>Docket Center Public Reading Room is open from 8:30 a.m. to 4:30 p.m., Monday through Friday, excluding legal holidays. The telephone number for the Reading Room is (202) 566- 1744, and the telephone number for the Water Docket is (202) 566-2426. An electronic version of the public docket is available at www.regulations.gov. This site can be used to submit or view public comments, to access the index listing of the contents of the public docket, and to access those documents in the public docket that are available electronically. When in the system, select “search,” then key in the Docket ID Number identified above. Comments can also be sent to the Office of Information and Regulatory Affairs, Office of Management and Budget, 725 17th Street, NW, Washington, DC 20503, Attention: Desk Officer for EPA. Please include the EPA Docket ID Number (EPA-HQ-OW-2011-0442) and the OMB Control Number 2040-0205 in any correspondence.</w:t>
      </w:r>
    </w:p>
    <w:p w:rsidR="004B3607" w:rsidRPr="008B3B3E" w:rsidP="005404EA" w14:paraId="637711AA" w14:textId="59967868">
      <w:pPr>
        <w:keepLines/>
        <w:pBdr>
          <w:bottom w:val="single" w:sz="4" w:space="1" w:color="auto"/>
        </w:pBdr>
        <w:spacing w:line="240" w:lineRule="auto"/>
        <w:outlineLvl w:val="0"/>
        <w:rPr>
          <w:rFonts w:cstheme="minorHAnsi"/>
        </w:rPr>
      </w:pPr>
    </w:p>
    <w:sectPr w:rsidSect="000A1353">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62BD" w:rsidP="002335AB" w14:paraId="409F7342" w14:textId="77777777">
      <w:pPr>
        <w:spacing w:after="0" w:line="240" w:lineRule="auto"/>
      </w:pPr>
      <w:r>
        <w:separator/>
      </w:r>
    </w:p>
  </w:footnote>
  <w:footnote w:type="continuationSeparator" w:id="1">
    <w:p w:rsidR="005862BD" w:rsidP="002335AB" w14:paraId="162A655E" w14:textId="77777777">
      <w:pPr>
        <w:spacing w:after="0" w:line="240" w:lineRule="auto"/>
      </w:pPr>
      <w:r>
        <w:continuationSeparator/>
      </w:r>
    </w:p>
  </w:footnote>
  <w:footnote w:type="continuationNotice" w:id="2">
    <w:p w:rsidR="005862BD" w14:paraId="7BA74845" w14:textId="77777777">
      <w:pPr>
        <w:spacing w:after="0" w:line="240" w:lineRule="auto"/>
      </w:pPr>
    </w:p>
  </w:footnote>
  <w:footnote w:id="3">
    <w:p w:rsidR="00E53B33" w:rsidP="00E53B33" w14:paraId="436F3244" w14:textId="450ABF3C">
      <w:pPr>
        <w:pStyle w:val="FootnoteText"/>
        <w:ind w:left="360" w:hanging="360"/>
      </w:pPr>
      <w:r>
        <w:rPr>
          <w:rStyle w:val="FootnoteReference"/>
        </w:rPr>
        <w:footnoteRef/>
      </w:r>
      <w:r>
        <w:t xml:space="preserve"> </w:t>
      </w:r>
      <w:r w:rsidRPr="00E53B33">
        <w:t xml:space="preserve">Throughout this document, the terms “state” or “states” are used to refer to all types of primacy agencies. </w:t>
      </w:r>
      <w:r w:rsidR="007C4A9F">
        <w:t>For purposes of this ICR, t</w:t>
      </w:r>
      <w:r w:rsidRPr="00E53B33">
        <w:t>here are 57 primacy agencies, including the 50 states, the District of Columbia, U.S. territories (Puerto Rico, U.S. Virgin Islands, Guam, American Samoa, and Northern Marianas), and Navajo Nation. Though Wyoming and the District of Columbia do not have primacy, the EPA burden for these activities is counted as primacy agency burden.</w:t>
      </w:r>
    </w:p>
  </w:footnote>
  <w:footnote w:id="4">
    <w:p w:rsidR="00E53B33" w:rsidP="00E53B33" w14:paraId="233F7F13" w14:textId="519219C4">
      <w:pPr>
        <w:pStyle w:val="FootnoteText"/>
        <w:ind w:left="360" w:hanging="360"/>
      </w:pPr>
      <w:r>
        <w:rPr>
          <w:rStyle w:val="FootnoteReference"/>
        </w:rPr>
        <w:footnoteRef/>
      </w:r>
      <w:r>
        <w:t xml:space="preserve"> </w:t>
      </w:r>
      <w:r w:rsidRPr="00E53B33">
        <w:t>This Microbial Rules ICR includes all SWTR components except disinfectant residual monitoring and associated activities, which are included in the Disinfectants and Disinfection Byproducts, Chemical, and Radionuclides (DDBP/Chem/Rads) Rules ICR (see section 4(b)(</w:t>
      </w:r>
      <w:r w:rsidRPr="00E53B33">
        <w:t>i</w:t>
      </w:r>
      <w:r w:rsidRPr="00E53B33">
        <w:t>)).</w:t>
      </w:r>
    </w:p>
  </w:footnote>
  <w:footnote w:id="5">
    <w:p w:rsidR="00E53B33" w:rsidP="00E53B33" w14:paraId="3A207F28" w14:textId="2E3EEB99">
      <w:pPr>
        <w:pStyle w:val="FootnoteText"/>
        <w:ind w:left="360" w:hanging="360"/>
      </w:pPr>
      <w:r>
        <w:rPr>
          <w:rStyle w:val="FootnoteReference"/>
        </w:rPr>
        <w:footnoteRef/>
      </w:r>
      <w:r>
        <w:t xml:space="preserve"> </w:t>
      </w:r>
      <w:r w:rsidRPr="00E53B33">
        <w:t>The EPA directly implements the ADWR, but the burden and cost for these activities is accounted for in the PWSS Program ICR.</w:t>
      </w:r>
      <w:r w:rsidR="006B0BF5">
        <w:t xml:space="preserve"> </w:t>
      </w:r>
      <w:r w:rsidR="0024699F">
        <w:t>Additionally, a</w:t>
      </w:r>
      <w:r w:rsidRPr="006B0BF5" w:rsidR="006B0BF5">
        <w:t xml:space="preserve">s a simplifying assumption, </w:t>
      </w:r>
      <w:r w:rsidR="0024699F">
        <w:t xml:space="preserve">primacy activities implemented by EPA’s regional offices </w:t>
      </w:r>
      <w:r w:rsidRPr="006B0BF5" w:rsidR="006B0BF5">
        <w:t>are included with the states for respondent calculations under this ICR</w:t>
      </w:r>
      <w:r w:rsidR="00190C5A">
        <w:t>.</w:t>
      </w:r>
    </w:p>
  </w:footnote>
  <w:footnote w:id="6">
    <w:p w:rsidR="00DC407D" w14:paraId="72D35E0D" w14:textId="11E626AD">
      <w:pPr>
        <w:pStyle w:val="FootnoteText"/>
      </w:pPr>
      <w:r>
        <w:rPr>
          <w:rStyle w:val="FootnoteReference"/>
        </w:rPr>
        <w:footnoteRef/>
      </w:r>
      <w:r>
        <w:t xml:space="preserve"> </w:t>
      </w:r>
      <w:r w:rsidRPr="00DC407D">
        <w:t>Disinfectant residual monitoring and associated activities are included in the DDBP/Chem/Rads Rules ICR.</w:t>
      </w:r>
    </w:p>
  </w:footnote>
  <w:footnote w:id="7">
    <w:p w:rsidR="003D3D4C" w14:paraId="6CDCBD01" w14:textId="33BE6543">
      <w:pPr>
        <w:pStyle w:val="FootnoteText"/>
      </w:pPr>
      <w:r>
        <w:rPr>
          <w:rStyle w:val="FootnoteReference"/>
        </w:rPr>
        <w:footnoteRef/>
      </w:r>
      <w:r>
        <w:t xml:space="preserve"> </w:t>
      </w:r>
      <w:r w:rsidRPr="003D3D4C">
        <w:t>The public can access the violation data in SDWIS online at</w:t>
      </w:r>
      <w:r>
        <w:t xml:space="preserve"> </w:t>
      </w:r>
      <w:hyperlink r:id="rId1" w:history="1">
        <w:r w:rsidRPr="00C300A6">
          <w:rPr>
            <w:rStyle w:val="Hyperlink"/>
          </w:rPr>
          <w:t>http://water.epa.gov/scitech/datait/databases/drink/sdwisfed/howtoaccessdata.cfm</w:t>
        </w:r>
      </w:hyperlink>
      <w:r>
        <w:t xml:space="preserve">. </w:t>
      </w:r>
    </w:p>
  </w:footnote>
  <w:footnote w:id="8">
    <w:p w:rsidR="0094497F" w14:paraId="65A262C9" w14:textId="215C1609">
      <w:pPr>
        <w:pStyle w:val="FootnoteText"/>
      </w:pPr>
      <w:r>
        <w:rPr>
          <w:rStyle w:val="FootnoteReference"/>
        </w:rPr>
        <w:footnoteRef/>
      </w:r>
      <w:r>
        <w:t xml:space="preserve"> </w:t>
      </w:r>
      <w:r w:rsidRPr="0094497F">
        <w:t>These definitions were taken from section 601 of the Regulatory Flexibility Act.</w:t>
      </w:r>
    </w:p>
  </w:footnote>
  <w:footnote w:id="9">
    <w:p w:rsidR="003A4E12" w:rsidP="003A4E12" w14:paraId="5543E69F" w14:textId="08056CF4">
      <w:pPr>
        <w:pStyle w:val="FootnoteText"/>
        <w:ind w:left="360" w:hanging="360"/>
      </w:pPr>
      <w:bookmarkStart w:id="16" w:name="_Ref238465533"/>
      <w:r>
        <w:rPr>
          <w:rStyle w:val="FootnoteReference"/>
        </w:rPr>
        <w:footnoteRef/>
      </w:r>
      <w:r>
        <w:t xml:space="preserve"> </w:t>
      </w:r>
      <w:r w:rsidRPr="00B61046">
        <w:rPr>
          <w:rFonts w:cstheme="minorHAnsi"/>
        </w:rPr>
        <w:t>Note that technically aircraft are PWSs if they serve 25 or more people at least 60 days each year. However,</w:t>
      </w:r>
      <w:r w:rsidRPr="00B61046">
        <w:rPr>
          <w:rFonts w:cstheme="minorHAnsi"/>
          <w:w w:val="99"/>
        </w:rPr>
        <w:t xml:space="preserve"> </w:t>
      </w:r>
      <w:r w:rsidRPr="00B61046">
        <w:rPr>
          <w:rFonts w:cstheme="minorHAnsi"/>
        </w:rPr>
        <w:t>aircraft water systems are not included in the inventory of PWSs contained in SDWIS. The EPA has developed the Aircraft Reporting and Compliance Systems (ARCS) to capture the reporting of aircraft PWS data, pursuant to the ADWR. Additionally, the ADWR</w:t>
      </w:r>
      <w:r w:rsidRPr="00B61046">
        <w:rPr>
          <w:rFonts w:cstheme="minorHAnsi"/>
          <w:w w:val="99"/>
        </w:rPr>
        <w:t xml:space="preserve"> </w:t>
      </w:r>
      <w:r w:rsidRPr="00B61046">
        <w:rPr>
          <w:rFonts w:cstheme="minorHAnsi"/>
        </w:rPr>
        <w:t>applies only to air carriers that own and operate aircraft water systems. Because many air carriers own or operate</w:t>
      </w:r>
      <w:r w:rsidRPr="00B61046">
        <w:rPr>
          <w:rFonts w:cstheme="minorHAnsi"/>
          <w:w w:val="99"/>
        </w:rPr>
        <w:t xml:space="preserve"> </w:t>
      </w:r>
      <w:r w:rsidRPr="00B61046">
        <w:rPr>
          <w:rFonts w:cstheme="minorHAnsi"/>
        </w:rPr>
        <w:t>more than one aircraft, there is not a one-to-one correspondence between aircraft water systems and respondents.</w:t>
      </w:r>
      <w:r w:rsidRPr="00B61046">
        <w:rPr>
          <w:rFonts w:cstheme="minorHAnsi"/>
          <w:w w:val="99"/>
        </w:rPr>
        <w:t xml:space="preserve"> </w:t>
      </w:r>
      <w:r w:rsidRPr="00B61046">
        <w:rPr>
          <w:rFonts w:cstheme="minorHAnsi"/>
        </w:rPr>
        <w:t xml:space="preserve">For these reasons, for the ADWR standalone ICR, EPA did not group aircraft water systems with PWS respondents. Instead, EPA determined that air carriers were the appropriate respondents. </w:t>
      </w:r>
      <w:r w:rsidRPr="00ED2FC2">
        <w:rPr>
          <w:rFonts w:cstheme="minorHAnsi"/>
        </w:rPr>
        <w:t>The EPA decided to</w:t>
      </w:r>
      <w:r w:rsidRPr="00ED2FC2">
        <w:rPr>
          <w:rFonts w:cstheme="minorHAnsi"/>
          <w:w w:val="99"/>
        </w:rPr>
        <w:t xml:space="preserve"> </w:t>
      </w:r>
      <w:r w:rsidRPr="00ED2FC2">
        <w:rPr>
          <w:rFonts w:cstheme="minorHAnsi"/>
        </w:rPr>
        <w:t>carry that designation forward as it incorporated the ADWR ICR into the 2012 OMB-approved Microbial Rules</w:t>
      </w:r>
      <w:r w:rsidRPr="00ED2FC2">
        <w:rPr>
          <w:rFonts w:cstheme="minorHAnsi"/>
          <w:w w:val="99"/>
        </w:rPr>
        <w:t xml:space="preserve"> </w:t>
      </w:r>
      <w:r w:rsidRPr="00ED2FC2">
        <w:rPr>
          <w:rFonts w:cstheme="minorHAnsi"/>
        </w:rPr>
        <w:t>ICR.</w:t>
      </w:r>
      <w:bookmarkEnd w:id="16"/>
    </w:p>
  </w:footnote>
  <w:footnote w:id="10">
    <w:p w:rsidR="00CD336B" w14:paraId="65447A80" w14:textId="53318E47">
      <w:pPr>
        <w:pStyle w:val="FootnoteText"/>
      </w:pPr>
      <w:r>
        <w:rPr>
          <w:rStyle w:val="FootnoteReference"/>
        </w:rPr>
        <w:footnoteRef/>
      </w:r>
      <w:r>
        <w:t xml:space="preserve"> </w:t>
      </w:r>
      <w:r w:rsidRPr="00CD336B">
        <w:t xml:space="preserve">Source: SDWIS/FED Data </w:t>
      </w:r>
      <w:r w:rsidRPr="003A5257">
        <w:t xml:space="preserve">from October </w:t>
      </w:r>
      <w:r w:rsidRPr="003A5257" w:rsidR="003A5257">
        <w:t>2025</w:t>
      </w:r>
      <w:r w:rsidRPr="003A5257">
        <w:t>.</w:t>
      </w:r>
    </w:p>
  </w:footnote>
  <w:footnote w:id="11">
    <w:p w:rsidR="00CD336B" w:rsidP="006B0BF5" w14:paraId="77DFD3B0" w14:textId="49A677C3">
      <w:pPr>
        <w:pStyle w:val="FootnoteText"/>
        <w:ind w:left="360" w:hanging="360"/>
      </w:pPr>
      <w:r>
        <w:rPr>
          <w:rStyle w:val="FootnoteReference"/>
        </w:rPr>
        <w:footnoteRef/>
      </w:r>
      <w:r>
        <w:t xml:space="preserve"> </w:t>
      </w:r>
      <w:r w:rsidRPr="00CD336B">
        <w:t xml:space="preserve">For several of these entities, primacy activities are implemented by </w:t>
      </w:r>
      <w:r w:rsidR="00B61046">
        <w:t>EPA’s</w:t>
      </w:r>
      <w:r w:rsidRPr="00CD336B" w:rsidR="00B61046">
        <w:t xml:space="preserve"> </w:t>
      </w:r>
      <w:r w:rsidRPr="00CD336B">
        <w:t>regional offices. However, as a simplifying assumption, they are included with the states for respondent calculations under this ICR.</w:t>
      </w:r>
    </w:p>
  </w:footnote>
  <w:footnote w:id="12">
    <w:p w:rsidR="001F28B0" w:rsidP="008459DE" w14:paraId="7D22645F" w14:textId="7D4BF077">
      <w:pPr>
        <w:pStyle w:val="FootnoteText"/>
        <w:ind w:left="450" w:hanging="450"/>
      </w:pPr>
      <w:r>
        <w:rPr>
          <w:rStyle w:val="FootnoteReference"/>
        </w:rPr>
        <w:footnoteRef/>
      </w:r>
      <w:r>
        <w:t xml:space="preserve"> </w:t>
      </w:r>
      <w:r w:rsidRPr="001F28B0">
        <w:t>Respondents for ADWR are determined differently than respondents for other rules in the ICR. See footnote</w:t>
      </w:r>
      <w:r w:rsidR="00190C5A">
        <w:t xml:space="preserve"> 7 on page </w:t>
      </w:r>
      <w:r w:rsidR="00190C5A">
        <w:fldChar w:fldCharType="begin"/>
      </w:r>
      <w:r w:rsidR="00190C5A">
        <w:instrText xml:space="preserve"> PAGEREF _Ref238465533 \h </w:instrText>
      </w:r>
      <w:r w:rsidR="00190C5A">
        <w:fldChar w:fldCharType="separate"/>
      </w:r>
      <w:r w:rsidR="00190C5A">
        <w:rPr>
          <w:noProof/>
        </w:rPr>
        <w:t>11</w:t>
      </w:r>
      <w:r w:rsidR="00190C5A">
        <w:fldChar w:fldCharType="end"/>
      </w:r>
      <w:r w:rsidRPr="001F28B0">
        <w:t>.</w:t>
      </w:r>
    </w:p>
  </w:footnote>
  <w:footnote w:id="13">
    <w:p w:rsidR="00CD336B" w14:paraId="26C99E23" w14:textId="6845DBC9">
      <w:pPr>
        <w:pStyle w:val="FootnoteText"/>
      </w:pPr>
      <w:r>
        <w:rPr>
          <w:rStyle w:val="FootnoteReference"/>
        </w:rPr>
        <w:footnoteRef/>
      </w:r>
      <w:r>
        <w:t xml:space="preserve"> </w:t>
      </w:r>
      <w:r w:rsidRPr="00CD336B">
        <w:t xml:space="preserve">Includes all rule components except disinfectant residual monitoring and associated activities, which are included in the DDBP/Chem/Rads Rules </w:t>
      </w:r>
      <w:r w:rsidRPr="00186EF6">
        <w:t>ICR (</w:t>
      </w:r>
      <w:r w:rsidRPr="00603FC4">
        <w:t>see footnote 2 for more information</w:t>
      </w:r>
      <w:r w:rsidRPr="00186EF6">
        <w:t>).</w:t>
      </w:r>
    </w:p>
  </w:footnote>
  <w:footnote w:id="14">
    <w:p w:rsidR="00531397" w14:paraId="5EE6E0D3" w14:textId="350D47D7">
      <w:pPr>
        <w:pStyle w:val="FootnoteText"/>
      </w:pPr>
      <w:r>
        <w:rPr>
          <w:rStyle w:val="FootnoteReference"/>
        </w:rPr>
        <w:footnoteRef/>
      </w:r>
      <w:r>
        <w:t xml:space="preserve"> </w:t>
      </w:r>
      <w:r w:rsidRPr="00531397">
        <w:t>Subpart H systems include all PWSs using surface water or ground water under the direct influence of surface water (GWUDI) as a source (40 CFR section 141.2).</w:t>
      </w:r>
    </w:p>
  </w:footnote>
  <w:footnote w:id="15">
    <w:p w:rsidR="00531397" w:rsidP="00531397" w14:paraId="2DCCF958" w14:textId="7E5F8801">
      <w:pPr>
        <w:pStyle w:val="FootnoteText"/>
        <w:ind w:left="360" w:hanging="360"/>
      </w:pPr>
      <w:r>
        <w:rPr>
          <w:rStyle w:val="FootnoteReference"/>
        </w:rPr>
        <w:footnoteRef/>
      </w:r>
      <w:r>
        <w:t xml:space="preserve"> Burden to develop O&amp;M plans and coliform sampling plans for existing aircraft was accounted for under the standalone ADWR ICR and is not included again under the Microbial Rules ICR as it is a one-time activity. Additionally, the number of aircraft acquired post-ADWR promulgation is assumed to be a very small percentage of the existing ADWR inventory; therefore, the burden to develop new O&amp;M and coliform sampling plans for aircraft acquired post-ADWR promulgation is assumed to be negligible.</w:t>
      </w:r>
    </w:p>
  </w:footnote>
  <w:footnote w:id="16">
    <w:p w:rsidR="00333BD8" w:rsidP="00333BD8" w14:paraId="51138E4D" w14:textId="78F5F4F8">
      <w:pPr>
        <w:pStyle w:val="FootnoteText"/>
        <w:ind w:left="360" w:hanging="360"/>
      </w:pPr>
      <w:r>
        <w:rPr>
          <w:rStyle w:val="FootnoteReference"/>
        </w:rPr>
        <w:footnoteRef/>
      </w:r>
      <w:r>
        <w:t xml:space="preserve"> </w:t>
      </w:r>
      <w:r w:rsidRPr="00333BD8">
        <w:t xml:space="preserve">As mentioned in </w:t>
      </w:r>
      <w:r w:rsidR="00452642">
        <w:t>the abstract</w:t>
      </w:r>
      <w:r w:rsidRPr="00333BD8">
        <w:t xml:space="preserve"> of this ICR, </w:t>
      </w:r>
      <w:r w:rsidR="00B31251">
        <w:t xml:space="preserve">the EPA is working </w:t>
      </w:r>
      <w:r w:rsidRPr="00333BD8">
        <w:t xml:space="preserve">to </w:t>
      </w:r>
      <w:r w:rsidR="00452642">
        <w:t xml:space="preserve">transition from </w:t>
      </w:r>
      <w:r w:rsidRPr="00333BD8">
        <w:t>SDWIS</w:t>
      </w:r>
      <w:r w:rsidR="00452642">
        <w:t xml:space="preserve"> to WD-SFTIES</w:t>
      </w:r>
      <w:r w:rsidRPr="00333BD8">
        <w:t xml:space="preserve">. The EPA expects the </w:t>
      </w:r>
      <w:r w:rsidR="00B31251">
        <w:t>changes</w:t>
      </w:r>
      <w:r w:rsidRPr="00333BD8">
        <w:t xml:space="preserve"> to streamline the reporting and recordkeeping process. Details regarding potential burden and cost reductions in future ICR periods are provided in </w:t>
      </w:r>
      <w:r w:rsidRPr="00452642">
        <w:t>section 5(b) of</w:t>
      </w:r>
      <w:r w:rsidRPr="00333BD8">
        <w:t xml:space="preserve"> the PWSS Program ICR.</w:t>
      </w:r>
    </w:p>
  </w:footnote>
  <w:footnote w:id="17">
    <w:p w:rsidR="00333BD8" w14:paraId="3EE8B1AA" w14:textId="1322E48A">
      <w:pPr>
        <w:pStyle w:val="FootnoteText"/>
      </w:pPr>
      <w:r>
        <w:rPr>
          <w:rStyle w:val="FootnoteReference"/>
        </w:rPr>
        <w:footnoteRef/>
      </w:r>
      <w:r>
        <w:t xml:space="preserve"> </w:t>
      </w:r>
      <w:r w:rsidRPr="00333BD8">
        <w:t xml:space="preserve">The public can access the violation data in SDWIS online at </w:t>
      </w:r>
      <w:hyperlink r:id="rId1" w:history="1">
        <w:r w:rsidRPr="00C300A6">
          <w:rPr>
            <w:rStyle w:val="Hyperlink"/>
          </w:rPr>
          <w:t>http://water.epa.gov/scitech/datait/databases/drink/sdwisfed/howtoaccessdata.cfm</w:t>
        </w:r>
      </w:hyperlink>
      <w:r w:rsidRPr="00333BD8">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D1E1B"/>
    <w:multiLevelType w:val="hybridMultilevel"/>
    <w:tmpl w:val="807EC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6B27AA"/>
    <w:multiLevelType w:val="hybridMultilevel"/>
    <w:tmpl w:val="DF7C16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4E16927"/>
    <w:multiLevelType w:val="hybridMultilevel"/>
    <w:tmpl w:val="389C399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5C46871"/>
    <w:multiLevelType w:val="hybridMultilevel"/>
    <w:tmpl w:val="E47624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6D67BB2"/>
    <w:multiLevelType w:val="hybridMultilevel"/>
    <w:tmpl w:val="65D05D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8E032E9"/>
    <w:multiLevelType w:val="hybridMultilevel"/>
    <w:tmpl w:val="C60657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C485A3A"/>
    <w:multiLevelType w:val="hybridMultilevel"/>
    <w:tmpl w:val="699C0A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C676B4C"/>
    <w:multiLevelType w:val="hybridMultilevel"/>
    <w:tmpl w:val="92BA907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CD27C04"/>
    <w:multiLevelType w:val="hybridMultilevel"/>
    <w:tmpl w:val="E0EC65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E80648A"/>
    <w:multiLevelType w:val="hybridMultilevel"/>
    <w:tmpl w:val="7C681D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0ED35E10"/>
    <w:multiLevelType w:val="hybridMultilevel"/>
    <w:tmpl w:val="62967F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F986F9F"/>
    <w:multiLevelType w:val="hybridMultilevel"/>
    <w:tmpl w:val="DEA049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22E1D5C"/>
    <w:multiLevelType w:val="hybridMultilevel"/>
    <w:tmpl w:val="4D2AB7B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2713B20"/>
    <w:multiLevelType w:val="hybridMultilevel"/>
    <w:tmpl w:val="15363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6C70098"/>
    <w:multiLevelType w:val="hybridMultilevel"/>
    <w:tmpl w:val="0C86CAE8"/>
    <w:lvl w:ilvl="0">
      <w:start w:val="13"/>
      <w:numFmt w:val="decimal"/>
      <w:lvlText w:val="%1."/>
      <w:lvlJc w:val="left"/>
      <w:pPr>
        <w:ind w:left="720" w:hanging="360"/>
      </w:pPr>
      <w:rPr>
        <w:rFonts w:asciiTheme="minorHAnsi" w:hAnsiTheme="minorHAnsi" w:cstheme="minorHAnsi" w:hint="default"/>
        <w:color w:val="000000" w:themeColor="text1"/>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77505A6"/>
    <w:multiLevelType w:val="hybridMultilevel"/>
    <w:tmpl w:val="D1E85D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77631D4"/>
    <w:multiLevelType w:val="hybridMultilevel"/>
    <w:tmpl w:val="BA8618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81B7E07"/>
    <w:multiLevelType w:val="hybridMultilevel"/>
    <w:tmpl w:val="051ED334"/>
    <w:lvl w:ilvl="0">
      <w:start w:val="1"/>
      <w:numFmt w:val="decimal"/>
      <w:lvlText w:val="%1."/>
      <w:lvlJc w:val="left"/>
      <w:pPr>
        <w:ind w:left="360" w:hanging="360"/>
      </w:pPr>
      <w:rPr>
        <w:rFonts w:asciiTheme="minorHAnsi" w:hAnsiTheme="minorHAnsi" w:cstheme="minorHAnsi" w:hint="default"/>
        <w:color w:val="000000" w:themeColor="text1"/>
        <w:sz w:val="24"/>
        <w:szCs w:val="24"/>
      </w:rPr>
    </w:lvl>
    <w:lvl w:ilvl="1">
      <w:start w:val="1"/>
      <w:numFmt w:val="bullet"/>
      <w:lvlText w:val=""/>
      <w:lvlJc w:val="left"/>
      <w:pPr>
        <w:ind w:left="720" w:hanging="360"/>
      </w:pPr>
      <w:rPr>
        <w:rFonts w:ascii="Symbol" w:hAnsi="Symbol" w:hint="default"/>
      </w:rPr>
    </w:lvl>
    <w:lvl w:ilvl="2">
      <w:start w:val="8"/>
      <w:numFmt w:val="bullet"/>
      <w:lvlText w:val="•"/>
      <w:lvlJc w:val="left"/>
      <w:pPr>
        <w:ind w:left="2340" w:hanging="720"/>
      </w:pPr>
      <w:rPr>
        <w:rFonts w:ascii="Calibri" w:hAnsi="Calibri" w:eastAsiaTheme="minorEastAsia" w:cs="Calibri"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1B1E11DD"/>
    <w:multiLevelType w:val="hybridMultilevel"/>
    <w:tmpl w:val="F35E0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E8D2BB7"/>
    <w:multiLevelType w:val="hybridMultilevel"/>
    <w:tmpl w:val="6EA416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1F373DD3"/>
    <w:multiLevelType w:val="hybridMultilevel"/>
    <w:tmpl w:val="F142F6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490662C"/>
    <w:multiLevelType w:val="hybridMultilevel"/>
    <w:tmpl w:val="0360B8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6541CF8"/>
    <w:multiLevelType w:val="hybridMultilevel"/>
    <w:tmpl w:val="0C86CAE8"/>
    <w:lvl w:ilvl="0">
      <w:start w:val="13"/>
      <w:numFmt w:val="decimal"/>
      <w:lvlText w:val="%1."/>
      <w:lvlJc w:val="left"/>
      <w:pPr>
        <w:ind w:left="720" w:hanging="360"/>
      </w:pPr>
      <w:rPr>
        <w:rFonts w:asciiTheme="minorHAnsi" w:hAnsiTheme="minorHAnsi" w:cstheme="minorHAnsi" w:hint="default"/>
        <w:color w:val="000000" w:themeColor="text1"/>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298929FC"/>
    <w:multiLevelType w:val="hybridMultilevel"/>
    <w:tmpl w:val="42C61E2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98C2688"/>
    <w:multiLevelType w:val="hybridMultilevel"/>
    <w:tmpl w:val="C9BCD9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2B9D6BF0"/>
    <w:multiLevelType w:val="hybridMultilevel"/>
    <w:tmpl w:val="64B8487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8"/>
      <w:numFmt w:val="bullet"/>
      <w:lvlText w:val="•"/>
      <w:lvlJc w:val="left"/>
      <w:pPr>
        <w:ind w:left="3240" w:hanging="720"/>
      </w:pPr>
      <w:rPr>
        <w:rFonts w:ascii="Calibri" w:hAnsi="Calibri" w:eastAsiaTheme="minorEastAsia" w:cs="Calibri"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2BA92A83"/>
    <w:multiLevelType w:val="hybridMultilevel"/>
    <w:tmpl w:val="31F297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2D5F4403"/>
    <w:multiLevelType w:val="hybridMultilevel"/>
    <w:tmpl w:val="C4547F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2FD70E37"/>
    <w:multiLevelType w:val="hybridMultilevel"/>
    <w:tmpl w:val="1262B134"/>
    <w:lvl w:ilvl="0">
      <w:start w:val="15"/>
      <w:numFmt w:val="decimal"/>
      <w:lvlText w:val="%1."/>
      <w:lvlJc w:val="left"/>
      <w:pPr>
        <w:ind w:left="720" w:hanging="360"/>
      </w:pPr>
      <w:rPr>
        <w:rFonts w:asciiTheme="minorHAnsi" w:hAnsiTheme="minorHAnsi" w:cstheme="minorHAnsi" w:hint="default"/>
        <w:color w:val="000000" w:themeColor="text1"/>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31EB4B94"/>
    <w:multiLevelType w:val="hybridMultilevel"/>
    <w:tmpl w:val="8DF8040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32ED6D8C"/>
    <w:multiLevelType w:val="hybridMultilevel"/>
    <w:tmpl w:val="B3E25C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3D214B7D"/>
    <w:multiLevelType w:val="hybridMultilevel"/>
    <w:tmpl w:val="FDE6E8DA"/>
    <w:lvl w:ilvl="0">
      <w:start w:val="1"/>
      <w:numFmt w:val="decimal"/>
      <w:lvlText w:val="%1."/>
      <w:lvlJc w:val="left"/>
      <w:pPr>
        <w:ind w:left="720" w:hanging="360"/>
      </w:pPr>
      <w:rPr>
        <w:rFonts w:asciiTheme="minorHAnsi" w:hAnsiTheme="minorHAnsi" w:cstheme="minorHAnsi" w:hint="default"/>
        <w:color w:val="000000" w:themeColor="text1"/>
        <w:sz w:val="24"/>
        <w:szCs w:val="24"/>
      </w:rPr>
    </w:lvl>
    <w:lvl w:ilvl="1">
      <w:start w:val="1"/>
      <w:numFmt w:val="lowerLetter"/>
      <w:lvlText w:val="%2."/>
      <w:lvlJc w:val="left"/>
      <w:pPr>
        <w:ind w:left="1440" w:hanging="360"/>
      </w:pPr>
      <w:rPr>
        <w:rFonts w:asciiTheme="minorHAnsi" w:hAnsiTheme="minorHAnsi" w:cstheme="minorHAnsi" w:hint="default"/>
        <w:color w:val="000000" w:themeColor="text1"/>
        <w:sz w:val="22"/>
        <w:szCs w:val="22"/>
      </w:rPr>
    </w:lvl>
    <w:lvl w:ilvl="2">
      <w:start w:val="8"/>
      <w:numFmt w:val="bullet"/>
      <w:lvlText w:val="•"/>
      <w:lvlJc w:val="left"/>
      <w:pPr>
        <w:ind w:left="2700" w:hanging="720"/>
      </w:pPr>
      <w:rPr>
        <w:rFonts w:ascii="Calibri" w:hAnsi="Calibri" w:eastAsiaTheme="minorEastAsia" w:cs="Calibri" w:hint="default"/>
      </w:rPr>
    </w:lvl>
    <w:lvl w:ilvl="3">
      <w:start w:val="1"/>
      <w:numFmt w:val="decimal"/>
      <w:lvlText w:val="%4)"/>
      <w:lvlJc w:val="left"/>
      <w:pPr>
        <w:ind w:left="3240" w:hanging="72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3F6F350D"/>
    <w:multiLevelType w:val="hybridMultilevel"/>
    <w:tmpl w:val="F39AF61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3F7939FB"/>
    <w:multiLevelType w:val="hybridMultilevel"/>
    <w:tmpl w:val="2F82EF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40844FE2"/>
    <w:multiLevelType w:val="hybridMultilevel"/>
    <w:tmpl w:val="B63222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496C77B9"/>
    <w:multiLevelType w:val="hybridMultilevel"/>
    <w:tmpl w:val="929021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49B277C6"/>
    <w:multiLevelType w:val="hybridMultilevel"/>
    <w:tmpl w:val="E27C567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4CAE711C"/>
    <w:multiLevelType w:val="hybridMultilevel"/>
    <w:tmpl w:val="1382B1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4DB27298"/>
    <w:multiLevelType w:val="hybridMultilevel"/>
    <w:tmpl w:val="F44249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4E961CEE"/>
    <w:multiLevelType w:val="hybridMultilevel"/>
    <w:tmpl w:val="223E2B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503262E3"/>
    <w:multiLevelType w:val="hybridMultilevel"/>
    <w:tmpl w:val="F654A2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51875DC6"/>
    <w:multiLevelType w:val="hybridMultilevel"/>
    <w:tmpl w:val="BD4CBD02"/>
    <w:lvl w:ilvl="0">
      <w:start w:val="1"/>
      <w:numFmt w:val="decimal"/>
      <w:lvlText w:val="%1."/>
      <w:lvlJc w:val="left"/>
      <w:pPr>
        <w:ind w:left="360" w:hanging="360"/>
      </w:pPr>
      <w:rPr>
        <w:rFonts w:asciiTheme="minorHAnsi" w:hAnsiTheme="minorHAnsi" w:cstheme="minorHAnsi" w:hint="default"/>
        <w:b/>
        <w:bCs/>
        <w:color w:val="000000" w:themeColor="text1"/>
        <w:sz w:val="24"/>
        <w:szCs w:val="24"/>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start w:val="8"/>
      <w:numFmt w:val="bullet"/>
      <w:lvlText w:val="•"/>
      <w:lvlJc w:val="left"/>
      <w:pPr>
        <w:ind w:left="2340" w:hanging="720"/>
      </w:pPr>
      <w:rPr>
        <w:rFonts w:ascii="Calibri" w:hAnsi="Calibri" w:eastAsiaTheme="minorEastAsia" w:cs="Calibri" w:hint="default"/>
      </w:rPr>
    </w:lvl>
    <w:lvl w:ilvl="3">
      <w:start w:val="1"/>
      <w:numFmt w:val="decimal"/>
      <w:lvlText w:val="%4)"/>
      <w:lvlJc w:val="left"/>
      <w:pPr>
        <w:ind w:left="2880" w:hanging="720"/>
      </w:pPr>
      <w:rPr>
        <w:rFonts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57C269D5"/>
    <w:multiLevelType w:val="hybridMultilevel"/>
    <w:tmpl w:val="DC9004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5BED67E3"/>
    <w:multiLevelType w:val="hybridMultilevel"/>
    <w:tmpl w:val="8DDCD6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5DE434D1"/>
    <w:multiLevelType w:val="hybridMultilevel"/>
    <w:tmpl w:val="08E0B3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610C4738"/>
    <w:multiLevelType w:val="hybridMultilevel"/>
    <w:tmpl w:val="4C46A1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61BF28A4"/>
    <w:multiLevelType w:val="hybridMultilevel"/>
    <w:tmpl w:val="A4E449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63416D90"/>
    <w:multiLevelType w:val="hybridMultilevel"/>
    <w:tmpl w:val="17546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63631A0C"/>
    <w:multiLevelType w:val="hybridMultilevel"/>
    <w:tmpl w:val="02B424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64316B63"/>
    <w:multiLevelType w:val="hybridMultilevel"/>
    <w:tmpl w:val="09BE401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64A139AD"/>
    <w:multiLevelType w:val="hybridMultilevel"/>
    <w:tmpl w:val="D88C1F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664002D1"/>
    <w:multiLevelType w:val="hybridMultilevel"/>
    <w:tmpl w:val="87BA68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6AA517A3"/>
    <w:multiLevelType w:val="multilevel"/>
    <w:tmpl w:val="1D4A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6C513407"/>
    <w:multiLevelType w:val="hybridMultilevel"/>
    <w:tmpl w:val="785A8C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6C9B476C"/>
    <w:multiLevelType w:val="hybridMultilevel"/>
    <w:tmpl w:val="92C2B2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6F0E47D5"/>
    <w:multiLevelType w:val="hybridMultilevel"/>
    <w:tmpl w:val="E7A0A2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70926F0A"/>
    <w:multiLevelType w:val="hybridMultilevel"/>
    <w:tmpl w:val="5726B9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71BC0CD0"/>
    <w:multiLevelType w:val="hybridMultilevel"/>
    <w:tmpl w:val="5DB695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77164DA4"/>
    <w:multiLevelType w:val="hybridMultilevel"/>
    <w:tmpl w:val="D66A23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7C285136"/>
    <w:multiLevelType w:val="hybridMultilevel"/>
    <w:tmpl w:val="9C4A29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7E683486"/>
    <w:multiLevelType w:val="hybridMultilevel"/>
    <w:tmpl w:val="788E5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15645907">
    <w:abstractNumId w:val="41"/>
  </w:num>
  <w:num w:numId="2" w16cid:durableId="1819691716">
    <w:abstractNumId w:val="7"/>
  </w:num>
  <w:num w:numId="3" w16cid:durableId="952131468">
    <w:abstractNumId w:val="29"/>
  </w:num>
  <w:num w:numId="4" w16cid:durableId="169636428">
    <w:abstractNumId w:val="25"/>
  </w:num>
  <w:num w:numId="5" w16cid:durableId="700978830">
    <w:abstractNumId w:val="17"/>
  </w:num>
  <w:num w:numId="6" w16cid:durableId="645165677">
    <w:abstractNumId w:val="20"/>
  </w:num>
  <w:num w:numId="7" w16cid:durableId="414399253">
    <w:abstractNumId w:val="38"/>
  </w:num>
  <w:num w:numId="8" w16cid:durableId="1594244082">
    <w:abstractNumId w:val="2"/>
  </w:num>
  <w:num w:numId="9" w16cid:durableId="1916666657">
    <w:abstractNumId w:val="27"/>
  </w:num>
  <w:num w:numId="10" w16cid:durableId="1540430399">
    <w:abstractNumId w:val="8"/>
  </w:num>
  <w:num w:numId="11" w16cid:durableId="1578901237">
    <w:abstractNumId w:val="43"/>
  </w:num>
  <w:num w:numId="12" w16cid:durableId="882406442">
    <w:abstractNumId w:val="35"/>
  </w:num>
  <w:num w:numId="13" w16cid:durableId="287203696">
    <w:abstractNumId w:val="12"/>
  </w:num>
  <w:num w:numId="14" w16cid:durableId="1094282748">
    <w:abstractNumId w:val="19"/>
  </w:num>
  <w:num w:numId="15" w16cid:durableId="1079207440">
    <w:abstractNumId w:val="37"/>
  </w:num>
  <w:num w:numId="16" w16cid:durableId="1411390246">
    <w:abstractNumId w:val="30"/>
  </w:num>
  <w:num w:numId="17" w16cid:durableId="1475872623">
    <w:abstractNumId w:val="55"/>
  </w:num>
  <w:num w:numId="18" w16cid:durableId="59060837">
    <w:abstractNumId w:val="0"/>
  </w:num>
  <w:num w:numId="19" w16cid:durableId="77748654">
    <w:abstractNumId w:val="26"/>
  </w:num>
  <w:num w:numId="20" w16cid:durableId="1357190481">
    <w:abstractNumId w:val="58"/>
  </w:num>
  <w:num w:numId="21" w16cid:durableId="1119683425">
    <w:abstractNumId w:val="46"/>
  </w:num>
  <w:num w:numId="22" w16cid:durableId="367265425">
    <w:abstractNumId w:val="24"/>
  </w:num>
  <w:num w:numId="23" w16cid:durableId="401146673">
    <w:abstractNumId w:val="10"/>
  </w:num>
  <w:num w:numId="24" w16cid:durableId="1580215858">
    <w:abstractNumId w:val="44"/>
  </w:num>
  <w:num w:numId="25" w16cid:durableId="1425956021">
    <w:abstractNumId w:val="47"/>
  </w:num>
  <w:num w:numId="26" w16cid:durableId="273830132">
    <w:abstractNumId w:val="56"/>
  </w:num>
  <w:num w:numId="27" w16cid:durableId="321279173">
    <w:abstractNumId w:val="45"/>
  </w:num>
  <w:num w:numId="28" w16cid:durableId="2012678486">
    <w:abstractNumId w:val="53"/>
  </w:num>
  <w:num w:numId="29" w16cid:durableId="385567853">
    <w:abstractNumId w:val="21"/>
  </w:num>
  <w:num w:numId="30" w16cid:durableId="29697020">
    <w:abstractNumId w:val="32"/>
  </w:num>
  <w:num w:numId="31" w16cid:durableId="625086531">
    <w:abstractNumId w:val="13"/>
  </w:num>
  <w:num w:numId="32" w16cid:durableId="1637104075">
    <w:abstractNumId w:val="51"/>
  </w:num>
  <w:num w:numId="33" w16cid:durableId="1263220599">
    <w:abstractNumId w:val="1"/>
  </w:num>
  <w:num w:numId="34" w16cid:durableId="1764451997">
    <w:abstractNumId w:val="40"/>
  </w:num>
  <w:num w:numId="35" w16cid:durableId="1754858829">
    <w:abstractNumId w:val="5"/>
  </w:num>
  <w:num w:numId="36" w16cid:durableId="177424892">
    <w:abstractNumId w:val="4"/>
  </w:num>
  <w:num w:numId="37" w16cid:durableId="1679195734">
    <w:abstractNumId w:val="57"/>
  </w:num>
  <w:num w:numId="38" w16cid:durableId="1773553089">
    <w:abstractNumId w:val="39"/>
  </w:num>
  <w:num w:numId="39" w16cid:durableId="335421027">
    <w:abstractNumId w:val="3"/>
  </w:num>
  <w:num w:numId="40" w16cid:durableId="365254446">
    <w:abstractNumId w:val="34"/>
  </w:num>
  <w:num w:numId="41" w16cid:durableId="1200972748">
    <w:abstractNumId w:val="36"/>
  </w:num>
  <w:num w:numId="42" w16cid:durableId="2120027326">
    <w:abstractNumId w:val="9"/>
  </w:num>
  <w:num w:numId="43" w16cid:durableId="1357343614">
    <w:abstractNumId w:val="11"/>
  </w:num>
  <w:num w:numId="44" w16cid:durableId="745423352">
    <w:abstractNumId w:val="6"/>
  </w:num>
  <w:num w:numId="45" w16cid:durableId="675882788">
    <w:abstractNumId w:val="42"/>
  </w:num>
  <w:num w:numId="46" w16cid:durableId="83693602">
    <w:abstractNumId w:val="18"/>
  </w:num>
  <w:num w:numId="47" w16cid:durableId="33779252">
    <w:abstractNumId w:val="16"/>
  </w:num>
  <w:num w:numId="48" w16cid:durableId="214777505">
    <w:abstractNumId w:val="49"/>
  </w:num>
  <w:num w:numId="49" w16cid:durableId="1485774176">
    <w:abstractNumId w:val="23"/>
  </w:num>
  <w:num w:numId="50" w16cid:durableId="1282607703">
    <w:abstractNumId w:val="48"/>
  </w:num>
  <w:num w:numId="51" w16cid:durableId="873083212">
    <w:abstractNumId w:val="60"/>
  </w:num>
  <w:num w:numId="52" w16cid:durableId="1912155973">
    <w:abstractNumId w:val="15"/>
  </w:num>
  <w:num w:numId="53" w16cid:durableId="710686812">
    <w:abstractNumId w:val="50"/>
  </w:num>
  <w:num w:numId="54" w16cid:durableId="260921042">
    <w:abstractNumId w:val="54"/>
  </w:num>
  <w:num w:numId="55" w16cid:durableId="700402202">
    <w:abstractNumId w:val="59"/>
  </w:num>
  <w:num w:numId="56" w16cid:durableId="907110881">
    <w:abstractNumId w:val="31"/>
  </w:num>
  <w:num w:numId="57" w16cid:durableId="1761371003">
    <w:abstractNumId w:val="33"/>
  </w:num>
  <w:num w:numId="58" w16cid:durableId="229266881">
    <w:abstractNumId w:val="22"/>
  </w:num>
  <w:num w:numId="59" w16cid:durableId="1514807426">
    <w:abstractNumId w:val="52"/>
  </w:num>
  <w:num w:numId="60" w16cid:durableId="2133281759">
    <w:abstractNumId w:val="14"/>
  </w:num>
  <w:num w:numId="61" w16cid:durableId="1136096985">
    <w:abstractNumId w:val="28"/>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Holmes, Brooke">
    <w15:presenceInfo w15:providerId="AD" w15:userId="S::holmes.brooke@epa.gov::97f06883-fd1d-4514-9a65-7048b41b1a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readOnly" w:enforcement="0"/>
  <w:defaultTabStop w:val="720"/>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2B81"/>
    <w:rsid w:val="00002E62"/>
    <w:rsid w:val="0000329D"/>
    <w:rsid w:val="00003C26"/>
    <w:rsid w:val="00003D64"/>
    <w:rsid w:val="00003F00"/>
    <w:rsid w:val="00004140"/>
    <w:rsid w:val="00004678"/>
    <w:rsid w:val="000046CA"/>
    <w:rsid w:val="000052DC"/>
    <w:rsid w:val="000063FD"/>
    <w:rsid w:val="000069C3"/>
    <w:rsid w:val="00006C95"/>
    <w:rsid w:val="000078B9"/>
    <w:rsid w:val="00007FB5"/>
    <w:rsid w:val="00010EEE"/>
    <w:rsid w:val="00012901"/>
    <w:rsid w:val="000129E1"/>
    <w:rsid w:val="00012EBB"/>
    <w:rsid w:val="00013852"/>
    <w:rsid w:val="00013CE8"/>
    <w:rsid w:val="00014B10"/>
    <w:rsid w:val="00015FF6"/>
    <w:rsid w:val="0001637F"/>
    <w:rsid w:val="00016A9D"/>
    <w:rsid w:val="000178F8"/>
    <w:rsid w:val="00017B90"/>
    <w:rsid w:val="00017C37"/>
    <w:rsid w:val="00020791"/>
    <w:rsid w:val="00020E74"/>
    <w:rsid w:val="00021F2E"/>
    <w:rsid w:val="000223BF"/>
    <w:rsid w:val="00023EFE"/>
    <w:rsid w:val="000249CC"/>
    <w:rsid w:val="00025901"/>
    <w:rsid w:val="000260CC"/>
    <w:rsid w:val="000267E1"/>
    <w:rsid w:val="0003011C"/>
    <w:rsid w:val="00030670"/>
    <w:rsid w:val="00030981"/>
    <w:rsid w:val="00031050"/>
    <w:rsid w:val="0003166C"/>
    <w:rsid w:val="00032552"/>
    <w:rsid w:val="00033219"/>
    <w:rsid w:val="00033635"/>
    <w:rsid w:val="00035324"/>
    <w:rsid w:val="00036CF2"/>
    <w:rsid w:val="00037107"/>
    <w:rsid w:val="00040947"/>
    <w:rsid w:val="0004200A"/>
    <w:rsid w:val="0004236A"/>
    <w:rsid w:val="00042919"/>
    <w:rsid w:val="00042F77"/>
    <w:rsid w:val="00042FF8"/>
    <w:rsid w:val="0004467E"/>
    <w:rsid w:val="000452DC"/>
    <w:rsid w:val="000461BA"/>
    <w:rsid w:val="00046853"/>
    <w:rsid w:val="00047160"/>
    <w:rsid w:val="00050BB4"/>
    <w:rsid w:val="00050E22"/>
    <w:rsid w:val="00051045"/>
    <w:rsid w:val="00052926"/>
    <w:rsid w:val="00052C16"/>
    <w:rsid w:val="00053570"/>
    <w:rsid w:val="000544D0"/>
    <w:rsid w:val="0005572E"/>
    <w:rsid w:val="0005629D"/>
    <w:rsid w:val="0005684B"/>
    <w:rsid w:val="00057124"/>
    <w:rsid w:val="0005783D"/>
    <w:rsid w:val="000578C9"/>
    <w:rsid w:val="00060163"/>
    <w:rsid w:val="0006085E"/>
    <w:rsid w:val="0006128A"/>
    <w:rsid w:val="00061A77"/>
    <w:rsid w:val="00061BCE"/>
    <w:rsid w:val="0006324E"/>
    <w:rsid w:val="00063CA7"/>
    <w:rsid w:val="00065167"/>
    <w:rsid w:val="00065411"/>
    <w:rsid w:val="00066059"/>
    <w:rsid w:val="00070074"/>
    <w:rsid w:val="000709F1"/>
    <w:rsid w:val="000728E0"/>
    <w:rsid w:val="00073C3D"/>
    <w:rsid w:val="000742E5"/>
    <w:rsid w:val="00074737"/>
    <w:rsid w:val="00074917"/>
    <w:rsid w:val="00074E51"/>
    <w:rsid w:val="00075C7A"/>
    <w:rsid w:val="000762A8"/>
    <w:rsid w:val="00076439"/>
    <w:rsid w:val="00076F0F"/>
    <w:rsid w:val="000778B6"/>
    <w:rsid w:val="00077A6E"/>
    <w:rsid w:val="00077D8A"/>
    <w:rsid w:val="00081895"/>
    <w:rsid w:val="00082A72"/>
    <w:rsid w:val="000831ED"/>
    <w:rsid w:val="000833BA"/>
    <w:rsid w:val="00083D4A"/>
    <w:rsid w:val="00084BF3"/>
    <w:rsid w:val="00087387"/>
    <w:rsid w:val="00087E43"/>
    <w:rsid w:val="00090627"/>
    <w:rsid w:val="00090750"/>
    <w:rsid w:val="00090E38"/>
    <w:rsid w:val="000911D6"/>
    <w:rsid w:val="0009160C"/>
    <w:rsid w:val="00091EB4"/>
    <w:rsid w:val="0009219E"/>
    <w:rsid w:val="000925BD"/>
    <w:rsid w:val="00093A6E"/>
    <w:rsid w:val="00093C6D"/>
    <w:rsid w:val="00093DC2"/>
    <w:rsid w:val="00094023"/>
    <w:rsid w:val="00094286"/>
    <w:rsid w:val="00094629"/>
    <w:rsid w:val="0009492C"/>
    <w:rsid w:val="000958B8"/>
    <w:rsid w:val="00095F01"/>
    <w:rsid w:val="000978FD"/>
    <w:rsid w:val="00097F78"/>
    <w:rsid w:val="00097FA7"/>
    <w:rsid w:val="000A0703"/>
    <w:rsid w:val="000A1198"/>
    <w:rsid w:val="000A11F1"/>
    <w:rsid w:val="000A1214"/>
    <w:rsid w:val="000A1353"/>
    <w:rsid w:val="000A170A"/>
    <w:rsid w:val="000A397C"/>
    <w:rsid w:val="000A3B8F"/>
    <w:rsid w:val="000A4527"/>
    <w:rsid w:val="000A5373"/>
    <w:rsid w:val="000A6BD0"/>
    <w:rsid w:val="000A78C8"/>
    <w:rsid w:val="000B0EDD"/>
    <w:rsid w:val="000B3117"/>
    <w:rsid w:val="000B3576"/>
    <w:rsid w:val="000B40F9"/>
    <w:rsid w:val="000B461B"/>
    <w:rsid w:val="000B7BBA"/>
    <w:rsid w:val="000C0281"/>
    <w:rsid w:val="000C1881"/>
    <w:rsid w:val="000C24BA"/>
    <w:rsid w:val="000C24C6"/>
    <w:rsid w:val="000C2BE0"/>
    <w:rsid w:val="000C3245"/>
    <w:rsid w:val="000C41A7"/>
    <w:rsid w:val="000C43C8"/>
    <w:rsid w:val="000C5B65"/>
    <w:rsid w:val="000C608D"/>
    <w:rsid w:val="000C6B93"/>
    <w:rsid w:val="000C6E6F"/>
    <w:rsid w:val="000D0577"/>
    <w:rsid w:val="000D0D06"/>
    <w:rsid w:val="000D0E0E"/>
    <w:rsid w:val="000D1AC5"/>
    <w:rsid w:val="000D224E"/>
    <w:rsid w:val="000D23BD"/>
    <w:rsid w:val="000D251E"/>
    <w:rsid w:val="000D2D5D"/>
    <w:rsid w:val="000D2D7D"/>
    <w:rsid w:val="000D3C22"/>
    <w:rsid w:val="000D3C3A"/>
    <w:rsid w:val="000D45B2"/>
    <w:rsid w:val="000D49DC"/>
    <w:rsid w:val="000D4CF9"/>
    <w:rsid w:val="000D50F7"/>
    <w:rsid w:val="000D516A"/>
    <w:rsid w:val="000D5284"/>
    <w:rsid w:val="000D5504"/>
    <w:rsid w:val="000D5863"/>
    <w:rsid w:val="000D6532"/>
    <w:rsid w:val="000D6FA4"/>
    <w:rsid w:val="000D7073"/>
    <w:rsid w:val="000E1158"/>
    <w:rsid w:val="000E184B"/>
    <w:rsid w:val="000E19CB"/>
    <w:rsid w:val="000E1A64"/>
    <w:rsid w:val="000E1B71"/>
    <w:rsid w:val="000E1EFC"/>
    <w:rsid w:val="000E1FE8"/>
    <w:rsid w:val="000E3298"/>
    <w:rsid w:val="000E348B"/>
    <w:rsid w:val="000E40C0"/>
    <w:rsid w:val="000E5464"/>
    <w:rsid w:val="000E5609"/>
    <w:rsid w:val="000E7282"/>
    <w:rsid w:val="000E7DC1"/>
    <w:rsid w:val="000F0186"/>
    <w:rsid w:val="000F0715"/>
    <w:rsid w:val="000F29EE"/>
    <w:rsid w:val="000F2BD2"/>
    <w:rsid w:val="000F338A"/>
    <w:rsid w:val="000F3AC3"/>
    <w:rsid w:val="000F4853"/>
    <w:rsid w:val="000F4DBB"/>
    <w:rsid w:val="000F6D04"/>
    <w:rsid w:val="000F7097"/>
    <w:rsid w:val="00100432"/>
    <w:rsid w:val="00100499"/>
    <w:rsid w:val="00100BF7"/>
    <w:rsid w:val="00100FA6"/>
    <w:rsid w:val="00101362"/>
    <w:rsid w:val="0010158E"/>
    <w:rsid w:val="00101ED5"/>
    <w:rsid w:val="0010258D"/>
    <w:rsid w:val="001026AB"/>
    <w:rsid w:val="00102EE5"/>
    <w:rsid w:val="00103A1E"/>
    <w:rsid w:val="00103B1F"/>
    <w:rsid w:val="00103DD8"/>
    <w:rsid w:val="001041C2"/>
    <w:rsid w:val="00104D69"/>
    <w:rsid w:val="00105B1E"/>
    <w:rsid w:val="00105F52"/>
    <w:rsid w:val="00106C2C"/>
    <w:rsid w:val="00106CFE"/>
    <w:rsid w:val="00107505"/>
    <w:rsid w:val="001115E8"/>
    <w:rsid w:val="00111663"/>
    <w:rsid w:val="00111887"/>
    <w:rsid w:val="00111D22"/>
    <w:rsid w:val="001122E9"/>
    <w:rsid w:val="00112360"/>
    <w:rsid w:val="0011244C"/>
    <w:rsid w:val="00112603"/>
    <w:rsid w:val="00112675"/>
    <w:rsid w:val="001141DA"/>
    <w:rsid w:val="00114272"/>
    <w:rsid w:val="001156D2"/>
    <w:rsid w:val="001158E1"/>
    <w:rsid w:val="00115C60"/>
    <w:rsid w:val="00116064"/>
    <w:rsid w:val="001167BD"/>
    <w:rsid w:val="00116C3C"/>
    <w:rsid w:val="001172FE"/>
    <w:rsid w:val="00117F61"/>
    <w:rsid w:val="00117FE1"/>
    <w:rsid w:val="0012038E"/>
    <w:rsid w:val="00122372"/>
    <w:rsid w:val="0012653B"/>
    <w:rsid w:val="00126B1C"/>
    <w:rsid w:val="0013006A"/>
    <w:rsid w:val="00130CF9"/>
    <w:rsid w:val="001310E0"/>
    <w:rsid w:val="001317AA"/>
    <w:rsid w:val="00132921"/>
    <w:rsid w:val="001329B3"/>
    <w:rsid w:val="00132E15"/>
    <w:rsid w:val="001350C4"/>
    <w:rsid w:val="00135EAD"/>
    <w:rsid w:val="00136237"/>
    <w:rsid w:val="00137EB8"/>
    <w:rsid w:val="00137EDD"/>
    <w:rsid w:val="00140010"/>
    <w:rsid w:val="0014218C"/>
    <w:rsid w:val="001451A0"/>
    <w:rsid w:val="00145DAE"/>
    <w:rsid w:val="0014604C"/>
    <w:rsid w:val="0014607D"/>
    <w:rsid w:val="00147B68"/>
    <w:rsid w:val="0015084F"/>
    <w:rsid w:val="0015151C"/>
    <w:rsid w:val="00152A80"/>
    <w:rsid w:val="00153CF5"/>
    <w:rsid w:val="0015439F"/>
    <w:rsid w:val="00154946"/>
    <w:rsid w:val="00160461"/>
    <w:rsid w:val="001613DA"/>
    <w:rsid w:val="00161846"/>
    <w:rsid w:val="00162F29"/>
    <w:rsid w:val="001636DA"/>
    <w:rsid w:val="00163C69"/>
    <w:rsid w:val="00164060"/>
    <w:rsid w:val="00164169"/>
    <w:rsid w:val="00165438"/>
    <w:rsid w:val="0016543A"/>
    <w:rsid w:val="00165A34"/>
    <w:rsid w:val="00166B27"/>
    <w:rsid w:val="00170159"/>
    <w:rsid w:val="00170329"/>
    <w:rsid w:val="00170689"/>
    <w:rsid w:val="00170EB8"/>
    <w:rsid w:val="00171DC0"/>
    <w:rsid w:val="00172082"/>
    <w:rsid w:val="00172AB5"/>
    <w:rsid w:val="00173422"/>
    <w:rsid w:val="00173E50"/>
    <w:rsid w:val="0017425C"/>
    <w:rsid w:val="00174848"/>
    <w:rsid w:val="001768E5"/>
    <w:rsid w:val="00176BA8"/>
    <w:rsid w:val="001775F3"/>
    <w:rsid w:val="00180511"/>
    <w:rsid w:val="00181FDE"/>
    <w:rsid w:val="00183039"/>
    <w:rsid w:val="00183863"/>
    <w:rsid w:val="00184011"/>
    <w:rsid w:val="001845F7"/>
    <w:rsid w:val="0018479B"/>
    <w:rsid w:val="00185251"/>
    <w:rsid w:val="00186985"/>
    <w:rsid w:val="00186EF6"/>
    <w:rsid w:val="00186F98"/>
    <w:rsid w:val="00187A01"/>
    <w:rsid w:val="00190124"/>
    <w:rsid w:val="00190C5A"/>
    <w:rsid w:val="0019103F"/>
    <w:rsid w:val="0019149E"/>
    <w:rsid w:val="0019182F"/>
    <w:rsid w:val="00191C72"/>
    <w:rsid w:val="001925B3"/>
    <w:rsid w:val="001929FB"/>
    <w:rsid w:val="0019349F"/>
    <w:rsid w:val="00193C30"/>
    <w:rsid w:val="001940D3"/>
    <w:rsid w:val="0019580A"/>
    <w:rsid w:val="00195BEB"/>
    <w:rsid w:val="001977D5"/>
    <w:rsid w:val="001979CA"/>
    <w:rsid w:val="00197A23"/>
    <w:rsid w:val="001A0858"/>
    <w:rsid w:val="001A1EA6"/>
    <w:rsid w:val="001A20B0"/>
    <w:rsid w:val="001A21A7"/>
    <w:rsid w:val="001A3351"/>
    <w:rsid w:val="001A3E72"/>
    <w:rsid w:val="001A4BB0"/>
    <w:rsid w:val="001A53A7"/>
    <w:rsid w:val="001A745D"/>
    <w:rsid w:val="001A76B3"/>
    <w:rsid w:val="001A7DEF"/>
    <w:rsid w:val="001B1773"/>
    <w:rsid w:val="001B1962"/>
    <w:rsid w:val="001B25A9"/>
    <w:rsid w:val="001B2D25"/>
    <w:rsid w:val="001B2EE8"/>
    <w:rsid w:val="001B3364"/>
    <w:rsid w:val="001B3A41"/>
    <w:rsid w:val="001B4565"/>
    <w:rsid w:val="001B46D7"/>
    <w:rsid w:val="001B4BEC"/>
    <w:rsid w:val="001B6E2C"/>
    <w:rsid w:val="001B7B47"/>
    <w:rsid w:val="001C0151"/>
    <w:rsid w:val="001C03C2"/>
    <w:rsid w:val="001C260A"/>
    <w:rsid w:val="001C2D48"/>
    <w:rsid w:val="001C3106"/>
    <w:rsid w:val="001C3500"/>
    <w:rsid w:val="001C3D5A"/>
    <w:rsid w:val="001C4634"/>
    <w:rsid w:val="001C4C28"/>
    <w:rsid w:val="001C6741"/>
    <w:rsid w:val="001C6EEB"/>
    <w:rsid w:val="001C7470"/>
    <w:rsid w:val="001C7D52"/>
    <w:rsid w:val="001D01BB"/>
    <w:rsid w:val="001D03FA"/>
    <w:rsid w:val="001D165A"/>
    <w:rsid w:val="001D25A4"/>
    <w:rsid w:val="001D294E"/>
    <w:rsid w:val="001D4145"/>
    <w:rsid w:val="001D45F5"/>
    <w:rsid w:val="001D47F8"/>
    <w:rsid w:val="001D4CDC"/>
    <w:rsid w:val="001D4D40"/>
    <w:rsid w:val="001D4F2F"/>
    <w:rsid w:val="001D51D8"/>
    <w:rsid w:val="001D5CED"/>
    <w:rsid w:val="001D769D"/>
    <w:rsid w:val="001D78A2"/>
    <w:rsid w:val="001E0924"/>
    <w:rsid w:val="001E132A"/>
    <w:rsid w:val="001E175C"/>
    <w:rsid w:val="001E18BA"/>
    <w:rsid w:val="001E211E"/>
    <w:rsid w:val="001E3865"/>
    <w:rsid w:val="001E3A31"/>
    <w:rsid w:val="001E43D7"/>
    <w:rsid w:val="001E4BC2"/>
    <w:rsid w:val="001E4CC1"/>
    <w:rsid w:val="001E5286"/>
    <w:rsid w:val="001E534A"/>
    <w:rsid w:val="001E548A"/>
    <w:rsid w:val="001E57C0"/>
    <w:rsid w:val="001E601A"/>
    <w:rsid w:val="001E632A"/>
    <w:rsid w:val="001E6899"/>
    <w:rsid w:val="001E6E50"/>
    <w:rsid w:val="001E7480"/>
    <w:rsid w:val="001E74E1"/>
    <w:rsid w:val="001F0685"/>
    <w:rsid w:val="001F0834"/>
    <w:rsid w:val="001F0D3B"/>
    <w:rsid w:val="001F1A52"/>
    <w:rsid w:val="001F1F14"/>
    <w:rsid w:val="001F28B0"/>
    <w:rsid w:val="001F3319"/>
    <w:rsid w:val="001F34A5"/>
    <w:rsid w:val="001F370A"/>
    <w:rsid w:val="001F5541"/>
    <w:rsid w:val="001F75D9"/>
    <w:rsid w:val="001F7B1A"/>
    <w:rsid w:val="001F7DF2"/>
    <w:rsid w:val="002000E8"/>
    <w:rsid w:val="0020142E"/>
    <w:rsid w:val="00201886"/>
    <w:rsid w:val="002022EB"/>
    <w:rsid w:val="00203DA8"/>
    <w:rsid w:val="0020431E"/>
    <w:rsid w:val="0020562F"/>
    <w:rsid w:val="0020623F"/>
    <w:rsid w:val="002064A4"/>
    <w:rsid w:val="00206DF8"/>
    <w:rsid w:val="002073DC"/>
    <w:rsid w:val="00210F2E"/>
    <w:rsid w:val="00211627"/>
    <w:rsid w:val="002121B6"/>
    <w:rsid w:val="00212222"/>
    <w:rsid w:val="002126EB"/>
    <w:rsid w:val="0021345A"/>
    <w:rsid w:val="00213AE6"/>
    <w:rsid w:val="00213C0E"/>
    <w:rsid w:val="002147A0"/>
    <w:rsid w:val="00214A46"/>
    <w:rsid w:val="00215899"/>
    <w:rsid w:val="00216BE1"/>
    <w:rsid w:val="00216C6A"/>
    <w:rsid w:val="002176F5"/>
    <w:rsid w:val="002178B4"/>
    <w:rsid w:val="00220258"/>
    <w:rsid w:val="00222530"/>
    <w:rsid w:val="0022259D"/>
    <w:rsid w:val="0022352D"/>
    <w:rsid w:val="0022416D"/>
    <w:rsid w:val="0022463C"/>
    <w:rsid w:val="00224BB3"/>
    <w:rsid w:val="00224D61"/>
    <w:rsid w:val="00224F14"/>
    <w:rsid w:val="0022517D"/>
    <w:rsid w:val="00226D49"/>
    <w:rsid w:val="0022710C"/>
    <w:rsid w:val="002272EE"/>
    <w:rsid w:val="00227759"/>
    <w:rsid w:val="00227BF7"/>
    <w:rsid w:val="00230CFC"/>
    <w:rsid w:val="00230F45"/>
    <w:rsid w:val="002312E2"/>
    <w:rsid w:val="00232CB5"/>
    <w:rsid w:val="002330C3"/>
    <w:rsid w:val="00233342"/>
    <w:rsid w:val="002335AB"/>
    <w:rsid w:val="002345BD"/>
    <w:rsid w:val="00234B8D"/>
    <w:rsid w:val="00235E79"/>
    <w:rsid w:val="002360BC"/>
    <w:rsid w:val="00236594"/>
    <w:rsid w:val="00236669"/>
    <w:rsid w:val="00237BB3"/>
    <w:rsid w:val="00237E5C"/>
    <w:rsid w:val="00240F23"/>
    <w:rsid w:val="00240F29"/>
    <w:rsid w:val="0024175E"/>
    <w:rsid w:val="002420F2"/>
    <w:rsid w:val="00243141"/>
    <w:rsid w:val="002455F0"/>
    <w:rsid w:val="0024599B"/>
    <w:rsid w:val="0024699F"/>
    <w:rsid w:val="00246A7E"/>
    <w:rsid w:val="00247198"/>
    <w:rsid w:val="0025051F"/>
    <w:rsid w:val="00251151"/>
    <w:rsid w:val="0025162C"/>
    <w:rsid w:val="0025259C"/>
    <w:rsid w:val="00252A4E"/>
    <w:rsid w:val="0025319A"/>
    <w:rsid w:val="00253F9D"/>
    <w:rsid w:val="00255342"/>
    <w:rsid w:val="00255753"/>
    <w:rsid w:val="0025596E"/>
    <w:rsid w:val="0025617C"/>
    <w:rsid w:val="002604F7"/>
    <w:rsid w:val="0026050F"/>
    <w:rsid w:val="00260FB7"/>
    <w:rsid w:val="002621A5"/>
    <w:rsid w:val="00262421"/>
    <w:rsid w:val="002630BC"/>
    <w:rsid w:val="002648CF"/>
    <w:rsid w:val="00264C13"/>
    <w:rsid w:val="00265A4E"/>
    <w:rsid w:val="00265FE7"/>
    <w:rsid w:val="00266703"/>
    <w:rsid w:val="002671C1"/>
    <w:rsid w:val="002702F9"/>
    <w:rsid w:val="00270940"/>
    <w:rsid w:val="002732B8"/>
    <w:rsid w:val="00277A03"/>
    <w:rsid w:val="002801F9"/>
    <w:rsid w:val="00280B6F"/>
    <w:rsid w:val="002816AC"/>
    <w:rsid w:val="0028340E"/>
    <w:rsid w:val="00283764"/>
    <w:rsid w:val="00283AE9"/>
    <w:rsid w:val="00283C66"/>
    <w:rsid w:val="002847BB"/>
    <w:rsid w:val="00284C89"/>
    <w:rsid w:val="00285782"/>
    <w:rsid w:val="00285A68"/>
    <w:rsid w:val="00286FA0"/>
    <w:rsid w:val="00287F94"/>
    <w:rsid w:val="00290BEB"/>
    <w:rsid w:val="00291493"/>
    <w:rsid w:val="00291589"/>
    <w:rsid w:val="002934F6"/>
    <w:rsid w:val="002943D2"/>
    <w:rsid w:val="002955B5"/>
    <w:rsid w:val="00296995"/>
    <w:rsid w:val="0029755D"/>
    <w:rsid w:val="00297731"/>
    <w:rsid w:val="002A2225"/>
    <w:rsid w:val="002A39B6"/>
    <w:rsid w:val="002A43D0"/>
    <w:rsid w:val="002A4FAB"/>
    <w:rsid w:val="002A505A"/>
    <w:rsid w:val="002A5C6A"/>
    <w:rsid w:val="002A6075"/>
    <w:rsid w:val="002A676B"/>
    <w:rsid w:val="002A6E4E"/>
    <w:rsid w:val="002A7425"/>
    <w:rsid w:val="002A774D"/>
    <w:rsid w:val="002A7860"/>
    <w:rsid w:val="002A78D3"/>
    <w:rsid w:val="002B0036"/>
    <w:rsid w:val="002B109B"/>
    <w:rsid w:val="002B31CC"/>
    <w:rsid w:val="002B7383"/>
    <w:rsid w:val="002B74C4"/>
    <w:rsid w:val="002B77A2"/>
    <w:rsid w:val="002C0623"/>
    <w:rsid w:val="002C1434"/>
    <w:rsid w:val="002C1646"/>
    <w:rsid w:val="002C3ECC"/>
    <w:rsid w:val="002C46BC"/>
    <w:rsid w:val="002C4713"/>
    <w:rsid w:val="002C52D7"/>
    <w:rsid w:val="002C57D1"/>
    <w:rsid w:val="002C7DDE"/>
    <w:rsid w:val="002D3E1A"/>
    <w:rsid w:val="002D62A8"/>
    <w:rsid w:val="002D691F"/>
    <w:rsid w:val="002E0316"/>
    <w:rsid w:val="002E0999"/>
    <w:rsid w:val="002E2569"/>
    <w:rsid w:val="002E2A72"/>
    <w:rsid w:val="002E39E3"/>
    <w:rsid w:val="002E3AC9"/>
    <w:rsid w:val="002E44A5"/>
    <w:rsid w:val="002E4886"/>
    <w:rsid w:val="002E5642"/>
    <w:rsid w:val="002E5BAD"/>
    <w:rsid w:val="002E6047"/>
    <w:rsid w:val="002E6A09"/>
    <w:rsid w:val="002E6D1D"/>
    <w:rsid w:val="002E7033"/>
    <w:rsid w:val="002F0614"/>
    <w:rsid w:val="002F077A"/>
    <w:rsid w:val="002F10BE"/>
    <w:rsid w:val="002F127A"/>
    <w:rsid w:val="002F13DA"/>
    <w:rsid w:val="002F15EB"/>
    <w:rsid w:val="002F16FB"/>
    <w:rsid w:val="002F3CE0"/>
    <w:rsid w:val="002F6A76"/>
    <w:rsid w:val="002F729B"/>
    <w:rsid w:val="003003CE"/>
    <w:rsid w:val="003005BB"/>
    <w:rsid w:val="003022B2"/>
    <w:rsid w:val="00302F4A"/>
    <w:rsid w:val="00303DE5"/>
    <w:rsid w:val="00303F35"/>
    <w:rsid w:val="00304540"/>
    <w:rsid w:val="00304842"/>
    <w:rsid w:val="00307411"/>
    <w:rsid w:val="00310FDB"/>
    <w:rsid w:val="00311196"/>
    <w:rsid w:val="00312370"/>
    <w:rsid w:val="00312F28"/>
    <w:rsid w:val="003132A5"/>
    <w:rsid w:val="00313941"/>
    <w:rsid w:val="00314A12"/>
    <w:rsid w:val="00316194"/>
    <w:rsid w:val="00316762"/>
    <w:rsid w:val="003169B4"/>
    <w:rsid w:val="00316BE6"/>
    <w:rsid w:val="00317844"/>
    <w:rsid w:val="00317A6C"/>
    <w:rsid w:val="00317D89"/>
    <w:rsid w:val="00322161"/>
    <w:rsid w:val="003224B7"/>
    <w:rsid w:val="00322A16"/>
    <w:rsid w:val="0032350D"/>
    <w:rsid w:val="00323693"/>
    <w:rsid w:val="00323AE7"/>
    <w:rsid w:val="00323E74"/>
    <w:rsid w:val="00324373"/>
    <w:rsid w:val="00324F21"/>
    <w:rsid w:val="00324F6B"/>
    <w:rsid w:val="003256A4"/>
    <w:rsid w:val="00326422"/>
    <w:rsid w:val="00327821"/>
    <w:rsid w:val="003302F3"/>
    <w:rsid w:val="00330B87"/>
    <w:rsid w:val="00331168"/>
    <w:rsid w:val="0033211D"/>
    <w:rsid w:val="003329A7"/>
    <w:rsid w:val="00333489"/>
    <w:rsid w:val="00333BD8"/>
    <w:rsid w:val="0033760B"/>
    <w:rsid w:val="00340F3C"/>
    <w:rsid w:val="00341E92"/>
    <w:rsid w:val="00342DB5"/>
    <w:rsid w:val="00343247"/>
    <w:rsid w:val="00343CEF"/>
    <w:rsid w:val="00344CB0"/>
    <w:rsid w:val="00344E67"/>
    <w:rsid w:val="003467C8"/>
    <w:rsid w:val="00347C3C"/>
    <w:rsid w:val="0035079F"/>
    <w:rsid w:val="00351668"/>
    <w:rsid w:val="003527C1"/>
    <w:rsid w:val="00352C25"/>
    <w:rsid w:val="003530D4"/>
    <w:rsid w:val="00353C8B"/>
    <w:rsid w:val="003542E2"/>
    <w:rsid w:val="00355E47"/>
    <w:rsid w:val="003565B6"/>
    <w:rsid w:val="00356A66"/>
    <w:rsid w:val="00357418"/>
    <w:rsid w:val="00360A14"/>
    <w:rsid w:val="00360B75"/>
    <w:rsid w:val="003615ED"/>
    <w:rsid w:val="00361737"/>
    <w:rsid w:val="003630D5"/>
    <w:rsid w:val="00363603"/>
    <w:rsid w:val="0036383E"/>
    <w:rsid w:val="00363F41"/>
    <w:rsid w:val="00364BB8"/>
    <w:rsid w:val="00366D56"/>
    <w:rsid w:val="00367871"/>
    <w:rsid w:val="00367DAD"/>
    <w:rsid w:val="00370B09"/>
    <w:rsid w:val="00372884"/>
    <w:rsid w:val="00372FF7"/>
    <w:rsid w:val="0037342A"/>
    <w:rsid w:val="00373CC8"/>
    <w:rsid w:val="00374E24"/>
    <w:rsid w:val="0037538B"/>
    <w:rsid w:val="00375CA4"/>
    <w:rsid w:val="00375E2A"/>
    <w:rsid w:val="00376609"/>
    <w:rsid w:val="00380B64"/>
    <w:rsid w:val="0038330C"/>
    <w:rsid w:val="00384F48"/>
    <w:rsid w:val="0038541E"/>
    <w:rsid w:val="0038555C"/>
    <w:rsid w:val="00385576"/>
    <w:rsid w:val="003856DC"/>
    <w:rsid w:val="00386276"/>
    <w:rsid w:val="003865A2"/>
    <w:rsid w:val="003868BE"/>
    <w:rsid w:val="003875FB"/>
    <w:rsid w:val="003901B8"/>
    <w:rsid w:val="00393512"/>
    <w:rsid w:val="00394685"/>
    <w:rsid w:val="0039529C"/>
    <w:rsid w:val="0039581C"/>
    <w:rsid w:val="00395931"/>
    <w:rsid w:val="00395A6A"/>
    <w:rsid w:val="003962E6"/>
    <w:rsid w:val="003A0088"/>
    <w:rsid w:val="003A1D0D"/>
    <w:rsid w:val="003A2911"/>
    <w:rsid w:val="003A3584"/>
    <w:rsid w:val="003A38FB"/>
    <w:rsid w:val="003A41A0"/>
    <w:rsid w:val="003A4E12"/>
    <w:rsid w:val="003A5257"/>
    <w:rsid w:val="003A64A2"/>
    <w:rsid w:val="003A6759"/>
    <w:rsid w:val="003A6BEF"/>
    <w:rsid w:val="003A6D78"/>
    <w:rsid w:val="003B035C"/>
    <w:rsid w:val="003B04B9"/>
    <w:rsid w:val="003B0A8F"/>
    <w:rsid w:val="003B153D"/>
    <w:rsid w:val="003B4D4F"/>
    <w:rsid w:val="003B5685"/>
    <w:rsid w:val="003B76B5"/>
    <w:rsid w:val="003B7BB1"/>
    <w:rsid w:val="003C0DBC"/>
    <w:rsid w:val="003C2482"/>
    <w:rsid w:val="003C2B04"/>
    <w:rsid w:val="003C321D"/>
    <w:rsid w:val="003C5631"/>
    <w:rsid w:val="003C5EE5"/>
    <w:rsid w:val="003C68C2"/>
    <w:rsid w:val="003C6CE9"/>
    <w:rsid w:val="003C7D71"/>
    <w:rsid w:val="003D06CD"/>
    <w:rsid w:val="003D0C03"/>
    <w:rsid w:val="003D1457"/>
    <w:rsid w:val="003D23D5"/>
    <w:rsid w:val="003D29E8"/>
    <w:rsid w:val="003D2CDC"/>
    <w:rsid w:val="003D2D9C"/>
    <w:rsid w:val="003D2F77"/>
    <w:rsid w:val="003D3498"/>
    <w:rsid w:val="003D3D4C"/>
    <w:rsid w:val="003D4672"/>
    <w:rsid w:val="003D598C"/>
    <w:rsid w:val="003D63BD"/>
    <w:rsid w:val="003D7167"/>
    <w:rsid w:val="003D7919"/>
    <w:rsid w:val="003D7B2A"/>
    <w:rsid w:val="003E133B"/>
    <w:rsid w:val="003E2FB7"/>
    <w:rsid w:val="003E32DE"/>
    <w:rsid w:val="003E4000"/>
    <w:rsid w:val="003E4B7A"/>
    <w:rsid w:val="003E5AAE"/>
    <w:rsid w:val="003E5D61"/>
    <w:rsid w:val="003E5DFF"/>
    <w:rsid w:val="003E6233"/>
    <w:rsid w:val="003E6614"/>
    <w:rsid w:val="003E6654"/>
    <w:rsid w:val="003E71C4"/>
    <w:rsid w:val="003E7B3C"/>
    <w:rsid w:val="003E7E56"/>
    <w:rsid w:val="003F0A11"/>
    <w:rsid w:val="003F14B0"/>
    <w:rsid w:val="003F36DC"/>
    <w:rsid w:val="003F5429"/>
    <w:rsid w:val="003F639F"/>
    <w:rsid w:val="003F6664"/>
    <w:rsid w:val="003F6984"/>
    <w:rsid w:val="003F7114"/>
    <w:rsid w:val="003F72BB"/>
    <w:rsid w:val="00401A12"/>
    <w:rsid w:val="00401C79"/>
    <w:rsid w:val="0040213C"/>
    <w:rsid w:val="00402963"/>
    <w:rsid w:val="00402C51"/>
    <w:rsid w:val="0040323C"/>
    <w:rsid w:val="00403E44"/>
    <w:rsid w:val="00403FAB"/>
    <w:rsid w:val="00404886"/>
    <w:rsid w:val="004048B3"/>
    <w:rsid w:val="00404C4E"/>
    <w:rsid w:val="0040643E"/>
    <w:rsid w:val="004064AA"/>
    <w:rsid w:val="004064FB"/>
    <w:rsid w:val="004068C9"/>
    <w:rsid w:val="00407284"/>
    <w:rsid w:val="004113CD"/>
    <w:rsid w:val="00412B2A"/>
    <w:rsid w:val="0041323A"/>
    <w:rsid w:val="00413AE3"/>
    <w:rsid w:val="00414BB8"/>
    <w:rsid w:val="00415248"/>
    <w:rsid w:val="004156F7"/>
    <w:rsid w:val="00415988"/>
    <w:rsid w:val="0041711B"/>
    <w:rsid w:val="00417612"/>
    <w:rsid w:val="00420A93"/>
    <w:rsid w:val="0042125C"/>
    <w:rsid w:val="00422AB5"/>
    <w:rsid w:val="0042383B"/>
    <w:rsid w:val="0042409F"/>
    <w:rsid w:val="004240B9"/>
    <w:rsid w:val="0042474D"/>
    <w:rsid w:val="00424DDE"/>
    <w:rsid w:val="00424F93"/>
    <w:rsid w:val="004252C1"/>
    <w:rsid w:val="0042541E"/>
    <w:rsid w:val="00427079"/>
    <w:rsid w:val="004275E0"/>
    <w:rsid w:val="00427871"/>
    <w:rsid w:val="004306A8"/>
    <w:rsid w:val="00430EDC"/>
    <w:rsid w:val="0043195E"/>
    <w:rsid w:val="00431D3F"/>
    <w:rsid w:val="00432AC2"/>
    <w:rsid w:val="00434E78"/>
    <w:rsid w:val="0043515D"/>
    <w:rsid w:val="00436FD0"/>
    <w:rsid w:val="00437652"/>
    <w:rsid w:val="0044070C"/>
    <w:rsid w:val="00441783"/>
    <w:rsid w:val="004420DA"/>
    <w:rsid w:val="00443C38"/>
    <w:rsid w:val="00444707"/>
    <w:rsid w:val="00444F6E"/>
    <w:rsid w:val="004455F6"/>
    <w:rsid w:val="00445751"/>
    <w:rsid w:val="004465D3"/>
    <w:rsid w:val="004468C2"/>
    <w:rsid w:val="00446B8D"/>
    <w:rsid w:val="00447A4F"/>
    <w:rsid w:val="00450C44"/>
    <w:rsid w:val="00452642"/>
    <w:rsid w:val="00452FD9"/>
    <w:rsid w:val="00453166"/>
    <w:rsid w:val="00453919"/>
    <w:rsid w:val="0045536A"/>
    <w:rsid w:val="00456860"/>
    <w:rsid w:val="00456E33"/>
    <w:rsid w:val="004600ED"/>
    <w:rsid w:val="00461983"/>
    <w:rsid w:val="004620CA"/>
    <w:rsid w:val="00463285"/>
    <w:rsid w:val="00465846"/>
    <w:rsid w:val="00465AD2"/>
    <w:rsid w:val="00466349"/>
    <w:rsid w:val="00466459"/>
    <w:rsid w:val="00466B43"/>
    <w:rsid w:val="00470E22"/>
    <w:rsid w:val="00470E3A"/>
    <w:rsid w:val="004718A0"/>
    <w:rsid w:val="00471AB6"/>
    <w:rsid w:val="00472052"/>
    <w:rsid w:val="00472D33"/>
    <w:rsid w:val="00472D80"/>
    <w:rsid w:val="0047368A"/>
    <w:rsid w:val="004748E2"/>
    <w:rsid w:val="00475895"/>
    <w:rsid w:val="00475BA6"/>
    <w:rsid w:val="00475E75"/>
    <w:rsid w:val="00477D70"/>
    <w:rsid w:val="0048032D"/>
    <w:rsid w:val="004831CC"/>
    <w:rsid w:val="00484695"/>
    <w:rsid w:val="004852FB"/>
    <w:rsid w:val="00485567"/>
    <w:rsid w:val="004855BE"/>
    <w:rsid w:val="00486860"/>
    <w:rsid w:val="00487826"/>
    <w:rsid w:val="00491CC3"/>
    <w:rsid w:val="00491ED9"/>
    <w:rsid w:val="00493B2A"/>
    <w:rsid w:val="00493EE5"/>
    <w:rsid w:val="004943C1"/>
    <w:rsid w:val="00495623"/>
    <w:rsid w:val="00495A2C"/>
    <w:rsid w:val="00496F19"/>
    <w:rsid w:val="004970DF"/>
    <w:rsid w:val="0049718B"/>
    <w:rsid w:val="004979B7"/>
    <w:rsid w:val="004A05A8"/>
    <w:rsid w:val="004A0C7A"/>
    <w:rsid w:val="004A2606"/>
    <w:rsid w:val="004A2646"/>
    <w:rsid w:val="004A284B"/>
    <w:rsid w:val="004A2961"/>
    <w:rsid w:val="004A2CDE"/>
    <w:rsid w:val="004A3387"/>
    <w:rsid w:val="004A3ABF"/>
    <w:rsid w:val="004A3B71"/>
    <w:rsid w:val="004A4B8D"/>
    <w:rsid w:val="004A5B46"/>
    <w:rsid w:val="004A5D78"/>
    <w:rsid w:val="004A64EA"/>
    <w:rsid w:val="004A6B13"/>
    <w:rsid w:val="004A6D50"/>
    <w:rsid w:val="004B0167"/>
    <w:rsid w:val="004B07D8"/>
    <w:rsid w:val="004B18B0"/>
    <w:rsid w:val="004B2ACA"/>
    <w:rsid w:val="004B3607"/>
    <w:rsid w:val="004B3D11"/>
    <w:rsid w:val="004B678D"/>
    <w:rsid w:val="004B710E"/>
    <w:rsid w:val="004B743F"/>
    <w:rsid w:val="004C17A6"/>
    <w:rsid w:val="004C2430"/>
    <w:rsid w:val="004C2A56"/>
    <w:rsid w:val="004C2F6F"/>
    <w:rsid w:val="004C4034"/>
    <w:rsid w:val="004C41EF"/>
    <w:rsid w:val="004C43EA"/>
    <w:rsid w:val="004C4445"/>
    <w:rsid w:val="004C53AD"/>
    <w:rsid w:val="004C6291"/>
    <w:rsid w:val="004C65F0"/>
    <w:rsid w:val="004C680C"/>
    <w:rsid w:val="004C6EC4"/>
    <w:rsid w:val="004C7205"/>
    <w:rsid w:val="004C72CD"/>
    <w:rsid w:val="004D0275"/>
    <w:rsid w:val="004D1E3A"/>
    <w:rsid w:val="004D3449"/>
    <w:rsid w:val="004D59E6"/>
    <w:rsid w:val="004D5B8A"/>
    <w:rsid w:val="004D5E8D"/>
    <w:rsid w:val="004D6404"/>
    <w:rsid w:val="004D67EF"/>
    <w:rsid w:val="004D758B"/>
    <w:rsid w:val="004E1414"/>
    <w:rsid w:val="004E312E"/>
    <w:rsid w:val="004E336F"/>
    <w:rsid w:val="004E35DD"/>
    <w:rsid w:val="004E3CB0"/>
    <w:rsid w:val="004E5457"/>
    <w:rsid w:val="004E5A83"/>
    <w:rsid w:val="004E6D87"/>
    <w:rsid w:val="004E751F"/>
    <w:rsid w:val="004E7F0A"/>
    <w:rsid w:val="004F05F2"/>
    <w:rsid w:val="004F106A"/>
    <w:rsid w:val="004F1136"/>
    <w:rsid w:val="004F1426"/>
    <w:rsid w:val="004F37C9"/>
    <w:rsid w:val="004F3C8A"/>
    <w:rsid w:val="004F400C"/>
    <w:rsid w:val="004F4415"/>
    <w:rsid w:val="004F4982"/>
    <w:rsid w:val="004F4CDB"/>
    <w:rsid w:val="004F4FDD"/>
    <w:rsid w:val="004F50C9"/>
    <w:rsid w:val="004F5B98"/>
    <w:rsid w:val="004F6CF4"/>
    <w:rsid w:val="004F7ABC"/>
    <w:rsid w:val="004F7C5D"/>
    <w:rsid w:val="0050085E"/>
    <w:rsid w:val="005008A5"/>
    <w:rsid w:val="005016D0"/>
    <w:rsid w:val="00501DE1"/>
    <w:rsid w:val="00502190"/>
    <w:rsid w:val="005021C9"/>
    <w:rsid w:val="005024CE"/>
    <w:rsid w:val="00502BAA"/>
    <w:rsid w:val="00503891"/>
    <w:rsid w:val="00503C05"/>
    <w:rsid w:val="00504553"/>
    <w:rsid w:val="00504949"/>
    <w:rsid w:val="00505597"/>
    <w:rsid w:val="0050580D"/>
    <w:rsid w:val="00505AAA"/>
    <w:rsid w:val="00506171"/>
    <w:rsid w:val="005062F5"/>
    <w:rsid w:val="005069B6"/>
    <w:rsid w:val="00507EE3"/>
    <w:rsid w:val="00510C48"/>
    <w:rsid w:val="005119F4"/>
    <w:rsid w:val="00511DDD"/>
    <w:rsid w:val="00511E41"/>
    <w:rsid w:val="00512F2D"/>
    <w:rsid w:val="00513479"/>
    <w:rsid w:val="005140A7"/>
    <w:rsid w:val="00515860"/>
    <w:rsid w:val="00515993"/>
    <w:rsid w:val="00517151"/>
    <w:rsid w:val="00517F46"/>
    <w:rsid w:val="00520209"/>
    <w:rsid w:val="0052076B"/>
    <w:rsid w:val="00521758"/>
    <w:rsid w:val="00524059"/>
    <w:rsid w:val="005245E1"/>
    <w:rsid w:val="005263EC"/>
    <w:rsid w:val="00526DFC"/>
    <w:rsid w:val="00527EB0"/>
    <w:rsid w:val="005303CA"/>
    <w:rsid w:val="00530DF8"/>
    <w:rsid w:val="00531397"/>
    <w:rsid w:val="005318E4"/>
    <w:rsid w:val="00531CA7"/>
    <w:rsid w:val="005324A6"/>
    <w:rsid w:val="005341D6"/>
    <w:rsid w:val="005346D7"/>
    <w:rsid w:val="00534EB4"/>
    <w:rsid w:val="00535D3D"/>
    <w:rsid w:val="00536043"/>
    <w:rsid w:val="00536768"/>
    <w:rsid w:val="005370D0"/>
    <w:rsid w:val="005372F7"/>
    <w:rsid w:val="00537322"/>
    <w:rsid w:val="00540228"/>
    <w:rsid w:val="005404EA"/>
    <w:rsid w:val="00540A5C"/>
    <w:rsid w:val="00542227"/>
    <w:rsid w:val="005424B5"/>
    <w:rsid w:val="005426A2"/>
    <w:rsid w:val="00542C35"/>
    <w:rsid w:val="00542CEE"/>
    <w:rsid w:val="00545E7F"/>
    <w:rsid w:val="00546097"/>
    <w:rsid w:val="00546B65"/>
    <w:rsid w:val="00546FB4"/>
    <w:rsid w:val="00547115"/>
    <w:rsid w:val="005472F5"/>
    <w:rsid w:val="00547782"/>
    <w:rsid w:val="0055012D"/>
    <w:rsid w:val="005519F6"/>
    <w:rsid w:val="00551FE5"/>
    <w:rsid w:val="00552A7B"/>
    <w:rsid w:val="00552BE0"/>
    <w:rsid w:val="00553050"/>
    <w:rsid w:val="005533C4"/>
    <w:rsid w:val="005544CE"/>
    <w:rsid w:val="00554712"/>
    <w:rsid w:val="00554865"/>
    <w:rsid w:val="00554DA4"/>
    <w:rsid w:val="0055616B"/>
    <w:rsid w:val="00556D62"/>
    <w:rsid w:val="00557E8F"/>
    <w:rsid w:val="00557F06"/>
    <w:rsid w:val="005601AC"/>
    <w:rsid w:val="005609B4"/>
    <w:rsid w:val="00560A26"/>
    <w:rsid w:val="00561BB2"/>
    <w:rsid w:val="0056281C"/>
    <w:rsid w:val="005636FA"/>
    <w:rsid w:val="0056373A"/>
    <w:rsid w:val="00564A1B"/>
    <w:rsid w:val="00564BF4"/>
    <w:rsid w:val="00565A5E"/>
    <w:rsid w:val="00566125"/>
    <w:rsid w:val="00566CF9"/>
    <w:rsid w:val="00566F71"/>
    <w:rsid w:val="00570A0E"/>
    <w:rsid w:val="005718F2"/>
    <w:rsid w:val="00571B65"/>
    <w:rsid w:val="00571C92"/>
    <w:rsid w:val="00571D24"/>
    <w:rsid w:val="005723B9"/>
    <w:rsid w:val="005726BA"/>
    <w:rsid w:val="0057299B"/>
    <w:rsid w:val="00574C83"/>
    <w:rsid w:val="00575BB5"/>
    <w:rsid w:val="00577B48"/>
    <w:rsid w:val="00580EB1"/>
    <w:rsid w:val="00580FAD"/>
    <w:rsid w:val="005810DF"/>
    <w:rsid w:val="00581CED"/>
    <w:rsid w:val="00583101"/>
    <w:rsid w:val="005836B3"/>
    <w:rsid w:val="00584D72"/>
    <w:rsid w:val="005862BD"/>
    <w:rsid w:val="0058662D"/>
    <w:rsid w:val="005877C1"/>
    <w:rsid w:val="005900C3"/>
    <w:rsid w:val="00590463"/>
    <w:rsid w:val="00590A21"/>
    <w:rsid w:val="00590D4B"/>
    <w:rsid w:val="00591464"/>
    <w:rsid w:val="005932EC"/>
    <w:rsid w:val="00594D4D"/>
    <w:rsid w:val="00596380"/>
    <w:rsid w:val="005966D8"/>
    <w:rsid w:val="0059769C"/>
    <w:rsid w:val="00597BBA"/>
    <w:rsid w:val="005A0F75"/>
    <w:rsid w:val="005A129A"/>
    <w:rsid w:val="005A3076"/>
    <w:rsid w:val="005A35B4"/>
    <w:rsid w:val="005A422E"/>
    <w:rsid w:val="005A6C13"/>
    <w:rsid w:val="005A71BC"/>
    <w:rsid w:val="005A7235"/>
    <w:rsid w:val="005A7B19"/>
    <w:rsid w:val="005A7BA6"/>
    <w:rsid w:val="005B0703"/>
    <w:rsid w:val="005B2798"/>
    <w:rsid w:val="005B429D"/>
    <w:rsid w:val="005B499E"/>
    <w:rsid w:val="005B54B2"/>
    <w:rsid w:val="005B6A8D"/>
    <w:rsid w:val="005B6A95"/>
    <w:rsid w:val="005B7904"/>
    <w:rsid w:val="005C195D"/>
    <w:rsid w:val="005C2031"/>
    <w:rsid w:val="005C4174"/>
    <w:rsid w:val="005C5F3D"/>
    <w:rsid w:val="005C6662"/>
    <w:rsid w:val="005C6B03"/>
    <w:rsid w:val="005C7258"/>
    <w:rsid w:val="005D0834"/>
    <w:rsid w:val="005D0ACB"/>
    <w:rsid w:val="005D140B"/>
    <w:rsid w:val="005D1C36"/>
    <w:rsid w:val="005D1F2E"/>
    <w:rsid w:val="005D226C"/>
    <w:rsid w:val="005D2654"/>
    <w:rsid w:val="005D2E6F"/>
    <w:rsid w:val="005D3ECC"/>
    <w:rsid w:val="005D41B3"/>
    <w:rsid w:val="005D4D76"/>
    <w:rsid w:val="005D4E2E"/>
    <w:rsid w:val="005D5624"/>
    <w:rsid w:val="005D5865"/>
    <w:rsid w:val="005D5F1D"/>
    <w:rsid w:val="005D6E97"/>
    <w:rsid w:val="005D7D1A"/>
    <w:rsid w:val="005E03A2"/>
    <w:rsid w:val="005E26FC"/>
    <w:rsid w:val="005E35C4"/>
    <w:rsid w:val="005E3A3A"/>
    <w:rsid w:val="005E4A7B"/>
    <w:rsid w:val="005E588F"/>
    <w:rsid w:val="005E5BEC"/>
    <w:rsid w:val="005E5BF0"/>
    <w:rsid w:val="005E5D2D"/>
    <w:rsid w:val="005E6FAB"/>
    <w:rsid w:val="005E77D9"/>
    <w:rsid w:val="005F1234"/>
    <w:rsid w:val="005F13AA"/>
    <w:rsid w:val="005F26D1"/>
    <w:rsid w:val="005F27EC"/>
    <w:rsid w:val="005F31C1"/>
    <w:rsid w:val="005F3BEB"/>
    <w:rsid w:val="005F3C35"/>
    <w:rsid w:val="005F4066"/>
    <w:rsid w:val="005F484B"/>
    <w:rsid w:val="005F650E"/>
    <w:rsid w:val="005F67FC"/>
    <w:rsid w:val="005F6EA3"/>
    <w:rsid w:val="0060025B"/>
    <w:rsid w:val="0060117C"/>
    <w:rsid w:val="00601B3B"/>
    <w:rsid w:val="00602636"/>
    <w:rsid w:val="006030FB"/>
    <w:rsid w:val="006036CD"/>
    <w:rsid w:val="00603CAA"/>
    <w:rsid w:val="00603CC1"/>
    <w:rsid w:val="00603FC4"/>
    <w:rsid w:val="0060451D"/>
    <w:rsid w:val="00604681"/>
    <w:rsid w:val="00604D35"/>
    <w:rsid w:val="0060549C"/>
    <w:rsid w:val="0060570F"/>
    <w:rsid w:val="00605BA1"/>
    <w:rsid w:val="00605F14"/>
    <w:rsid w:val="006071E2"/>
    <w:rsid w:val="0060750F"/>
    <w:rsid w:val="006079C2"/>
    <w:rsid w:val="00611426"/>
    <w:rsid w:val="006128A0"/>
    <w:rsid w:val="00612ABE"/>
    <w:rsid w:val="00612E64"/>
    <w:rsid w:val="00613362"/>
    <w:rsid w:val="00613ABE"/>
    <w:rsid w:val="006150A3"/>
    <w:rsid w:val="006161DD"/>
    <w:rsid w:val="0061689C"/>
    <w:rsid w:val="00617AF1"/>
    <w:rsid w:val="006210DF"/>
    <w:rsid w:val="0062163B"/>
    <w:rsid w:val="006219FE"/>
    <w:rsid w:val="00621AB9"/>
    <w:rsid w:val="00622434"/>
    <w:rsid w:val="00622500"/>
    <w:rsid w:val="00622738"/>
    <w:rsid w:val="00623817"/>
    <w:rsid w:val="00624119"/>
    <w:rsid w:val="00624BE7"/>
    <w:rsid w:val="0062570F"/>
    <w:rsid w:val="006262C0"/>
    <w:rsid w:val="00627768"/>
    <w:rsid w:val="00632F81"/>
    <w:rsid w:val="00635E63"/>
    <w:rsid w:val="006364B9"/>
    <w:rsid w:val="00636649"/>
    <w:rsid w:val="00637244"/>
    <w:rsid w:val="0063763B"/>
    <w:rsid w:val="00640646"/>
    <w:rsid w:val="006406C5"/>
    <w:rsid w:val="00640D8D"/>
    <w:rsid w:val="00640DB6"/>
    <w:rsid w:val="00641507"/>
    <w:rsid w:val="00641861"/>
    <w:rsid w:val="00642467"/>
    <w:rsid w:val="00642CED"/>
    <w:rsid w:val="00642D76"/>
    <w:rsid w:val="00643FF8"/>
    <w:rsid w:val="006448D1"/>
    <w:rsid w:val="00644EBE"/>
    <w:rsid w:val="006457F7"/>
    <w:rsid w:val="00645B0D"/>
    <w:rsid w:val="006501A7"/>
    <w:rsid w:val="006507A9"/>
    <w:rsid w:val="00650AC2"/>
    <w:rsid w:val="00651606"/>
    <w:rsid w:val="0065161C"/>
    <w:rsid w:val="006517E9"/>
    <w:rsid w:val="00652B35"/>
    <w:rsid w:val="00652EE5"/>
    <w:rsid w:val="006530D4"/>
    <w:rsid w:val="0065454C"/>
    <w:rsid w:val="00660027"/>
    <w:rsid w:val="006606CB"/>
    <w:rsid w:val="00660B98"/>
    <w:rsid w:val="00661448"/>
    <w:rsid w:val="006640A6"/>
    <w:rsid w:val="0066440C"/>
    <w:rsid w:val="00665EAF"/>
    <w:rsid w:val="00666566"/>
    <w:rsid w:val="00666D5A"/>
    <w:rsid w:val="00670897"/>
    <w:rsid w:val="00672A20"/>
    <w:rsid w:val="006737EC"/>
    <w:rsid w:val="006739CE"/>
    <w:rsid w:val="00675F6B"/>
    <w:rsid w:val="0067639F"/>
    <w:rsid w:val="00677F61"/>
    <w:rsid w:val="00681A12"/>
    <w:rsid w:val="0068304A"/>
    <w:rsid w:val="006831C2"/>
    <w:rsid w:val="00683207"/>
    <w:rsid w:val="00684F44"/>
    <w:rsid w:val="00686374"/>
    <w:rsid w:val="00686B64"/>
    <w:rsid w:val="00686D59"/>
    <w:rsid w:val="00686F86"/>
    <w:rsid w:val="00687254"/>
    <w:rsid w:val="00687583"/>
    <w:rsid w:val="0069131C"/>
    <w:rsid w:val="00691828"/>
    <w:rsid w:val="00691A07"/>
    <w:rsid w:val="00691E90"/>
    <w:rsid w:val="006921E5"/>
    <w:rsid w:val="00692B88"/>
    <w:rsid w:val="00693D40"/>
    <w:rsid w:val="00694092"/>
    <w:rsid w:val="006942A9"/>
    <w:rsid w:val="006949F7"/>
    <w:rsid w:val="006954D5"/>
    <w:rsid w:val="00695A5D"/>
    <w:rsid w:val="00695AB1"/>
    <w:rsid w:val="0069649F"/>
    <w:rsid w:val="006971C6"/>
    <w:rsid w:val="00697598"/>
    <w:rsid w:val="006A01ED"/>
    <w:rsid w:val="006A173F"/>
    <w:rsid w:val="006A1AC5"/>
    <w:rsid w:val="006A231D"/>
    <w:rsid w:val="006A29EB"/>
    <w:rsid w:val="006A339A"/>
    <w:rsid w:val="006A6B18"/>
    <w:rsid w:val="006A6EDB"/>
    <w:rsid w:val="006A6EFF"/>
    <w:rsid w:val="006B0BF5"/>
    <w:rsid w:val="006B102F"/>
    <w:rsid w:val="006B15F9"/>
    <w:rsid w:val="006B18D6"/>
    <w:rsid w:val="006B1FA7"/>
    <w:rsid w:val="006B20E9"/>
    <w:rsid w:val="006B2749"/>
    <w:rsid w:val="006B3060"/>
    <w:rsid w:val="006B3C2A"/>
    <w:rsid w:val="006B42B0"/>
    <w:rsid w:val="006B490F"/>
    <w:rsid w:val="006B57A3"/>
    <w:rsid w:val="006B58DB"/>
    <w:rsid w:val="006B6448"/>
    <w:rsid w:val="006B64CA"/>
    <w:rsid w:val="006B6B7D"/>
    <w:rsid w:val="006B738C"/>
    <w:rsid w:val="006B770D"/>
    <w:rsid w:val="006C0377"/>
    <w:rsid w:val="006C1677"/>
    <w:rsid w:val="006C4CAA"/>
    <w:rsid w:val="006C68A7"/>
    <w:rsid w:val="006C780F"/>
    <w:rsid w:val="006C79DB"/>
    <w:rsid w:val="006D09D6"/>
    <w:rsid w:val="006D1266"/>
    <w:rsid w:val="006D1400"/>
    <w:rsid w:val="006D1951"/>
    <w:rsid w:val="006D2F69"/>
    <w:rsid w:val="006D419B"/>
    <w:rsid w:val="006D5120"/>
    <w:rsid w:val="006D5658"/>
    <w:rsid w:val="006D59EA"/>
    <w:rsid w:val="006D7A1A"/>
    <w:rsid w:val="006E009D"/>
    <w:rsid w:val="006E0122"/>
    <w:rsid w:val="006E0767"/>
    <w:rsid w:val="006E079F"/>
    <w:rsid w:val="006E0960"/>
    <w:rsid w:val="006E116F"/>
    <w:rsid w:val="006E13FF"/>
    <w:rsid w:val="006E197A"/>
    <w:rsid w:val="006E1DC0"/>
    <w:rsid w:val="006E4817"/>
    <w:rsid w:val="006E487E"/>
    <w:rsid w:val="006E54D1"/>
    <w:rsid w:val="006E6819"/>
    <w:rsid w:val="006E69B5"/>
    <w:rsid w:val="006E6A2C"/>
    <w:rsid w:val="006E6C7E"/>
    <w:rsid w:val="006E7D37"/>
    <w:rsid w:val="006F094D"/>
    <w:rsid w:val="006F18BB"/>
    <w:rsid w:val="006F1F1D"/>
    <w:rsid w:val="006F4946"/>
    <w:rsid w:val="006F7379"/>
    <w:rsid w:val="006F77C2"/>
    <w:rsid w:val="00700983"/>
    <w:rsid w:val="00700F6B"/>
    <w:rsid w:val="007019CF"/>
    <w:rsid w:val="007020F8"/>
    <w:rsid w:val="0070282F"/>
    <w:rsid w:val="007029CB"/>
    <w:rsid w:val="00702E91"/>
    <w:rsid w:val="00702F36"/>
    <w:rsid w:val="00703C0C"/>
    <w:rsid w:val="00703FEF"/>
    <w:rsid w:val="00704459"/>
    <w:rsid w:val="007045C4"/>
    <w:rsid w:val="00704CBA"/>
    <w:rsid w:val="00706B15"/>
    <w:rsid w:val="00706F41"/>
    <w:rsid w:val="00710736"/>
    <w:rsid w:val="00710A21"/>
    <w:rsid w:val="00712749"/>
    <w:rsid w:val="007128E1"/>
    <w:rsid w:val="007139DB"/>
    <w:rsid w:val="00714D14"/>
    <w:rsid w:val="00714E66"/>
    <w:rsid w:val="00715592"/>
    <w:rsid w:val="00715B02"/>
    <w:rsid w:val="007165D0"/>
    <w:rsid w:val="007167A3"/>
    <w:rsid w:val="007167BA"/>
    <w:rsid w:val="00716916"/>
    <w:rsid w:val="00716971"/>
    <w:rsid w:val="00716CE1"/>
    <w:rsid w:val="00716D1D"/>
    <w:rsid w:val="00717478"/>
    <w:rsid w:val="0072054C"/>
    <w:rsid w:val="00722281"/>
    <w:rsid w:val="0072384B"/>
    <w:rsid w:val="00724442"/>
    <w:rsid w:val="00724562"/>
    <w:rsid w:val="00724815"/>
    <w:rsid w:val="00724A09"/>
    <w:rsid w:val="00725FB0"/>
    <w:rsid w:val="00726CDE"/>
    <w:rsid w:val="00726EFA"/>
    <w:rsid w:val="00727473"/>
    <w:rsid w:val="007279D9"/>
    <w:rsid w:val="00727CC2"/>
    <w:rsid w:val="00730723"/>
    <w:rsid w:val="00730832"/>
    <w:rsid w:val="0073203F"/>
    <w:rsid w:val="00732759"/>
    <w:rsid w:val="00732A40"/>
    <w:rsid w:val="00734305"/>
    <w:rsid w:val="00734DD0"/>
    <w:rsid w:val="00735197"/>
    <w:rsid w:val="00735C37"/>
    <w:rsid w:val="00735DEF"/>
    <w:rsid w:val="00736A36"/>
    <w:rsid w:val="007374CB"/>
    <w:rsid w:val="0073767D"/>
    <w:rsid w:val="00737D5C"/>
    <w:rsid w:val="0074077E"/>
    <w:rsid w:val="007410F4"/>
    <w:rsid w:val="00741CD7"/>
    <w:rsid w:val="00742631"/>
    <w:rsid w:val="00742DE0"/>
    <w:rsid w:val="00743A10"/>
    <w:rsid w:val="00743BAD"/>
    <w:rsid w:val="00745379"/>
    <w:rsid w:val="00745A5F"/>
    <w:rsid w:val="00745E87"/>
    <w:rsid w:val="00746F8F"/>
    <w:rsid w:val="00747678"/>
    <w:rsid w:val="007477E5"/>
    <w:rsid w:val="00750217"/>
    <w:rsid w:val="00750796"/>
    <w:rsid w:val="007509E3"/>
    <w:rsid w:val="00750A63"/>
    <w:rsid w:val="007534F8"/>
    <w:rsid w:val="0075404F"/>
    <w:rsid w:val="007558ED"/>
    <w:rsid w:val="007560F1"/>
    <w:rsid w:val="007564E8"/>
    <w:rsid w:val="007567A2"/>
    <w:rsid w:val="00757A17"/>
    <w:rsid w:val="00757B72"/>
    <w:rsid w:val="00760691"/>
    <w:rsid w:val="00761092"/>
    <w:rsid w:val="0076163A"/>
    <w:rsid w:val="00762228"/>
    <w:rsid w:val="00763DA0"/>
    <w:rsid w:val="00763E34"/>
    <w:rsid w:val="007640A2"/>
    <w:rsid w:val="00764EF9"/>
    <w:rsid w:val="00765258"/>
    <w:rsid w:val="00767A4D"/>
    <w:rsid w:val="00770554"/>
    <w:rsid w:val="00770A34"/>
    <w:rsid w:val="00770FC4"/>
    <w:rsid w:val="007711BC"/>
    <w:rsid w:val="007713C7"/>
    <w:rsid w:val="00771B10"/>
    <w:rsid w:val="00772C87"/>
    <w:rsid w:val="00772D61"/>
    <w:rsid w:val="00775025"/>
    <w:rsid w:val="00776AE5"/>
    <w:rsid w:val="00776C0D"/>
    <w:rsid w:val="0077747C"/>
    <w:rsid w:val="00780787"/>
    <w:rsid w:val="00780F80"/>
    <w:rsid w:val="0078124D"/>
    <w:rsid w:val="0078268D"/>
    <w:rsid w:val="007837C6"/>
    <w:rsid w:val="007838DA"/>
    <w:rsid w:val="0078463B"/>
    <w:rsid w:val="007853D4"/>
    <w:rsid w:val="0078597A"/>
    <w:rsid w:val="007860F8"/>
    <w:rsid w:val="007864E8"/>
    <w:rsid w:val="00786880"/>
    <w:rsid w:val="00786A37"/>
    <w:rsid w:val="0079092C"/>
    <w:rsid w:val="0079096A"/>
    <w:rsid w:val="00791704"/>
    <w:rsid w:val="00791DFE"/>
    <w:rsid w:val="007927B8"/>
    <w:rsid w:val="00792D19"/>
    <w:rsid w:val="007937AD"/>
    <w:rsid w:val="007941BF"/>
    <w:rsid w:val="00794978"/>
    <w:rsid w:val="00795CA5"/>
    <w:rsid w:val="00796216"/>
    <w:rsid w:val="00796ED4"/>
    <w:rsid w:val="00796F4E"/>
    <w:rsid w:val="007975D8"/>
    <w:rsid w:val="007A0115"/>
    <w:rsid w:val="007A112C"/>
    <w:rsid w:val="007A25AC"/>
    <w:rsid w:val="007A2883"/>
    <w:rsid w:val="007A30AA"/>
    <w:rsid w:val="007A33F6"/>
    <w:rsid w:val="007A3403"/>
    <w:rsid w:val="007A3539"/>
    <w:rsid w:val="007A3C78"/>
    <w:rsid w:val="007A3D1F"/>
    <w:rsid w:val="007A4ADE"/>
    <w:rsid w:val="007A5180"/>
    <w:rsid w:val="007A5A6C"/>
    <w:rsid w:val="007A5B79"/>
    <w:rsid w:val="007A5EE5"/>
    <w:rsid w:val="007A6266"/>
    <w:rsid w:val="007A716D"/>
    <w:rsid w:val="007B00E3"/>
    <w:rsid w:val="007B05B4"/>
    <w:rsid w:val="007B14AA"/>
    <w:rsid w:val="007B22C1"/>
    <w:rsid w:val="007B2A30"/>
    <w:rsid w:val="007B2DF6"/>
    <w:rsid w:val="007B41DD"/>
    <w:rsid w:val="007B5199"/>
    <w:rsid w:val="007B6565"/>
    <w:rsid w:val="007B74AA"/>
    <w:rsid w:val="007C0E4C"/>
    <w:rsid w:val="007C285F"/>
    <w:rsid w:val="007C2B92"/>
    <w:rsid w:val="007C308C"/>
    <w:rsid w:val="007C3A41"/>
    <w:rsid w:val="007C4A9F"/>
    <w:rsid w:val="007C6946"/>
    <w:rsid w:val="007C6B4C"/>
    <w:rsid w:val="007C7191"/>
    <w:rsid w:val="007C7392"/>
    <w:rsid w:val="007D0912"/>
    <w:rsid w:val="007D1451"/>
    <w:rsid w:val="007D1B8B"/>
    <w:rsid w:val="007D2824"/>
    <w:rsid w:val="007D309E"/>
    <w:rsid w:val="007D390D"/>
    <w:rsid w:val="007D3C4B"/>
    <w:rsid w:val="007D3E6C"/>
    <w:rsid w:val="007D4381"/>
    <w:rsid w:val="007D47D8"/>
    <w:rsid w:val="007D58A8"/>
    <w:rsid w:val="007D5D8E"/>
    <w:rsid w:val="007D635D"/>
    <w:rsid w:val="007E0597"/>
    <w:rsid w:val="007E0985"/>
    <w:rsid w:val="007E1BD7"/>
    <w:rsid w:val="007E1DEB"/>
    <w:rsid w:val="007E286B"/>
    <w:rsid w:val="007E2A77"/>
    <w:rsid w:val="007E2E4D"/>
    <w:rsid w:val="007E403E"/>
    <w:rsid w:val="007E4941"/>
    <w:rsid w:val="007E4B86"/>
    <w:rsid w:val="007E6E0D"/>
    <w:rsid w:val="007F1FD4"/>
    <w:rsid w:val="007F246C"/>
    <w:rsid w:val="007F2A90"/>
    <w:rsid w:val="007F4066"/>
    <w:rsid w:val="007F5265"/>
    <w:rsid w:val="007F575B"/>
    <w:rsid w:val="007F5F13"/>
    <w:rsid w:val="007F60B7"/>
    <w:rsid w:val="007F7757"/>
    <w:rsid w:val="007F7973"/>
    <w:rsid w:val="007F7E2D"/>
    <w:rsid w:val="00800D32"/>
    <w:rsid w:val="0080187D"/>
    <w:rsid w:val="008021C7"/>
    <w:rsid w:val="00802495"/>
    <w:rsid w:val="0080293D"/>
    <w:rsid w:val="00803457"/>
    <w:rsid w:val="00803795"/>
    <w:rsid w:val="008042DB"/>
    <w:rsid w:val="00805FD9"/>
    <w:rsid w:val="00806D50"/>
    <w:rsid w:val="00807003"/>
    <w:rsid w:val="00807B4F"/>
    <w:rsid w:val="00811D22"/>
    <w:rsid w:val="00811FC2"/>
    <w:rsid w:val="008144DD"/>
    <w:rsid w:val="0081485B"/>
    <w:rsid w:val="008156E2"/>
    <w:rsid w:val="00815A4C"/>
    <w:rsid w:val="00816010"/>
    <w:rsid w:val="00816F3B"/>
    <w:rsid w:val="008174FE"/>
    <w:rsid w:val="00817AED"/>
    <w:rsid w:val="008201BE"/>
    <w:rsid w:val="008202C9"/>
    <w:rsid w:val="008208CD"/>
    <w:rsid w:val="008219AA"/>
    <w:rsid w:val="00822F89"/>
    <w:rsid w:val="008240E3"/>
    <w:rsid w:val="00824837"/>
    <w:rsid w:val="00826148"/>
    <w:rsid w:val="00827596"/>
    <w:rsid w:val="0082798D"/>
    <w:rsid w:val="00830F44"/>
    <w:rsid w:val="008310D5"/>
    <w:rsid w:val="008316D7"/>
    <w:rsid w:val="00831944"/>
    <w:rsid w:val="00831984"/>
    <w:rsid w:val="00831B47"/>
    <w:rsid w:val="0083297D"/>
    <w:rsid w:val="00832AEA"/>
    <w:rsid w:val="00833B6D"/>
    <w:rsid w:val="0083427A"/>
    <w:rsid w:val="008343F1"/>
    <w:rsid w:val="00834BC6"/>
    <w:rsid w:val="0083634C"/>
    <w:rsid w:val="008366EC"/>
    <w:rsid w:val="008378CD"/>
    <w:rsid w:val="00840813"/>
    <w:rsid w:val="00840AE4"/>
    <w:rsid w:val="00840E24"/>
    <w:rsid w:val="0084162F"/>
    <w:rsid w:val="008416DF"/>
    <w:rsid w:val="00841911"/>
    <w:rsid w:val="00842B42"/>
    <w:rsid w:val="008443B3"/>
    <w:rsid w:val="00844E3B"/>
    <w:rsid w:val="008459DE"/>
    <w:rsid w:val="00846433"/>
    <w:rsid w:val="0084668A"/>
    <w:rsid w:val="008471E9"/>
    <w:rsid w:val="00847568"/>
    <w:rsid w:val="00850DF4"/>
    <w:rsid w:val="008510C7"/>
    <w:rsid w:val="008514C3"/>
    <w:rsid w:val="0085150A"/>
    <w:rsid w:val="0085160F"/>
    <w:rsid w:val="0085327B"/>
    <w:rsid w:val="00853B1E"/>
    <w:rsid w:val="00853F60"/>
    <w:rsid w:val="008545A0"/>
    <w:rsid w:val="00854AAE"/>
    <w:rsid w:val="0085621D"/>
    <w:rsid w:val="00856CDB"/>
    <w:rsid w:val="00860243"/>
    <w:rsid w:val="00862ACA"/>
    <w:rsid w:val="00862D61"/>
    <w:rsid w:val="0086393F"/>
    <w:rsid w:val="00863B08"/>
    <w:rsid w:val="00863B5C"/>
    <w:rsid w:val="00863E35"/>
    <w:rsid w:val="0086451B"/>
    <w:rsid w:val="0086480C"/>
    <w:rsid w:val="00864E8F"/>
    <w:rsid w:val="00864FED"/>
    <w:rsid w:val="0086680C"/>
    <w:rsid w:val="0086695D"/>
    <w:rsid w:val="00866A4F"/>
    <w:rsid w:val="00866F44"/>
    <w:rsid w:val="00867AF8"/>
    <w:rsid w:val="00870F86"/>
    <w:rsid w:val="00872792"/>
    <w:rsid w:val="00872F2B"/>
    <w:rsid w:val="00873EFF"/>
    <w:rsid w:val="008749E8"/>
    <w:rsid w:val="00874F5B"/>
    <w:rsid w:val="00876774"/>
    <w:rsid w:val="00876C6F"/>
    <w:rsid w:val="00876DCB"/>
    <w:rsid w:val="008803DA"/>
    <w:rsid w:val="00881794"/>
    <w:rsid w:val="00881CAD"/>
    <w:rsid w:val="00881DED"/>
    <w:rsid w:val="008838F2"/>
    <w:rsid w:val="008839D4"/>
    <w:rsid w:val="00883A58"/>
    <w:rsid w:val="00883D98"/>
    <w:rsid w:val="008857C7"/>
    <w:rsid w:val="008869B1"/>
    <w:rsid w:val="008922CD"/>
    <w:rsid w:val="0089326A"/>
    <w:rsid w:val="0089358E"/>
    <w:rsid w:val="00893744"/>
    <w:rsid w:val="00893F67"/>
    <w:rsid w:val="00895339"/>
    <w:rsid w:val="00895E6F"/>
    <w:rsid w:val="008A0297"/>
    <w:rsid w:val="008A02CE"/>
    <w:rsid w:val="008A034D"/>
    <w:rsid w:val="008A0CF0"/>
    <w:rsid w:val="008A1004"/>
    <w:rsid w:val="008A13F1"/>
    <w:rsid w:val="008A15C2"/>
    <w:rsid w:val="008A24F2"/>
    <w:rsid w:val="008A2EE7"/>
    <w:rsid w:val="008A2F96"/>
    <w:rsid w:val="008A34CB"/>
    <w:rsid w:val="008A474D"/>
    <w:rsid w:val="008A6835"/>
    <w:rsid w:val="008A71EF"/>
    <w:rsid w:val="008A7E46"/>
    <w:rsid w:val="008B0300"/>
    <w:rsid w:val="008B170E"/>
    <w:rsid w:val="008B37A1"/>
    <w:rsid w:val="008B3B3E"/>
    <w:rsid w:val="008B404E"/>
    <w:rsid w:val="008B4625"/>
    <w:rsid w:val="008B467F"/>
    <w:rsid w:val="008B4EA0"/>
    <w:rsid w:val="008B4F2E"/>
    <w:rsid w:val="008B4F94"/>
    <w:rsid w:val="008B57B0"/>
    <w:rsid w:val="008C06CB"/>
    <w:rsid w:val="008C08D3"/>
    <w:rsid w:val="008C0A8B"/>
    <w:rsid w:val="008C0C83"/>
    <w:rsid w:val="008C24AC"/>
    <w:rsid w:val="008C2A01"/>
    <w:rsid w:val="008C3A38"/>
    <w:rsid w:val="008C582D"/>
    <w:rsid w:val="008C6A5F"/>
    <w:rsid w:val="008C6F41"/>
    <w:rsid w:val="008C7F35"/>
    <w:rsid w:val="008D0D3E"/>
    <w:rsid w:val="008D229A"/>
    <w:rsid w:val="008D2A1E"/>
    <w:rsid w:val="008D2CA0"/>
    <w:rsid w:val="008D2D3C"/>
    <w:rsid w:val="008D2E4B"/>
    <w:rsid w:val="008D3B33"/>
    <w:rsid w:val="008D3EB9"/>
    <w:rsid w:val="008D4703"/>
    <w:rsid w:val="008D4F67"/>
    <w:rsid w:val="008D659E"/>
    <w:rsid w:val="008D6656"/>
    <w:rsid w:val="008E050C"/>
    <w:rsid w:val="008E2B3A"/>
    <w:rsid w:val="008E3EF5"/>
    <w:rsid w:val="008E4C77"/>
    <w:rsid w:val="008E4DC6"/>
    <w:rsid w:val="008E595E"/>
    <w:rsid w:val="008E5BB5"/>
    <w:rsid w:val="008E5DFF"/>
    <w:rsid w:val="008E6B14"/>
    <w:rsid w:val="008E6FC3"/>
    <w:rsid w:val="008E7B8A"/>
    <w:rsid w:val="008F0A00"/>
    <w:rsid w:val="008F0EEB"/>
    <w:rsid w:val="008F1F04"/>
    <w:rsid w:val="008F1F50"/>
    <w:rsid w:val="008F278B"/>
    <w:rsid w:val="008F28D2"/>
    <w:rsid w:val="008F2B76"/>
    <w:rsid w:val="008F2C24"/>
    <w:rsid w:val="008F2EE8"/>
    <w:rsid w:val="008F3739"/>
    <w:rsid w:val="008F40C3"/>
    <w:rsid w:val="008F48A5"/>
    <w:rsid w:val="008F4A4F"/>
    <w:rsid w:val="008F4B28"/>
    <w:rsid w:val="008F548C"/>
    <w:rsid w:val="008F5FAF"/>
    <w:rsid w:val="008F6791"/>
    <w:rsid w:val="008F6BFE"/>
    <w:rsid w:val="008F74C2"/>
    <w:rsid w:val="008F7CEE"/>
    <w:rsid w:val="00900E6F"/>
    <w:rsid w:val="00901C53"/>
    <w:rsid w:val="00902767"/>
    <w:rsid w:val="00902BB7"/>
    <w:rsid w:val="009035E1"/>
    <w:rsid w:val="00903699"/>
    <w:rsid w:val="009048BF"/>
    <w:rsid w:val="00911E06"/>
    <w:rsid w:val="009124E7"/>
    <w:rsid w:val="00912F15"/>
    <w:rsid w:val="00916658"/>
    <w:rsid w:val="00916674"/>
    <w:rsid w:val="0091671E"/>
    <w:rsid w:val="00916D23"/>
    <w:rsid w:val="00916E39"/>
    <w:rsid w:val="00916FAC"/>
    <w:rsid w:val="0091768B"/>
    <w:rsid w:val="009179DD"/>
    <w:rsid w:val="00917C98"/>
    <w:rsid w:val="00922AA7"/>
    <w:rsid w:val="00922C6F"/>
    <w:rsid w:val="00922D6B"/>
    <w:rsid w:val="00923155"/>
    <w:rsid w:val="009232A5"/>
    <w:rsid w:val="00923F33"/>
    <w:rsid w:val="00923FBE"/>
    <w:rsid w:val="00925391"/>
    <w:rsid w:val="009254E0"/>
    <w:rsid w:val="00925CEA"/>
    <w:rsid w:val="00925E70"/>
    <w:rsid w:val="0092650E"/>
    <w:rsid w:val="00927A0F"/>
    <w:rsid w:val="00927A30"/>
    <w:rsid w:val="00927DC6"/>
    <w:rsid w:val="00931626"/>
    <w:rsid w:val="00931E9D"/>
    <w:rsid w:val="009328B3"/>
    <w:rsid w:val="00934ED5"/>
    <w:rsid w:val="00934F25"/>
    <w:rsid w:val="00935F90"/>
    <w:rsid w:val="00936A54"/>
    <w:rsid w:val="00936EFB"/>
    <w:rsid w:val="00937086"/>
    <w:rsid w:val="00937543"/>
    <w:rsid w:val="00937AC9"/>
    <w:rsid w:val="00940939"/>
    <w:rsid w:val="00940B0E"/>
    <w:rsid w:val="00940F81"/>
    <w:rsid w:val="00941552"/>
    <w:rsid w:val="00942B82"/>
    <w:rsid w:val="00943774"/>
    <w:rsid w:val="00943781"/>
    <w:rsid w:val="00943C5A"/>
    <w:rsid w:val="00944273"/>
    <w:rsid w:val="0094497F"/>
    <w:rsid w:val="00944C1D"/>
    <w:rsid w:val="00945D12"/>
    <w:rsid w:val="00945F98"/>
    <w:rsid w:val="00946310"/>
    <w:rsid w:val="0094769E"/>
    <w:rsid w:val="00947ADE"/>
    <w:rsid w:val="0095083E"/>
    <w:rsid w:val="009513EC"/>
    <w:rsid w:val="0095227C"/>
    <w:rsid w:val="009523A7"/>
    <w:rsid w:val="009523F2"/>
    <w:rsid w:val="00952FD1"/>
    <w:rsid w:val="00953FB7"/>
    <w:rsid w:val="00954299"/>
    <w:rsid w:val="009551C5"/>
    <w:rsid w:val="00955C6D"/>
    <w:rsid w:val="00956636"/>
    <w:rsid w:val="00961FE9"/>
    <w:rsid w:val="009620C0"/>
    <w:rsid w:val="009628DB"/>
    <w:rsid w:val="009629AC"/>
    <w:rsid w:val="00963312"/>
    <w:rsid w:val="0096386A"/>
    <w:rsid w:val="00964991"/>
    <w:rsid w:val="00964EFA"/>
    <w:rsid w:val="0096508A"/>
    <w:rsid w:val="009651ED"/>
    <w:rsid w:val="00965ABF"/>
    <w:rsid w:val="00966210"/>
    <w:rsid w:val="009667E9"/>
    <w:rsid w:val="00966956"/>
    <w:rsid w:val="009676D2"/>
    <w:rsid w:val="009678A9"/>
    <w:rsid w:val="009700FD"/>
    <w:rsid w:val="00970173"/>
    <w:rsid w:val="009714AF"/>
    <w:rsid w:val="00971A41"/>
    <w:rsid w:val="00974EE5"/>
    <w:rsid w:val="00975963"/>
    <w:rsid w:val="00975BE8"/>
    <w:rsid w:val="009769E5"/>
    <w:rsid w:val="00976A58"/>
    <w:rsid w:val="00976ABF"/>
    <w:rsid w:val="00976FB9"/>
    <w:rsid w:val="00977AA1"/>
    <w:rsid w:val="00980058"/>
    <w:rsid w:val="00980775"/>
    <w:rsid w:val="009807C3"/>
    <w:rsid w:val="00981124"/>
    <w:rsid w:val="009822B3"/>
    <w:rsid w:val="00982445"/>
    <w:rsid w:val="00982777"/>
    <w:rsid w:val="00982C40"/>
    <w:rsid w:val="0098309E"/>
    <w:rsid w:val="0098375D"/>
    <w:rsid w:val="00985709"/>
    <w:rsid w:val="00986137"/>
    <w:rsid w:val="00986389"/>
    <w:rsid w:val="009868BD"/>
    <w:rsid w:val="00986C38"/>
    <w:rsid w:val="009872CD"/>
    <w:rsid w:val="00987A8B"/>
    <w:rsid w:val="00990A46"/>
    <w:rsid w:val="00990AB9"/>
    <w:rsid w:val="009912BB"/>
    <w:rsid w:val="009920E2"/>
    <w:rsid w:val="009933AB"/>
    <w:rsid w:val="00994217"/>
    <w:rsid w:val="009945EA"/>
    <w:rsid w:val="00994618"/>
    <w:rsid w:val="00994BE1"/>
    <w:rsid w:val="00996CD5"/>
    <w:rsid w:val="00996F43"/>
    <w:rsid w:val="00997E71"/>
    <w:rsid w:val="009A09EC"/>
    <w:rsid w:val="009A0E02"/>
    <w:rsid w:val="009A106D"/>
    <w:rsid w:val="009A151F"/>
    <w:rsid w:val="009A24BC"/>
    <w:rsid w:val="009A33CD"/>
    <w:rsid w:val="009A34D9"/>
    <w:rsid w:val="009A387E"/>
    <w:rsid w:val="009A43AA"/>
    <w:rsid w:val="009A442C"/>
    <w:rsid w:val="009A4BB1"/>
    <w:rsid w:val="009A5C07"/>
    <w:rsid w:val="009A5C98"/>
    <w:rsid w:val="009A6AF8"/>
    <w:rsid w:val="009A7EF0"/>
    <w:rsid w:val="009B0209"/>
    <w:rsid w:val="009B06A4"/>
    <w:rsid w:val="009B2880"/>
    <w:rsid w:val="009B2A92"/>
    <w:rsid w:val="009B2CC8"/>
    <w:rsid w:val="009B361F"/>
    <w:rsid w:val="009B3BAB"/>
    <w:rsid w:val="009B3C05"/>
    <w:rsid w:val="009B46F6"/>
    <w:rsid w:val="009B5CB4"/>
    <w:rsid w:val="009B5E96"/>
    <w:rsid w:val="009B600E"/>
    <w:rsid w:val="009B76F3"/>
    <w:rsid w:val="009B7753"/>
    <w:rsid w:val="009C0CFB"/>
    <w:rsid w:val="009C2087"/>
    <w:rsid w:val="009C24FF"/>
    <w:rsid w:val="009C2DE1"/>
    <w:rsid w:val="009C3712"/>
    <w:rsid w:val="009C3901"/>
    <w:rsid w:val="009C3BA8"/>
    <w:rsid w:val="009C3C64"/>
    <w:rsid w:val="009C4CDF"/>
    <w:rsid w:val="009C5860"/>
    <w:rsid w:val="009C58FF"/>
    <w:rsid w:val="009C66BD"/>
    <w:rsid w:val="009C670A"/>
    <w:rsid w:val="009D040F"/>
    <w:rsid w:val="009D043F"/>
    <w:rsid w:val="009D1603"/>
    <w:rsid w:val="009D1F6B"/>
    <w:rsid w:val="009D23AF"/>
    <w:rsid w:val="009D2F92"/>
    <w:rsid w:val="009D3D3C"/>
    <w:rsid w:val="009D4058"/>
    <w:rsid w:val="009D4B0D"/>
    <w:rsid w:val="009D57EC"/>
    <w:rsid w:val="009D5839"/>
    <w:rsid w:val="009D5AD5"/>
    <w:rsid w:val="009D607F"/>
    <w:rsid w:val="009D6158"/>
    <w:rsid w:val="009D6EDD"/>
    <w:rsid w:val="009D75E4"/>
    <w:rsid w:val="009D770B"/>
    <w:rsid w:val="009D7CC1"/>
    <w:rsid w:val="009E0A9C"/>
    <w:rsid w:val="009E0CD5"/>
    <w:rsid w:val="009E0DCD"/>
    <w:rsid w:val="009E107C"/>
    <w:rsid w:val="009E1176"/>
    <w:rsid w:val="009E1340"/>
    <w:rsid w:val="009E160F"/>
    <w:rsid w:val="009E1EB9"/>
    <w:rsid w:val="009E21B9"/>
    <w:rsid w:val="009E25DF"/>
    <w:rsid w:val="009E33E8"/>
    <w:rsid w:val="009E3400"/>
    <w:rsid w:val="009E39DB"/>
    <w:rsid w:val="009E3F6A"/>
    <w:rsid w:val="009E40F8"/>
    <w:rsid w:val="009E5EDB"/>
    <w:rsid w:val="009F06DE"/>
    <w:rsid w:val="009F1170"/>
    <w:rsid w:val="009F1184"/>
    <w:rsid w:val="009F1A47"/>
    <w:rsid w:val="009F1E00"/>
    <w:rsid w:val="009F3011"/>
    <w:rsid w:val="009F304B"/>
    <w:rsid w:val="009F3EB4"/>
    <w:rsid w:val="009F45ED"/>
    <w:rsid w:val="009F4C22"/>
    <w:rsid w:val="009F5C8F"/>
    <w:rsid w:val="00A02D1A"/>
    <w:rsid w:val="00A03078"/>
    <w:rsid w:val="00A03DFB"/>
    <w:rsid w:val="00A043BD"/>
    <w:rsid w:val="00A0627A"/>
    <w:rsid w:val="00A067F4"/>
    <w:rsid w:val="00A06803"/>
    <w:rsid w:val="00A10781"/>
    <w:rsid w:val="00A10C30"/>
    <w:rsid w:val="00A1158C"/>
    <w:rsid w:val="00A12BD8"/>
    <w:rsid w:val="00A13AAF"/>
    <w:rsid w:val="00A15F64"/>
    <w:rsid w:val="00A170B9"/>
    <w:rsid w:val="00A1781C"/>
    <w:rsid w:val="00A17AFE"/>
    <w:rsid w:val="00A20233"/>
    <w:rsid w:val="00A2025B"/>
    <w:rsid w:val="00A20DB4"/>
    <w:rsid w:val="00A20FCF"/>
    <w:rsid w:val="00A2127E"/>
    <w:rsid w:val="00A21361"/>
    <w:rsid w:val="00A218A6"/>
    <w:rsid w:val="00A22130"/>
    <w:rsid w:val="00A233E0"/>
    <w:rsid w:val="00A23512"/>
    <w:rsid w:val="00A2419D"/>
    <w:rsid w:val="00A24F5B"/>
    <w:rsid w:val="00A26353"/>
    <w:rsid w:val="00A26E89"/>
    <w:rsid w:val="00A27479"/>
    <w:rsid w:val="00A274B4"/>
    <w:rsid w:val="00A27E5C"/>
    <w:rsid w:val="00A306EB"/>
    <w:rsid w:val="00A31484"/>
    <w:rsid w:val="00A31A12"/>
    <w:rsid w:val="00A32ADF"/>
    <w:rsid w:val="00A33CED"/>
    <w:rsid w:val="00A34372"/>
    <w:rsid w:val="00A34CB9"/>
    <w:rsid w:val="00A352DB"/>
    <w:rsid w:val="00A358CC"/>
    <w:rsid w:val="00A35BC3"/>
    <w:rsid w:val="00A35F5B"/>
    <w:rsid w:val="00A361CE"/>
    <w:rsid w:val="00A378E0"/>
    <w:rsid w:val="00A411D6"/>
    <w:rsid w:val="00A42243"/>
    <w:rsid w:val="00A42859"/>
    <w:rsid w:val="00A432A9"/>
    <w:rsid w:val="00A44647"/>
    <w:rsid w:val="00A45770"/>
    <w:rsid w:val="00A45865"/>
    <w:rsid w:val="00A47273"/>
    <w:rsid w:val="00A50578"/>
    <w:rsid w:val="00A50C4F"/>
    <w:rsid w:val="00A5112E"/>
    <w:rsid w:val="00A5226D"/>
    <w:rsid w:val="00A53264"/>
    <w:rsid w:val="00A53BD4"/>
    <w:rsid w:val="00A53C9A"/>
    <w:rsid w:val="00A55764"/>
    <w:rsid w:val="00A56C84"/>
    <w:rsid w:val="00A57788"/>
    <w:rsid w:val="00A60384"/>
    <w:rsid w:val="00A614C3"/>
    <w:rsid w:val="00A626F6"/>
    <w:rsid w:val="00A6282F"/>
    <w:rsid w:val="00A62AFA"/>
    <w:rsid w:val="00A64B54"/>
    <w:rsid w:val="00A65CA7"/>
    <w:rsid w:val="00A6740D"/>
    <w:rsid w:val="00A67D4A"/>
    <w:rsid w:val="00A67FC6"/>
    <w:rsid w:val="00A68791"/>
    <w:rsid w:val="00A71397"/>
    <w:rsid w:val="00A7156A"/>
    <w:rsid w:val="00A71F84"/>
    <w:rsid w:val="00A72623"/>
    <w:rsid w:val="00A72C5E"/>
    <w:rsid w:val="00A72FB7"/>
    <w:rsid w:val="00A748F5"/>
    <w:rsid w:val="00A768D2"/>
    <w:rsid w:val="00A77FF7"/>
    <w:rsid w:val="00A80A27"/>
    <w:rsid w:val="00A8169C"/>
    <w:rsid w:val="00A816BC"/>
    <w:rsid w:val="00A818AF"/>
    <w:rsid w:val="00A82647"/>
    <w:rsid w:val="00A82DAD"/>
    <w:rsid w:val="00A83EAD"/>
    <w:rsid w:val="00A8542E"/>
    <w:rsid w:val="00A8593A"/>
    <w:rsid w:val="00A865EE"/>
    <w:rsid w:val="00A8718A"/>
    <w:rsid w:val="00A90961"/>
    <w:rsid w:val="00A9188B"/>
    <w:rsid w:val="00A91EFC"/>
    <w:rsid w:val="00A945A6"/>
    <w:rsid w:val="00A955EC"/>
    <w:rsid w:val="00A96E5B"/>
    <w:rsid w:val="00A9734E"/>
    <w:rsid w:val="00A975AC"/>
    <w:rsid w:val="00A97EE9"/>
    <w:rsid w:val="00AA056C"/>
    <w:rsid w:val="00AA0FBF"/>
    <w:rsid w:val="00AA26C8"/>
    <w:rsid w:val="00AA2AE3"/>
    <w:rsid w:val="00AA3326"/>
    <w:rsid w:val="00AA3857"/>
    <w:rsid w:val="00AA4A5E"/>
    <w:rsid w:val="00AA4F24"/>
    <w:rsid w:val="00AA5BD7"/>
    <w:rsid w:val="00AA67A0"/>
    <w:rsid w:val="00AA74E9"/>
    <w:rsid w:val="00AA7979"/>
    <w:rsid w:val="00AB1130"/>
    <w:rsid w:val="00AB3227"/>
    <w:rsid w:val="00AB58D2"/>
    <w:rsid w:val="00AB6385"/>
    <w:rsid w:val="00AB65EB"/>
    <w:rsid w:val="00AB784D"/>
    <w:rsid w:val="00AB7A6A"/>
    <w:rsid w:val="00AB7D7B"/>
    <w:rsid w:val="00AC0E90"/>
    <w:rsid w:val="00AC105E"/>
    <w:rsid w:val="00AC1131"/>
    <w:rsid w:val="00AC12DF"/>
    <w:rsid w:val="00AC1AC4"/>
    <w:rsid w:val="00AC1E20"/>
    <w:rsid w:val="00AC289A"/>
    <w:rsid w:val="00AC2C74"/>
    <w:rsid w:val="00AC2E80"/>
    <w:rsid w:val="00AC32D5"/>
    <w:rsid w:val="00AC4D8E"/>
    <w:rsid w:val="00AC5472"/>
    <w:rsid w:val="00AC62C0"/>
    <w:rsid w:val="00AC702A"/>
    <w:rsid w:val="00AD15AC"/>
    <w:rsid w:val="00AD1B66"/>
    <w:rsid w:val="00AD1CFF"/>
    <w:rsid w:val="00AD2447"/>
    <w:rsid w:val="00AD3F78"/>
    <w:rsid w:val="00AD46F7"/>
    <w:rsid w:val="00AE026A"/>
    <w:rsid w:val="00AE03E5"/>
    <w:rsid w:val="00AE1346"/>
    <w:rsid w:val="00AE1578"/>
    <w:rsid w:val="00AE1D98"/>
    <w:rsid w:val="00AE2594"/>
    <w:rsid w:val="00AE274D"/>
    <w:rsid w:val="00AE3624"/>
    <w:rsid w:val="00AE3760"/>
    <w:rsid w:val="00AE3F7E"/>
    <w:rsid w:val="00AE41F8"/>
    <w:rsid w:val="00AE4D76"/>
    <w:rsid w:val="00AE63B1"/>
    <w:rsid w:val="00AE676B"/>
    <w:rsid w:val="00AE7BE7"/>
    <w:rsid w:val="00AE7FC5"/>
    <w:rsid w:val="00AF0FAD"/>
    <w:rsid w:val="00AF13F7"/>
    <w:rsid w:val="00AF2486"/>
    <w:rsid w:val="00AF3D20"/>
    <w:rsid w:val="00AF4218"/>
    <w:rsid w:val="00AF5318"/>
    <w:rsid w:val="00AF56C4"/>
    <w:rsid w:val="00AF6272"/>
    <w:rsid w:val="00AF6F5C"/>
    <w:rsid w:val="00AF7671"/>
    <w:rsid w:val="00B01333"/>
    <w:rsid w:val="00B027C5"/>
    <w:rsid w:val="00B02874"/>
    <w:rsid w:val="00B02EAD"/>
    <w:rsid w:val="00B03085"/>
    <w:rsid w:val="00B0333C"/>
    <w:rsid w:val="00B04459"/>
    <w:rsid w:val="00B0452E"/>
    <w:rsid w:val="00B04655"/>
    <w:rsid w:val="00B04878"/>
    <w:rsid w:val="00B05593"/>
    <w:rsid w:val="00B06750"/>
    <w:rsid w:val="00B06A30"/>
    <w:rsid w:val="00B07337"/>
    <w:rsid w:val="00B107F4"/>
    <w:rsid w:val="00B11B2A"/>
    <w:rsid w:val="00B12786"/>
    <w:rsid w:val="00B13545"/>
    <w:rsid w:val="00B13DEC"/>
    <w:rsid w:val="00B15AEE"/>
    <w:rsid w:val="00B15B9E"/>
    <w:rsid w:val="00B222EC"/>
    <w:rsid w:val="00B22810"/>
    <w:rsid w:val="00B22F84"/>
    <w:rsid w:val="00B2326A"/>
    <w:rsid w:val="00B23E0D"/>
    <w:rsid w:val="00B24852"/>
    <w:rsid w:val="00B2531F"/>
    <w:rsid w:val="00B25A31"/>
    <w:rsid w:val="00B26757"/>
    <w:rsid w:val="00B31251"/>
    <w:rsid w:val="00B315B9"/>
    <w:rsid w:val="00B31618"/>
    <w:rsid w:val="00B31C31"/>
    <w:rsid w:val="00B3442C"/>
    <w:rsid w:val="00B34BCA"/>
    <w:rsid w:val="00B3668D"/>
    <w:rsid w:val="00B372F1"/>
    <w:rsid w:val="00B37C28"/>
    <w:rsid w:val="00B400AE"/>
    <w:rsid w:val="00B40D55"/>
    <w:rsid w:val="00B417F1"/>
    <w:rsid w:val="00B42C1A"/>
    <w:rsid w:val="00B434D7"/>
    <w:rsid w:val="00B43819"/>
    <w:rsid w:val="00B45BEF"/>
    <w:rsid w:val="00B46114"/>
    <w:rsid w:val="00B47058"/>
    <w:rsid w:val="00B5068E"/>
    <w:rsid w:val="00B50E52"/>
    <w:rsid w:val="00B51024"/>
    <w:rsid w:val="00B524A9"/>
    <w:rsid w:val="00B52E1D"/>
    <w:rsid w:val="00B53728"/>
    <w:rsid w:val="00B55913"/>
    <w:rsid w:val="00B603E4"/>
    <w:rsid w:val="00B60C29"/>
    <w:rsid w:val="00B61046"/>
    <w:rsid w:val="00B61725"/>
    <w:rsid w:val="00B61E70"/>
    <w:rsid w:val="00B61EDD"/>
    <w:rsid w:val="00B6232F"/>
    <w:rsid w:val="00B62988"/>
    <w:rsid w:val="00B62F11"/>
    <w:rsid w:val="00B63B97"/>
    <w:rsid w:val="00B641FF"/>
    <w:rsid w:val="00B64C8D"/>
    <w:rsid w:val="00B65237"/>
    <w:rsid w:val="00B65F6C"/>
    <w:rsid w:val="00B666CD"/>
    <w:rsid w:val="00B673ED"/>
    <w:rsid w:val="00B67894"/>
    <w:rsid w:val="00B6794A"/>
    <w:rsid w:val="00B701D8"/>
    <w:rsid w:val="00B70C1F"/>
    <w:rsid w:val="00B71204"/>
    <w:rsid w:val="00B72371"/>
    <w:rsid w:val="00B7269C"/>
    <w:rsid w:val="00B730BD"/>
    <w:rsid w:val="00B737EF"/>
    <w:rsid w:val="00B74774"/>
    <w:rsid w:val="00B74D25"/>
    <w:rsid w:val="00B7519D"/>
    <w:rsid w:val="00B778D9"/>
    <w:rsid w:val="00B77C81"/>
    <w:rsid w:val="00B80F08"/>
    <w:rsid w:val="00B80F76"/>
    <w:rsid w:val="00B818B8"/>
    <w:rsid w:val="00B81A2E"/>
    <w:rsid w:val="00B83587"/>
    <w:rsid w:val="00B8407F"/>
    <w:rsid w:val="00B840AB"/>
    <w:rsid w:val="00B8491D"/>
    <w:rsid w:val="00B84FEB"/>
    <w:rsid w:val="00B85B34"/>
    <w:rsid w:val="00B8742C"/>
    <w:rsid w:val="00B90437"/>
    <w:rsid w:val="00B92284"/>
    <w:rsid w:val="00B9379D"/>
    <w:rsid w:val="00B93A47"/>
    <w:rsid w:val="00B93F50"/>
    <w:rsid w:val="00B9424F"/>
    <w:rsid w:val="00B94DF4"/>
    <w:rsid w:val="00B9504D"/>
    <w:rsid w:val="00B957FA"/>
    <w:rsid w:val="00B95BD0"/>
    <w:rsid w:val="00B9602F"/>
    <w:rsid w:val="00B96C16"/>
    <w:rsid w:val="00BA0A47"/>
    <w:rsid w:val="00BA0FEF"/>
    <w:rsid w:val="00BA1A18"/>
    <w:rsid w:val="00BA1D39"/>
    <w:rsid w:val="00BA26E6"/>
    <w:rsid w:val="00BA29FC"/>
    <w:rsid w:val="00BA45E6"/>
    <w:rsid w:val="00BA5E6F"/>
    <w:rsid w:val="00BA6F58"/>
    <w:rsid w:val="00BB048A"/>
    <w:rsid w:val="00BB0707"/>
    <w:rsid w:val="00BB0D04"/>
    <w:rsid w:val="00BB104E"/>
    <w:rsid w:val="00BB29FA"/>
    <w:rsid w:val="00BB2B15"/>
    <w:rsid w:val="00BB33B5"/>
    <w:rsid w:val="00BB3410"/>
    <w:rsid w:val="00BB432F"/>
    <w:rsid w:val="00BB4745"/>
    <w:rsid w:val="00BB49A7"/>
    <w:rsid w:val="00BB49C0"/>
    <w:rsid w:val="00BB5D53"/>
    <w:rsid w:val="00BB6B8B"/>
    <w:rsid w:val="00BB6F4C"/>
    <w:rsid w:val="00BB6FB5"/>
    <w:rsid w:val="00BB753F"/>
    <w:rsid w:val="00BB7DA0"/>
    <w:rsid w:val="00BB7FF2"/>
    <w:rsid w:val="00BC0B1A"/>
    <w:rsid w:val="00BC1522"/>
    <w:rsid w:val="00BC1984"/>
    <w:rsid w:val="00BC1BF0"/>
    <w:rsid w:val="00BC275A"/>
    <w:rsid w:val="00BC3541"/>
    <w:rsid w:val="00BC3DD2"/>
    <w:rsid w:val="00BC4302"/>
    <w:rsid w:val="00BC46E4"/>
    <w:rsid w:val="00BC4726"/>
    <w:rsid w:val="00BC658C"/>
    <w:rsid w:val="00BC7B71"/>
    <w:rsid w:val="00BD12E4"/>
    <w:rsid w:val="00BD326F"/>
    <w:rsid w:val="00BD3D71"/>
    <w:rsid w:val="00BD58E7"/>
    <w:rsid w:val="00BD5FD5"/>
    <w:rsid w:val="00BD6289"/>
    <w:rsid w:val="00BD6B16"/>
    <w:rsid w:val="00BE0F48"/>
    <w:rsid w:val="00BE12E1"/>
    <w:rsid w:val="00BE1993"/>
    <w:rsid w:val="00BE1B26"/>
    <w:rsid w:val="00BE1F44"/>
    <w:rsid w:val="00BE2E6E"/>
    <w:rsid w:val="00BE2F6E"/>
    <w:rsid w:val="00BE3D6F"/>
    <w:rsid w:val="00BE4548"/>
    <w:rsid w:val="00BE507E"/>
    <w:rsid w:val="00BE53BF"/>
    <w:rsid w:val="00BE63D7"/>
    <w:rsid w:val="00BE6C38"/>
    <w:rsid w:val="00BE755A"/>
    <w:rsid w:val="00BF0CAD"/>
    <w:rsid w:val="00BF0F8B"/>
    <w:rsid w:val="00BF2700"/>
    <w:rsid w:val="00BF2A34"/>
    <w:rsid w:val="00BF2DF6"/>
    <w:rsid w:val="00BF3559"/>
    <w:rsid w:val="00BF4C41"/>
    <w:rsid w:val="00BF5699"/>
    <w:rsid w:val="00BF663C"/>
    <w:rsid w:val="00BF6721"/>
    <w:rsid w:val="00BF691F"/>
    <w:rsid w:val="00BF7F89"/>
    <w:rsid w:val="00C00050"/>
    <w:rsid w:val="00C00ECA"/>
    <w:rsid w:val="00C01759"/>
    <w:rsid w:val="00C018B3"/>
    <w:rsid w:val="00C02D9A"/>
    <w:rsid w:val="00C033E9"/>
    <w:rsid w:val="00C0389F"/>
    <w:rsid w:val="00C04326"/>
    <w:rsid w:val="00C046AD"/>
    <w:rsid w:val="00C054E3"/>
    <w:rsid w:val="00C066B7"/>
    <w:rsid w:val="00C0784D"/>
    <w:rsid w:val="00C07AAE"/>
    <w:rsid w:val="00C07D74"/>
    <w:rsid w:val="00C11D52"/>
    <w:rsid w:val="00C11ED5"/>
    <w:rsid w:val="00C1384E"/>
    <w:rsid w:val="00C13B84"/>
    <w:rsid w:val="00C14B7B"/>
    <w:rsid w:val="00C14D9D"/>
    <w:rsid w:val="00C1628D"/>
    <w:rsid w:val="00C1658E"/>
    <w:rsid w:val="00C173BD"/>
    <w:rsid w:val="00C2009D"/>
    <w:rsid w:val="00C20372"/>
    <w:rsid w:val="00C2356F"/>
    <w:rsid w:val="00C24768"/>
    <w:rsid w:val="00C24C6C"/>
    <w:rsid w:val="00C256D9"/>
    <w:rsid w:val="00C25A7A"/>
    <w:rsid w:val="00C27150"/>
    <w:rsid w:val="00C275CB"/>
    <w:rsid w:val="00C300A6"/>
    <w:rsid w:val="00C30469"/>
    <w:rsid w:val="00C3183C"/>
    <w:rsid w:val="00C32359"/>
    <w:rsid w:val="00C32D5B"/>
    <w:rsid w:val="00C33E98"/>
    <w:rsid w:val="00C347F1"/>
    <w:rsid w:val="00C34842"/>
    <w:rsid w:val="00C35E2F"/>
    <w:rsid w:val="00C35E4C"/>
    <w:rsid w:val="00C36774"/>
    <w:rsid w:val="00C36AEE"/>
    <w:rsid w:val="00C36E61"/>
    <w:rsid w:val="00C375CA"/>
    <w:rsid w:val="00C41487"/>
    <w:rsid w:val="00C4298A"/>
    <w:rsid w:val="00C42F7B"/>
    <w:rsid w:val="00C441E0"/>
    <w:rsid w:val="00C44A9E"/>
    <w:rsid w:val="00C457F1"/>
    <w:rsid w:val="00C45979"/>
    <w:rsid w:val="00C46277"/>
    <w:rsid w:val="00C511C3"/>
    <w:rsid w:val="00C51716"/>
    <w:rsid w:val="00C51D4B"/>
    <w:rsid w:val="00C523AC"/>
    <w:rsid w:val="00C52BF4"/>
    <w:rsid w:val="00C538F7"/>
    <w:rsid w:val="00C541C4"/>
    <w:rsid w:val="00C54E17"/>
    <w:rsid w:val="00C54FDB"/>
    <w:rsid w:val="00C553B4"/>
    <w:rsid w:val="00C559D0"/>
    <w:rsid w:val="00C5637D"/>
    <w:rsid w:val="00C563E7"/>
    <w:rsid w:val="00C573BC"/>
    <w:rsid w:val="00C60DDA"/>
    <w:rsid w:val="00C60F1B"/>
    <w:rsid w:val="00C6185F"/>
    <w:rsid w:val="00C6228D"/>
    <w:rsid w:val="00C623E6"/>
    <w:rsid w:val="00C63846"/>
    <w:rsid w:val="00C63AD5"/>
    <w:rsid w:val="00C647FF"/>
    <w:rsid w:val="00C65058"/>
    <w:rsid w:val="00C65485"/>
    <w:rsid w:val="00C66C36"/>
    <w:rsid w:val="00C67D9C"/>
    <w:rsid w:val="00C706D7"/>
    <w:rsid w:val="00C70AC5"/>
    <w:rsid w:val="00C7138C"/>
    <w:rsid w:val="00C71D02"/>
    <w:rsid w:val="00C72590"/>
    <w:rsid w:val="00C72CCD"/>
    <w:rsid w:val="00C73048"/>
    <w:rsid w:val="00C733F7"/>
    <w:rsid w:val="00C745C0"/>
    <w:rsid w:val="00C753B5"/>
    <w:rsid w:val="00C754FD"/>
    <w:rsid w:val="00C76EDC"/>
    <w:rsid w:val="00C76FDB"/>
    <w:rsid w:val="00C77768"/>
    <w:rsid w:val="00C77CFB"/>
    <w:rsid w:val="00C77F5B"/>
    <w:rsid w:val="00C80081"/>
    <w:rsid w:val="00C80C86"/>
    <w:rsid w:val="00C80E50"/>
    <w:rsid w:val="00C81982"/>
    <w:rsid w:val="00C81E8A"/>
    <w:rsid w:val="00C81EDF"/>
    <w:rsid w:val="00C83ECD"/>
    <w:rsid w:val="00C8408B"/>
    <w:rsid w:val="00C8471B"/>
    <w:rsid w:val="00C8479B"/>
    <w:rsid w:val="00C84DE0"/>
    <w:rsid w:val="00C85BE1"/>
    <w:rsid w:val="00C86ABE"/>
    <w:rsid w:val="00C86B08"/>
    <w:rsid w:val="00C86F74"/>
    <w:rsid w:val="00C8710C"/>
    <w:rsid w:val="00C8720B"/>
    <w:rsid w:val="00C87C08"/>
    <w:rsid w:val="00C87E71"/>
    <w:rsid w:val="00C91270"/>
    <w:rsid w:val="00C9141A"/>
    <w:rsid w:val="00C916DE"/>
    <w:rsid w:val="00C93634"/>
    <w:rsid w:val="00C943C6"/>
    <w:rsid w:val="00C94D70"/>
    <w:rsid w:val="00C9517E"/>
    <w:rsid w:val="00C96032"/>
    <w:rsid w:val="00C96A60"/>
    <w:rsid w:val="00C96BDE"/>
    <w:rsid w:val="00CA024C"/>
    <w:rsid w:val="00CA045E"/>
    <w:rsid w:val="00CA0FFB"/>
    <w:rsid w:val="00CA27B9"/>
    <w:rsid w:val="00CA32FE"/>
    <w:rsid w:val="00CA4137"/>
    <w:rsid w:val="00CA54B1"/>
    <w:rsid w:val="00CA5AE4"/>
    <w:rsid w:val="00CA6207"/>
    <w:rsid w:val="00CA6D14"/>
    <w:rsid w:val="00CA6E8A"/>
    <w:rsid w:val="00CA73D6"/>
    <w:rsid w:val="00CA7D74"/>
    <w:rsid w:val="00CB02A1"/>
    <w:rsid w:val="00CB038B"/>
    <w:rsid w:val="00CB1797"/>
    <w:rsid w:val="00CB2276"/>
    <w:rsid w:val="00CB283E"/>
    <w:rsid w:val="00CB41A6"/>
    <w:rsid w:val="00CB4B04"/>
    <w:rsid w:val="00CB5A84"/>
    <w:rsid w:val="00CB63DF"/>
    <w:rsid w:val="00CB6AD7"/>
    <w:rsid w:val="00CC03C4"/>
    <w:rsid w:val="00CC04F7"/>
    <w:rsid w:val="00CC22BE"/>
    <w:rsid w:val="00CC244A"/>
    <w:rsid w:val="00CC2643"/>
    <w:rsid w:val="00CC338D"/>
    <w:rsid w:val="00CC3C26"/>
    <w:rsid w:val="00CC43C3"/>
    <w:rsid w:val="00CC43C5"/>
    <w:rsid w:val="00CC43CD"/>
    <w:rsid w:val="00CC4618"/>
    <w:rsid w:val="00CC4C22"/>
    <w:rsid w:val="00CD15B0"/>
    <w:rsid w:val="00CD1614"/>
    <w:rsid w:val="00CD1836"/>
    <w:rsid w:val="00CD275E"/>
    <w:rsid w:val="00CD2EF7"/>
    <w:rsid w:val="00CD3140"/>
    <w:rsid w:val="00CD336B"/>
    <w:rsid w:val="00CD38AB"/>
    <w:rsid w:val="00CD4100"/>
    <w:rsid w:val="00CD4338"/>
    <w:rsid w:val="00CD4809"/>
    <w:rsid w:val="00CD5A92"/>
    <w:rsid w:val="00CD5BA3"/>
    <w:rsid w:val="00CD5BE6"/>
    <w:rsid w:val="00CD5FBC"/>
    <w:rsid w:val="00CD679D"/>
    <w:rsid w:val="00CD7393"/>
    <w:rsid w:val="00CD7D2E"/>
    <w:rsid w:val="00CE0942"/>
    <w:rsid w:val="00CE1C58"/>
    <w:rsid w:val="00CE1EF9"/>
    <w:rsid w:val="00CE2CB1"/>
    <w:rsid w:val="00CE3322"/>
    <w:rsid w:val="00CE3ACF"/>
    <w:rsid w:val="00CE4292"/>
    <w:rsid w:val="00CE4DEB"/>
    <w:rsid w:val="00CE4F47"/>
    <w:rsid w:val="00CE5752"/>
    <w:rsid w:val="00CE6CFF"/>
    <w:rsid w:val="00CE6F2D"/>
    <w:rsid w:val="00CE7416"/>
    <w:rsid w:val="00CE7AB8"/>
    <w:rsid w:val="00CE7FAA"/>
    <w:rsid w:val="00CF018C"/>
    <w:rsid w:val="00CF2359"/>
    <w:rsid w:val="00CF23B4"/>
    <w:rsid w:val="00CF242E"/>
    <w:rsid w:val="00CF4119"/>
    <w:rsid w:val="00CF413A"/>
    <w:rsid w:val="00CF4631"/>
    <w:rsid w:val="00CF54B8"/>
    <w:rsid w:val="00CF5A3C"/>
    <w:rsid w:val="00CF5EFF"/>
    <w:rsid w:val="00CF61BA"/>
    <w:rsid w:val="00CF6994"/>
    <w:rsid w:val="00D00106"/>
    <w:rsid w:val="00D00D33"/>
    <w:rsid w:val="00D00DFC"/>
    <w:rsid w:val="00D01A8F"/>
    <w:rsid w:val="00D02329"/>
    <w:rsid w:val="00D02FD7"/>
    <w:rsid w:val="00D0357B"/>
    <w:rsid w:val="00D039DB"/>
    <w:rsid w:val="00D04072"/>
    <w:rsid w:val="00D043F3"/>
    <w:rsid w:val="00D073E4"/>
    <w:rsid w:val="00D07DF7"/>
    <w:rsid w:val="00D10B82"/>
    <w:rsid w:val="00D10CDA"/>
    <w:rsid w:val="00D11CFF"/>
    <w:rsid w:val="00D12D20"/>
    <w:rsid w:val="00D13AAA"/>
    <w:rsid w:val="00D14A68"/>
    <w:rsid w:val="00D16241"/>
    <w:rsid w:val="00D163B0"/>
    <w:rsid w:val="00D16898"/>
    <w:rsid w:val="00D17394"/>
    <w:rsid w:val="00D17BB9"/>
    <w:rsid w:val="00D210DB"/>
    <w:rsid w:val="00D218A0"/>
    <w:rsid w:val="00D21A0B"/>
    <w:rsid w:val="00D22581"/>
    <w:rsid w:val="00D225E2"/>
    <w:rsid w:val="00D234AD"/>
    <w:rsid w:val="00D24AC0"/>
    <w:rsid w:val="00D24B56"/>
    <w:rsid w:val="00D25929"/>
    <w:rsid w:val="00D26124"/>
    <w:rsid w:val="00D30434"/>
    <w:rsid w:val="00D31DCE"/>
    <w:rsid w:val="00D31EB6"/>
    <w:rsid w:val="00D33817"/>
    <w:rsid w:val="00D33978"/>
    <w:rsid w:val="00D34078"/>
    <w:rsid w:val="00D35FB3"/>
    <w:rsid w:val="00D36464"/>
    <w:rsid w:val="00D37D03"/>
    <w:rsid w:val="00D37D3F"/>
    <w:rsid w:val="00D413E1"/>
    <w:rsid w:val="00D414EB"/>
    <w:rsid w:val="00D41636"/>
    <w:rsid w:val="00D4236E"/>
    <w:rsid w:val="00D4260C"/>
    <w:rsid w:val="00D43278"/>
    <w:rsid w:val="00D432B7"/>
    <w:rsid w:val="00D437E5"/>
    <w:rsid w:val="00D4483E"/>
    <w:rsid w:val="00D44C1A"/>
    <w:rsid w:val="00D4591C"/>
    <w:rsid w:val="00D45C8A"/>
    <w:rsid w:val="00D45D5C"/>
    <w:rsid w:val="00D46628"/>
    <w:rsid w:val="00D474DC"/>
    <w:rsid w:val="00D47C16"/>
    <w:rsid w:val="00D47C2B"/>
    <w:rsid w:val="00D47CB3"/>
    <w:rsid w:val="00D50967"/>
    <w:rsid w:val="00D50C3C"/>
    <w:rsid w:val="00D51356"/>
    <w:rsid w:val="00D5168A"/>
    <w:rsid w:val="00D517F0"/>
    <w:rsid w:val="00D520E0"/>
    <w:rsid w:val="00D5213B"/>
    <w:rsid w:val="00D5260D"/>
    <w:rsid w:val="00D5378B"/>
    <w:rsid w:val="00D54334"/>
    <w:rsid w:val="00D543D8"/>
    <w:rsid w:val="00D544EC"/>
    <w:rsid w:val="00D55926"/>
    <w:rsid w:val="00D55EB1"/>
    <w:rsid w:val="00D563BD"/>
    <w:rsid w:val="00D57716"/>
    <w:rsid w:val="00D605C2"/>
    <w:rsid w:val="00D618A0"/>
    <w:rsid w:val="00D61D53"/>
    <w:rsid w:val="00D61EDC"/>
    <w:rsid w:val="00D63CDF"/>
    <w:rsid w:val="00D64254"/>
    <w:rsid w:val="00D64B47"/>
    <w:rsid w:val="00D650BF"/>
    <w:rsid w:val="00D66078"/>
    <w:rsid w:val="00D67388"/>
    <w:rsid w:val="00D708FE"/>
    <w:rsid w:val="00D70D6C"/>
    <w:rsid w:val="00D7258C"/>
    <w:rsid w:val="00D727C7"/>
    <w:rsid w:val="00D73509"/>
    <w:rsid w:val="00D73DBE"/>
    <w:rsid w:val="00D73E09"/>
    <w:rsid w:val="00D74290"/>
    <w:rsid w:val="00D74580"/>
    <w:rsid w:val="00D75EA5"/>
    <w:rsid w:val="00D76DB3"/>
    <w:rsid w:val="00D77C8D"/>
    <w:rsid w:val="00D814CA"/>
    <w:rsid w:val="00D829DE"/>
    <w:rsid w:val="00D84902"/>
    <w:rsid w:val="00D87764"/>
    <w:rsid w:val="00D87CA8"/>
    <w:rsid w:val="00D90653"/>
    <w:rsid w:val="00D917E1"/>
    <w:rsid w:val="00D921C9"/>
    <w:rsid w:val="00D92D30"/>
    <w:rsid w:val="00D92ED6"/>
    <w:rsid w:val="00D930CD"/>
    <w:rsid w:val="00D93143"/>
    <w:rsid w:val="00D94217"/>
    <w:rsid w:val="00D948A0"/>
    <w:rsid w:val="00D9506A"/>
    <w:rsid w:val="00D9599C"/>
    <w:rsid w:val="00D96B7F"/>
    <w:rsid w:val="00D9778B"/>
    <w:rsid w:val="00DA04E4"/>
    <w:rsid w:val="00DA06B4"/>
    <w:rsid w:val="00DA2B59"/>
    <w:rsid w:val="00DA350C"/>
    <w:rsid w:val="00DA35B0"/>
    <w:rsid w:val="00DA36CE"/>
    <w:rsid w:val="00DA4019"/>
    <w:rsid w:val="00DA4E0C"/>
    <w:rsid w:val="00DA53F8"/>
    <w:rsid w:val="00DA58DC"/>
    <w:rsid w:val="00DA682F"/>
    <w:rsid w:val="00DA7843"/>
    <w:rsid w:val="00DA7E80"/>
    <w:rsid w:val="00DB0E66"/>
    <w:rsid w:val="00DB1132"/>
    <w:rsid w:val="00DB13CB"/>
    <w:rsid w:val="00DB1AAA"/>
    <w:rsid w:val="00DB2652"/>
    <w:rsid w:val="00DB2F69"/>
    <w:rsid w:val="00DB523F"/>
    <w:rsid w:val="00DB52E0"/>
    <w:rsid w:val="00DB5E95"/>
    <w:rsid w:val="00DB6062"/>
    <w:rsid w:val="00DB65BC"/>
    <w:rsid w:val="00DB66F4"/>
    <w:rsid w:val="00DB7345"/>
    <w:rsid w:val="00DB7775"/>
    <w:rsid w:val="00DB799B"/>
    <w:rsid w:val="00DC09DA"/>
    <w:rsid w:val="00DC1529"/>
    <w:rsid w:val="00DC1889"/>
    <w:rsid w:val="00DC1EEC"/>
    <w:rsid w:val="00DC233E"/>
    <w:rsid w:val="00DC23E2"/>
    <w:rsid w:val="00DC2D99"/>
    <w:rsid w:val="00DC381E"/>
    <w:rsid w:val="00DC3DB8"/>
    <w:rsid w:val="00DC407D"/>
    <w:rsid w:val="00DC57CD"/>
    <w:rsid w:val="00DC614F"/>
    <w:rsid w:val="00DC6593"/>
    <w:rsid w:val="00DC73A1"/>
    <w:rsid w:val="00DD0DA4"/>
    <w:rsid w:val="00DD0F5A"/>
    <w:rsid w:val="00DD14FA"/>
    <w:rsid w:val="00DD2682"/>
    <w:rsid w:val="00DD35B0"/>
    <w:rsid w:val="00DD4390"/>
    <w:rsid w:val="00DD4E7A"/>
    <w:rsid w:val="00DD4F58"/>
    <w:rsid w:val="00DD6533"/>
    <w:rsid w:val="00DD718B"/>
    <w:rsid w:val="00DE15D8"/>
    <w:rsid w:val="00DE26D9"/>
    <w:rsid w:val="00DE29D6"/>
    <w:rsid w:val="00DE3DF8"/>
    <w:rsid w:val="00DE4E0C"/>
    <w:rsid w:val="00DE50FF"/>
    <w:rsid w:val="00DE56BD"/>
    <w:rsid w:val="00DE60DC"/>
    <w:rsid w:val="00DE68CB"/>
    <w:rsid w:val="00DE7005"/>
    <w:rsid w:val="00DF0955"/>
    <w:rsid w:val="00DF1E67"/>
    <w:rsid w:val="00DF3AA1"/>
    <w:rsid w:val="00DF46EF"/>
    <w:rsid w:val="00DF4973"/>
    <w:rsid w:val="00DF6030"/>
    <w:rsid w:val="00DF623C"/>
    <w:rsid w:val="00DF68FF"/>
    <w:rsid w:val="00DF715D"/>
    <w:rsid w:val="00DF7696"/>
    <w:rsid w:val="00DF7BD1"/>
    <w:rsid w:val="00DF7E5D"/>
    <w:rsid w:val="00E00589"/>
    <w:rsid w:val="00E0220E"/>
    <w:rsid w:val="00E034D9"/>
    <w:rsid w:val="00E03A82"/>
    <w:rsid w:val="00E03FC8"/>
    <w:rsid w:val="00E04947"/>
    <w:rsid w:val="00E076DF"/>
    <w:rsid w:val="00E10927"/>
    <w:rsid w:val="00E128B1"/>
    <w:rsid w:val="00E14467"/>
    <w:rsid w:val="00E14BF3"/>
    <w:rsid w:val="00E16085"/>
    <w:rsid w:val="00E16410"/>
    <w:rsid w:val="00E1724E"/>
    <w:rsid w:val="00E205A3"/>
    <w:rsid w:val="00E21A9B"/>
    <w:rsid w:val="00E22A14"/>
    <w:rsid w:val="00E22B86"/>
    <w:rsid w:val="00E2317E"/>
    <w:rsid w:val="00E231F1"/>
    <w:rsid w:val="00E23703"/>
    <w:rsid w:val="00E2389F"/>
    <w:rsid w:val="00E2498C"/>
    <w:rsid w:val="00E24D94"/>
    <w:rsid w:val="00E25157"/>
    <w:rsid w:val="00E2739B"/>
    <w:rsid w:val="00E27F78"/>
    <w:rsid w:val="00E30EC6"/>
    <w:rsid w:val="00E30F8E"/>
    <w:rsid w:val="00E3122D"/>
    <w:rsid w:val="00E319FE"/>
    <w:rsid w:val="00E3221E"/>
    <w:rsid w:val="00E33FC1"/>
    <w:rsid w:val="00E3518D"/>
    <w:rsid w:val="00E351AE"/>
    <w:rsid w:val="00E35BF8"/>
    <w:rsid w:val="00E37A2B"/>
    <w:rsid w:val="00E40D81"/>
    <w:rsid w:val="00E42EA6"/>
    <w:rsid w:val="00E436DF"/>
    <w:rsid w:val="00E439D8"/>
    <w:rsid w:val="00E44247"/>
    <w:rsid w:val="00E44C32"/>
    <w:rsid w:val="00E455C2"/>
    <w:rsid w:val="00E457D4"/>
    <w:rsid w:val="00E459EA"/>
    <w:rsid w:val="00E463E4"/>
    <w:rsid w:val="00E46A55"/>
    <w:rsid w:val="00E46E9A"/>
    <w:rsid w:val="00E47562"/>
    <w:rsid w:val="00E47896"/>
    <w:rsid w:val="00E4794D"/>
    <w:rsid w:val="00E502C0"/>
    <w:rsid w:val="00E50CD6"/>
    <w:rsid w:val="00E5311D"/>
    <w:rsid w:val="00E53B33"/>
    <w:rsid w:val="00E5413E"/>
    <w:rsid w:val="00E54B97"/>
    <w:rsid w:val="00E55ABF"/>
    <w:rsid w:val="00E55F68"/>
    <w:rsid w:val="00E55F71"/>
    <w:rsid w:val="00E56588"/>
    <w:rsid w:val="00E604E8"/>
    <w:rsid w:val="00E63258"/>
    <w:rsid w:val="00E63B7C"/>
    <w:rsid w:val="00E64357"/>
    <w:rsid w:val="00E64935"/>
    <w:rsid w:val="00E64F9E"/>
    <w:rsid w:val="00E663AF"/>
    <w:rsid w:val="00E6714A"/>
    <w:rsid w:val="00E671A5"/>
    <w:rsid w:val="00E67A4B"/>
    <w:rsid w:val="00E67AA0"/>
    <w:rsid w:val="00E70167"/>
    <w:rsid w:val="00E705EC"/>
    <w:rsid w:val="00E71E8B"/>
    <w:rsid w:val="00E72DB0"/>
    <w:rsid w:val="00E73765"/>
    <w:rsid w:val="00E738F7"/>
    <w:rsid w:val="00E74054"/>
    <w:rsid w:val="00E74186"/>
    <w:rsid w:val="00E74511"/>
    <w:rsid w:val="00E74673"/>
    <w:rsid w:val="00E75438"/>
    <w:rsid w:val="00E75DBD"/>
    <w:rsid w:val="00E7645F"/>
    <w:rsid w:val="00E764CF"/>
    <w:rsid w:val="00E76915"/>
    <w:rsid w:val="00E76C97"/>
    <w:rsid w:val="00E777B0"/>
    <w:rsid w:val="00E77E40"/>
    <w:rsid w:val="00E815E1"/>
    <w:rsid w:val="00E833F8"/>
    <w:rsid w:val="00E83D5C"/>
    <w:rsid w:val="00E85622"/>
    <w:rsid w:val="00E87101"/>
    <w:rsid w:val="00E87F99"/>
    <w:rsid w:val="00E87FCD"/>
    <w:rsid w:val="00E908F4"/>
    <w:rsid w:val="00E90DB8"/>
    <w:rsid w:val="00E910E9"/>
    <w:rsid w:val="00E91C6A"/>
    <w:rsid w:val="00E92D6E"/>
    <w:rsid w:val="00E93DD7"/>
    <w:rsid w:val="00E94E34"/>
    <w:rsid w:val="00E957A4"/>
    <w:rsid w:val="00E95C2C"/>
    <w:rsid w:val="00E97093"/>
    <w:rsid w:val="00EA0CF2"/>
    <w:rsid w:val="00EA0D20"/>
    <w:rsid w:val="00EA1D05"/>
    <w:rsid w:val="00EA200A"/>
    <w:rsid w:val="00EA214E"/>
    <w:rsid w:val="00EA3AE4"/>
    <w:rsid w:val="00EA4A33"/>
    <w:rsid w:val="00EA58E6"/>
    <w:rsid w:val="00EA5A8E"/>
    <w:rsid w:val="00EA5D83"/>
    <w:rsid w:val="00EA6184"/>
    <w:rsid w:val="00EA65C4"/>
    <w:rsid w:val="00EA6AAC"/>
    <w:rsid w:val="00EA6BDC"/>
    <w:rsid w:val="00EA7742"/>
    <w:rsid w:val="00EB0C83"/>
    <w:rsid w:val="00EB1796"/>
    <w:rsid w:val="00EB1912"/>
    <w:rsid w:val="00EB1C08"/>
    <w:rsid w:val="00EB1F1A"/>
    <w:rsid w:val="00EB1F91"/>
    <w:rsid w:val="00EB236F"/>
    <w:rsid w:val="00EB2A3A"/>
    <w:rsid w:val="00EB2E08"/>
    <w:rsid w:val="00EB34A6"/>
    <w:rsid w:val="00EB3FEB"/>
    <w:rsid w:val="00EB4BE0"/>
    <w:rsid w:val="00EB4C2F"/>
    <w:rsid w:val="00EB5AD6"/>
    <w:rsid w:val="00EB68F9"/>
    <w:rsid w:val="00EB6B1C"/>
    <w:rsid w:val="00EC04E3"/>
    <w:rsid w:val="00EC0872"/>
    <w:rsid w:val="00EC0D68"/>
    <w:rsid w:val="00EC1141"/>
    <w:rsid w:val="00EC11F9"/>
    <w:rsid w:val="00EC122D"/>
    <w:rsid w:val="00EC1979"/>
    <w:rsid w:val="00EC230D"/>
    <w:rsid w:val="00EC4031"/>
    <w:rsid w:val="00EC4D9D"/>
    <w:rsid w:val="00EC64A2"/>
    <w:rsid w:val="00EC671E"/>
    <w:rsid w:val="00EC6B27"/>
    <w:rsid w:val="00EC700B"/>
    <w:rsid w:val="00EC7AEE"/>
    <w:rsid w:val="00ED0082"/>
    <w:rsid w:val="00ED1842"/>
    <w:rsid w:val="00ED1C59"/>
    <w:rsid w:val="00ED2C2E"/>
    <w:rsid w:val="00ED2FC2"/>
    <w:rsid w:val="00ED31BD"/>
    <w:rsid w:val="00ED3C90"/>
    <w:rsid w:val="00ED3CC1"/>
    <w:rsid w:val="00ED4385"/>
    <w:rsid w:val="00ED44A3"/>
    <w:rsid w:val="00ED57A4"/>
    <w:rsid w:val="00ED5FF5"/>
    <w:rsid w:val="00ED6496"/>
    <w:rsid w:val="00ED7A89"/>
    <w:rsid w:val="00EE038B"/>
    <w:rsid w:val="00EE0F55"/>
    <w:rsid w:val="00EE2072"/>
    <w:rsid w:val="00EE2403"/>
    <w:rsid w:val="00EE2B2F"/>
    <w:rsid w:val="00EE5AC9"/>
    <w:rsid w:val="00EE614F"/>
    <w:rsid w:val="00EE68B7"/>
    <w:rsid w:val="00EE7305"/>
    <w:rsid w:val="00EE7609"/>
    <w:rsid w:val="00EE782C"/>
    <w:rsid w:val="00EF071A"/>
    <w:rsid w:val="00EF0F83"/>
    <w:rsid w:val="00EF1841"/>
    <w:rsid w:val="00EF2E9D"/>
    <w:rsid w:val="00EF3B34"/>
    <w:rsid w:val="00EF46E9"/>
    <w:rsid w:val="00EF5427"/>
    <w:rsid w:val="00EF5E73"/>
    <w:rsid w:val="00EF65DF"/>
    <w:rsid w:val="00EF71E8"/>
    <w:rsid w:val="00EF7A31"/>
    <w:rsid w:val="00EF7B2E"/>
    <w:rsid w:val="00F0015C"/>
    <w:rsid w:val="00F02003"/>
    <w:rsid w:val="00F05020"/>
    <w:rsid w:val="00F058EF"/>
    <w:rsid w:val="00F05D40"/>
    <w:rsid w:val="00F066EB"/>
    <w:rsid w:val="00F0705E"/>
    <w:rsid w:val="00F071BE"/>
    <w:rsid w:val="00F07543"/>
    <w:rsid w:val="00F105BC"/>
    <w:rsid w:val="00F10A58"/>
    <w:rsid w:val="00F10CF0"/>
    <w:rsid w:val="00F12C77"/>
    <w:rsid w:val="00F134D8"/>
    <w:rsid w:val="00F13918"/>
    <w:rsid w:val="00F145F9"/>
    <w:rsid w:val="00F15673"/>
    <w:rsid w:val="00F15CFE"/>
    <w:rsid w:val="00F15ED4"/>
    <w:rsid w:val="00F16CEF"/>
    <w:rsid w:val="00F171C6"/>
    <w:rsid w:val="00F1773A"/>
    <w:rsid w:val="00F17E88"/>
    <w:rsid w:val="00F17F8C"/>
    <w:rsid w:val="00F229AC"/>
    <w:rsid w:val="00F23950"/>
    <w:rsid w:val="00F252CD"/>
    <w:rsid w:val="00F2554C"/>
    <w:rsid w:val="00F2633B"/>
    <w:rsid w:val="00F27BD2"/>
    <w:rsid w:val="00F30079"/>
    <w:rsid w:val="00F3030A"/>
    <w:rsid w:val="00F31DEE"/>
    <w:rsid w:val="00F31FBA"/>
    <w:rsid w:val="00F3291F"/>
    <w:rsid w:val="00F32BF6"/>
    <w:rsid w:val="00F32F76"/>
    <w:rsid w:val="00F33388"/>
    <w:rsid w:val="00F33A0B"/>
    <w:rsid w:val="00F33C73"/>
    <w:rsid w:val="00F33E4D"/>
    <w:rsid w:val="00F34178"/>
    <w:rsid w:val="00F34231"/>
    <w:rsid w:val="00F34ABF"/>
    <w:rsid w:val="00F34BCA"/>
    <w:rsid w:val="00F34D0C"/>
    <w:rsid w:val="00F36723"/>
    <w:rsid w:val="00F378DC"/>
    <w:rsid w:val="00F37D13"/>
    <w:rsid w:val="00F405E9"/>
    <w:rsid w:val="00F4122A"/>
    <w:rsid w:val="00F414E2"/>
    <w:rsid w:val="00F43533"/>
    <w:rsid w:val="00F440BC"/>
    <w:rsid w:val="00F448A5"/>
    <w:rsid w:val="00F462DB"/>
    <w:rsid w:val="00F470B5"/>
    <w:rsid w:val="00F47EAC"/>
    <w:rsid w:val="00F5019F"/>
    <w:rsid w:val="00F50340"/>
    <w:rsid w:val="00F50A23"/>
    <w:rsid w:val="00F50C29"/>
    <w:rsid w:val="00F51431"/>
    <w:rsid w:val="00F51570"/>
    <w:rsid w:val="00F51F05"/>
    <w:rsid w:val="00F52BE0"/>
    <w:rsid w:val="00F53790"/>
    <w:rsid w:val="00F538F4"/>
    <w:rsid w:val="00F56114"/>
    <w:rsid w:val="00F56E7B"/>
    <w:rsid w:val="00F573CC"/>
    <w:rsid w:val="00F5783C"/>
    <w:rsid w:val="00F578AA"/>
    <w:rsid w:val="00F57EAD"/>
    <w:rsid w:val="00F601B4"/>
    <w:rsid w:val="00F60E73"/>
    <w:rsid w:val="00F62C65"/>
    <w:rsid w:val="00F63290"/>
    <w:rsid w:val="00F64ED7"/>
    <w:rsid w:val="00F650C5"/>
    <w:rsid w:val="00F652A6"/>
    <w:rsid w:val="00F65717"/>
    <w:rsid w:val="00F66728"/>
    <w:rsid w:val="00F66E36"/>
    <w:rsid w:val="00F67649"/>
    <w:rsid w:val="00F676DF"/>
    <w:rsid w:val="00F67C9A"/>
    <w:rsid w:val="00F7072E"/>
    <w:rsid w:val="00F70F7F"/>
    <w:rsid w:val="00F71873"/>
    <w:rsid w:val="00F71C27"/>
    <w:rsid w:val="00F7283C"/>
    <w:rsid w:val="00F741CB"/>
    <w:rsid w:val="00F74A8C"/>
    <w:rsid w:val="00F74FF8"/>
    <w:rsid w:val="00F7776D"/>
    <w:rsid w:val="00F80D30"/>
    <w:rsid w:val="00F823FF"/>
    <w:rsid w:val="00F83A4A"/>
    <w:rsid w:val="00F84288"/>
    <w:rsid w:val="00F848AC"/>
    <w:rsid w:val="00F84AF9"/>
    <w:rsid w:val="00F85BB1"/>
    <w:rsid w:val="00F8697C"/>
    <w:rsid w:val="00F872C7"/>
    <w:rsid w:val="00F87585"/>
    <w:rsid w:val="00F904F9"/>
    <w:rsid w:val="00F90ACE"/>
    <w:rsid w:val="00F9149D"/>
    <w:rsid w:val="00F9157A"/>
    <w:rsid w:val="00F916E8"/>
    <w:rsid w:val="00F91707"/>
    <w:rsid w:val="00F919C9"/>
    <w:rsid w:val="00F91EF0"/>
    <w:rsid w:val="00F92596"/>
    <w:rsid w:val="00F92B3C"/>
    <w:rsid w:val="00F939BD"/>
    <w:rsid w:val="00F94FB8"/>
    <w:rsid w:val="00F955C1"/>
    <w:rsid w:val="00F95973"/>
    <w:rsid w:val="00F97C18"/>
    <w:rsid w:val="00FA02DC"/>
    <w:rsid w:val="00FA0F0D"/>
    <w:rsid w:val="00FA243A"/>
    <w:rsid w:val="00FA2A3A"/>
    <w:rsid w:val="00FA33F0"/>
    <w:rsid w:val="00FA3507"/>
    <w:rsid w:val="00FA4C93"/>
    <w:rsid w:val="00FA5FC1"/>
    <w:rsid w:val="00FA7931"/>
    <w:rsid w:val="00FB012C"/>
    <w:rsid w:val="00FB04EB"/>
    <w:rsid w:val="00FB053C"/>
    <w:rsid w:val="00FB169B"/>
    <w:rsid w:val="00FB2200"/>
    <w:rsid w:val="00FB356D"/>
    <w:rsid w:val="00FB37E2"/>
    <w:rsid w:val="00FB38ED"/>
    <w:rsid w:val="00FB41E8"/>
    <w:rsid w:val="00FB678D"/>
    <w:rsid w:val="00FB6834"/>
    <w:rsid w:val="00FB6E02"/>
    <w:rsid w:val="00FB72D9"/>
    <w:rsid w:val="00FB7E9F"/>
    <w:rsid w:val="00FC02BD"/>
    <w:rsid w:val="00FC0C99"/>
    <w:rsid w:val="00FC0CC9"/>
    <w:rsid w:val="00FC0E78"/>
    <w:rsid w:val="00FC0F42"/>
    <w:rsid w:val="00FC2365"/>
    <w:rsid w:val="00FC362C"/>
    <w:rsid w:val="00FC3651"/>
    <w:rsid w:val="00FC483C"/>
    <w:rsid w:val="00FC4CC6"/>
    <w:rsid w:val="00FC4FBB"/>
    <w:rsid w:val="00FC53C7"/>
    <w:rsid w:val="00FC601F"/>
    <w:rsid w:val="00FC6545"/>
    <w:rsid w:val="00FC7E37"/>
    <w:rsid w:val="00FD0324"/>
    <w:rsid w:val="00FD071A"/>
    <w:rsid w:val="00FD0F0F"/>
    <w:rsid w:val="00FD375A"/>
    <w:rsid w:val="00FD3EF8"/>
    <w:rsid w:val="00FD54EB"/>
    <w:rsid w:val="00FD6057"/>
    <w:rsid w:val="00FD60B6"/>
    <w:rsid w:val="00FD7196"/>
    <w:rsid w:val="00FE0BEA"/>
    <w:rsid w:val="00FE0D6A"/>
    <w:rsid w:val="00FE2C1F"/>
    <w:rsid w:val="00FE373F"/>
    <w:rsid w:val="00FE4665"/>
    <w:rsid w:val="00FE539F"/>
    <w:rsid w:val="00FE55AF"/>
    <w:rsid w:val="00FE5BB3"/>
    <w:rsid w:val="00FE5C64"/>
    <w:rsid w:val="00FE6104"/>
    <w:rsid w:val="00FE733A"/>
    <w:rsid w:val="00FF04B1"/>
    <w:rsid w:val="00FF0C0C"/>
    <w:rsid w:val="00FF0CC3"/>
    <w:rsid w:val="00FF0DE8"/>
    <w:rsid w:val="00FF11A9"/>
    <w:rsid w:val="00FF165F"/>
    <w:rsid w:val="00FF16DB"/>
    <w:rsid w:val="00FF2185"/>
    <w:rsid w:val="00FF35A2"/>
    <w:rsid w:val="00FF3DDF"/>
    <w:rsid w:val="00FF5089"/>
    <w:rsid w:val="00FF5265"/>
    <w:rsid w:val="00FF55F1"/>
    <w:rsid w:val="01AE1503"/>
    <w:rsid w:val="01AFBD83"/>
    <w:rsid w:val="01DBE774"/>
    <w:rsid w:val="01EE46BA"/>
    <w:rsid w:val="01EF6AF3"/>
    <w:rsid w:val="02369EEC"/>
    <w:rsid w:val="02484190"/>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78847D"/>
    <w:rsid w:val="049E8E4D"/>
    <w:rsid w:val="05031D9C"/>
    <w:rsid w:val="050CE4C9"/>
    <w:rsid w:val="056DDD49"/>
    <w:rsid w:val="0589CF88"/>
    <w:rsid w:val="06070A83"/>
    <w:rsid w:val="0613B2CE"/>
    <w:rsid w:val="065BDB83"/>
    <w:rsid w:val="065EDDB5"/>
    <w:rsid w:val="067503E0"/>
    <w:rsid w:val="0688745E"/>
    <w:rsid w:val="06D233E7"/>
    <w:rsid w:val="0766F3DB"/>
    <w:rsid w:val="0768A609"/>
    <w:rsid w:val="07DA50B0"/>
    <w:rsid w:val="08462F7E"/>
    <w:rsid w:val="084F7F16"/>
    <w:rsid w:val="0856A253"/>
    <w:rsid w:val="08742A6B"/>
    <w:rsid w:val="08BDAC5E"/>
    <w:rsid w:val="09820830"/>
    <w:rsid w:val="09A58165"/>
    <w:rsid w:val="09DA399C"/>
    <w:rsid w:val="0A60FF51"/>
    <w:rsid w:val="0A61D18E"/>
    <w:rsid w:val="0A7BADC9"/>
    <w:rsid w:val="0A87B1B4"/>
    <w:rsid w:val="0A9A8022"/>
    <w:rsid w:val="0AA3A86F"/>
    <w:rsid w:val="0AFB87B1"/>
    <w:rsid w:val="0B2CA63A"/>
    <w:rsid w:val="0C14FBF0"/>
    <w:rsid w:val="0C158791"/>
    <w:rsid w:val="0C550549"/>
    <w:rsid w:val="0C9D8B4A"/>
    <w:rsid w:val="0CAA651B"/>
    <w:rsid w:val="0D05FC5C"/>
    <w:rsid w:val="0D36C0D2"/>
    <w:rsid w:val="0D9C6C8E"/>
    <w:rsid w:val="0E24BC54"/>
    <w:rsid w:val="0E27C4FB"/>
    <w:rsid w:val="0E379206"/>
    <w:rsid w:val="0E421184"/>
    <w:rsid w:val="0E7B3485"/>
    <w:rsid w:val="0F24E44C"/>
    <w:rsid w:val="0F26F43C"/>
    <w:rsid w:val="0FE6717B"/>
    <w:rsid w:val="1032E286"/>
    <w:rsid w:val="104196CA"/>
    <w:rsid w:val="104361D7"/>
    <w:rsid w:val="105625C4"/>
    <w:rsid w:val="106176CF"/>
    <w:rsid w:val="10BBB88C"/>
    <w:rsid w:val="10CC20C5"/>
    <w:rsid w:val="10FB49B9"/>
    <w:rsid w:val="112D3373"/>
    <w:rsid w:val="11410993"/>
    <w:rsid w:val="115733DF"/>
    <w:rsid w:val="11A2ACD9"/>
    <w:rsid w:val="11AB4B38"/>
    <w:rsid w:val="129B6C98"/>
    <w:rsid w:val="12BD9676"/>
    <w:rsid w:val="131FD8A5"/>
    <w:rsid w:val="13CB0A04"/>
    <w:rsid w:val="13F72327"/>
    <w:rsid w:val="14A59621"/>
    <w:rsid w:val="1543CD3F"/>
    <w:rsid w:val="15BD4994"/>
    <w:rsid w:val="1655B9ED"/>
    <w:rsid w:val="166451EE"/>
    <w:rsid w:val="16971CCD"/>
    <w:rsid w:val="16B4A4E5"/>
    <w:rsid w:val="16D612E6"/>
    <w:rsid w:val="171E5B49"/>
    <w:rsid w:val="173E4C25"/>
    <w:rsid w:val="177504D9"/>
    <w:rsid w:val="17897176"/>
    <w:rsid w:val="17D03F3F"/>
    <w:rsid w:val="17E67368"/>
    <w:rsid w:val="181E39F3"/>
    <w:rsid w:val="184778CF"/>
    <w:rsid w:val="1855D6E5"/>
    <w:rsid w:val="187D4DCF"/>
    <w:rsid w:val="18874C03"/>
    <w:rsid w:val="188778EA"/>
    <w:rsid w:val="18A01C93"/>
    <w:rsid w:val="18DC5CAE"/>
    <w:rsid w:val="193C70FB"/>
    <w:rsid w:val="197C0B15"/>
    <w:rsid w:val="198CBA07"/>
    <w:rsid w:val="19D0DF69"/>
    <w:rsid w:val="1A103D18"/>
    <w:rsid w:val="1A4C914E"/>
    <w:rsid w:val="1A889B5B"/>
    <w:rsid w:val="1A9C409B"/>
    <w:rsid w:val="1AC73956"/>
    <w:rsid w:val="1ACFC339"/>
    <w:rsid w:val="1B08FF12"/>
    <w:rsid w:val="1BB23D1F"/>
    <w:rsid w:val="1BB65323"/>
    <w:rsid w:val="1C3ACA4E"/>
    <w:rsid w:val="1C8F0082"/>
    <w:rsid w:val="1CDE5C15"/>
    <w:rsid w:val="1D24AEC1"/>
    <w:rsid w:val="1D88378A"/>
    <w:rsid w:val="1D92A723"/>
    <w:rsid w:val="1DC75DB1"/>
    <w:rsid w:val="1DE31029"/>
    <w:rsid w:val="1E453E56"/>
    <w:rsid w:val="1ED51596"/>
    <w:rsid w:val="1F1C394A"/>
    <w:rsid w:val="1F5487D7"/>
    <w:rsid w:val="1F7C4270"/>
    <w:rsid w:val="1FA62F62"/>
    <w:rsid w:val="203D5B12"/>
    <w:rsid w:val="20968CC8"/>
    <w:rsid w:val="20DF4F37"/>
    <w:rsid w:val="20FB9EC2"/>
    <w:rsid w:val="211AF725"/>
    <w:rsid w:val="213A3980"/>
    <w:rsid w:val="2179536B"/>
    <w:rsid w:val="218D4418"/>
    <w:rsid w:val="21AE98AB"/>
    <w:rsid w:val="221F5CE0"/>
    <w:rsid w:val="222512CE"/>
    <w:rsid w:val="22325D29"/>
    <w:rsid w:val="22773A0F"/>
    <w:rsid w:val="22826A13"/>
    <w:rsid w:val="235485C1"/>
    <w:rsid w:val="23B29CB5"/>
    <w:rsid w:val="240E6710"/>
    <w:rsid w:val="2465FC40"/>
    <w:rsid w:val="249F770E"/>
    <w:rsid w:val="24CA7F1E"/>
    <w:rsid w:val="25373DF2"/>
    <w:rsid w:val="25785E43"/>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99B9CE"/>
    <w:rsid w:val="2AA44433"/>
    <w:rsid w:val="2AB2567D"/>
    <w:rsid w:val="2B4B5582"/>
    <w:rsid w:val="2BE32438"/>
    <w:rsid w:val="2C0DB51F"/>
    <w:rsid w:val="2C4E5B0E"/>
    <w:rsid w:val="2C87E5AD"/>
    <w:rsid w:val="2D40FCE6"/>
    <w:rsid w:val="2D9223AC"/>
    <w:rsid w:val="2DF9A962"/>
    <w:rsid w:val="2E3733A3"/>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3BDAD5B"/>
    <w:rsid w:val="3432FB36"/>
    <w:rsid w:val="34573AA0"/>
    <w:rsid w:val="35871221"/>
    <w:rsid w:val="35BF5BC7"/>
    <w:rsid w:val="35FD5EF2"/>
    <w:rsid w:val="366A66C8"/>
    <w:rsid w:val="36AD647E"/>
    <w:rsid w:val="3705726D"/>
    <w:rsid w:val="374D12E5"/>
    <w:rsid w:val="37708A51"/>
    <w:rsid w:val="37DBF8F1"/>
    <w:rsid w:val="37F1FC62"/>
    <w:rsid w:val="3810C2BE"/>
    <w:rsid w:val="384D55EA"/>
    <w:rsid w:val="38547927"/>
    <w:rsid w:val="3894A2F4"/>
    <w:rsid w:val="38AB8210"/>
    <w:rsid w:val="38BE1427"/>
    <w:rsid w:val="38C8903F"/>
    <w:rsid w:val="38CF9107"/>
    <w:rsid w:val="38F73C0A"/>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D76BCF0"/>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7FE6AE4"/>
    <w:rsid w:val="4804911A"/>
    <w:rsid w:val="4818FDB7"/>
    <w:rsid w:val="481F7EE4"/>
    <w:rsid w:val="48CDBC3D"/>
    <w:rsid w:val="48D3DA8E"/>
    <w:rsid w:val="49133A93"/>
    <w:rsid w:val="49248A83"/>
    <w:rsid w:val="498764AB"/>
    <w:rsid w:val="4A018F5E"/>
    <w:rsid w:val="4A2B536C"/>
    <w:rsid w:val="4A9C43CA"/>
    <w:rsid w:val="4AD72224"/>
    <w:rsid w:val="4B8C1788"/>
    <w:rsid w:val="4BE53EA6"/>
    <w:rsid w:val="4C270B2A"/>
    <w:rsid w:val="4C5807F8"/>
    <w:rsid w:val="4C581DC5"/>
    <w:rsid w:val="4C929F63"/>
    <w:rsid w:val="4CA5DD10"/>
    <w:rsid w:val="4CD146E4"/>
    <w:rsid w:val="4D24F240"/>
    <w:rsid w:val="4D857A98"/>
    <w:rsid w:val="4DA32AA6"/>
    <w:rsid w:val="4E1EA890"/>
    <w:rsid w:val="4E28B7CE"/>
    <w:rsid w:val="4E684EAB"/>
    <w:rsid w:val="4EAE4F8E"/>
    <w:rsid w:val="4EB83457"/>
    <w:rsid w:val="4EC8A5E0"/>
    <w:rsid w:val="4ECED983"/>
    <w:rsid w:val="4F344174"/>
    <w:rsid w:val="4F43E53D"/>
    <w:rsid w:val="4F580799"/>
    <w:rsid w:val="4F90C958"/>
    <w:rsid w:val="4FDF4D6F"/>
    <w:rsid w:val="4FE7D2BE"/>
    <w:rsid w:val="5035202F"/>
    <w:rsid w:val="5050A6CE"/>
    <w:rsid w:val="50D011D5"/>
    <w:rsid w:val="50DAAFDA"/>
    <w:rsid w:val="517B1945"/>
    <w:rsid w:val="51CD8467"/>
    <w:rsid w:val="52024225"/>
    <w:rsid w:val="521911B3"/>
    <w:rsid w:val="5286A8AB"/>
    <w:rsid w:val="528A0761"/>
    <w:rsid w:val="52A0F47C"/>
    <w:rsid w:val="52C9A661"/>
    <w:rsid w:val="52DA71F9"/>
    <w:rsid w:val="532B57B6"/>
    <w:rsid w:val="534A0648"/>
    <w:rsid w:val="53B8BDE3"/>
    <w:rsid w:val="53BC4006"/>
    <w:rsid w:val="542209E4"/>
    <w:rsid w:val="54C8E03D"/>
    <w:rsid w:val="54EBB54E"/>
    <w:rsid w:val="54EF6163"/>
    <w:rsid w:val="54F09390"/>
    <w:rsid w:val="55C46F90"/>
    <w:rsid w:val="562AFBC0"/>
    <w:rsid w:val="56B64CDB"/>
    <w:rsid w:val="57AB9424"/>
    <w:rsid w:val="57AC274C"/>
    <w:rsid w:val="5806B8EF"/>
    <w:rsid w:val="5835B083"/>
    <w:rsid w:val="58B028F7"/>
    <w:rsid w:val="58B54621"/>
    <w:rsid w:val="58E8061A"/>
    <w:rsid w:val="5907D66A"/>
    <w:rsid w:val="59397F5D"/>
    <w:rsid w:val="59C5FCF1"/>
    <w:rsid w:val="5A0E3882"/>
    <w:rsid w:val="5A199BC4"/>
    <w:rsid w:val="5A2AA4C5"/>
    <w:rsid w:val="5A315F94"/>
    <w:rsid w:val="5A5B07D4"/>
    <w:rsid w:val="5A83D67B"/>
    <w:rsid w:val="5B00145C"/>
    <w:rsid w:val="5B2DA956"/>
    <w:rsid w:val="5B3D24DA"/>
    <w:rsid w:val="5B56F2EA"/>
    <w:rsid w:val="5B62618D"/>
    <w:rsid w:val="5BB14082"/>
    <w:rsid w:val="5BBB9343"/>
    <w:rsid w:val="5C20C024"/>
    <w:rsid w:val="5C37D93F"/>
    <w:rsid w:val="5C7C89F5"/>
    <w:rsid w:val="5D05D99B"/>
    <w:rsid w:val="5D661202"/>
    <w:rsid w:val="5D8F2D63"/>
    <w:rsid w:val="5DAE2CE2"/>
    <w:rsid w:val="5DD1D3A6"/>
    <w:rsid w:val="5E0A2024"/>
    <w:rsid w:val="5EAE8E2F"/>
    <w:rsid w:val="5EB4D539"/>
    <w:rsid w:val="5F0A01BF"/>
    <w:rsid w:val="5F264E0D"/>
    <w:rsid w:val="5FA42750"/>
    <w:rsid w:val="600A041E"/>
    <w:rsid w:val="602069F4"/>
    <w:rsid w:val="605B484E"/>
    <w:rsid w:val="606BFF30"/>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B366FE"/>
    <w:rsid w:val="63F1DF7F"/>
    <w:rsid w:val="643A07D3"/>
    <w:rsid w:val="64625D75"/>
    <w:rsid w:val="648F9301"/>
    <w:rsid w:val="6497165D"/>
    <w:rsid w:val="64A95F1A"/>
    <w:rsid w:val="64D3BA6C"/>
    <w:rsid w:val="6502FD70"/>
    <w:rsid w:val="652A4E96"/>
    <w:rsid w:val="6666D165"/>
    <w:rsid w:val="66FC4F7A"/>
    <w:rsid w:val="67A12CA8"/>
    <w:rsid w:val="67B0064B"/>
    <w:rsid w:val="67EAAB8B"/>
    <w:rsid w:val="6840832B"/>
    <w:rsid w:val="68D54786"/>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4900DB"/>
    <w:rsid w:val="6C662F01"/>
    <w:rsid w:val="6CAD4DC2"/>
    <w:rsid w:val="6CD068BD"/>
    <w:rsid w:val="6D31ABFA"/>
    <w:rsid w:val="6D72E780"/>
    <w:rsid w:val="6DAEF4CA"/>
    <w:rsid w:val="6DE0BC65"/>
    <w:rsid w:val="6E6D5E88"/>
    <w:rsid w:val="6EBC1B3C"/>
    <w:rsid w:val="6EFA4A49"/>
    <w:rsid w:val="6F2F02BD"/>
    <w:rsid w:val="6F4FE255"/>
    <w:rsid w:val="6F6C6E4E"/>
    <w:rsid w:val="6F7C8CC6"/>
    <w:rsid w:val="6F800330"/>
    <w:rsid w:val="70B9CADB"/>
    <w:rsid w:val="71016B6C"/>
    <w:rsid w:val="71083EAF"/>
    <w:rsid w:val="71328E7E"/>
    <w:rsid w:val="71B73D84"/>
    <w:rsid w:val="71C942A4"/>
    <w:rsid w:val="72100CD5"/>
    <w:rsid w:val="721A1AE9"/>
    <w:rsid w:val="723B9BBC"/>
    <w:rsid w:val="729599FD"/>
    <w:rsid w:val="72E08E85"/>
    <w:rsid w:val="72FBE242"/>
    <w:rsid w:val="730C8C6A"/>
    <w:rsid w:val="7333BF65"/>
    <w:rsid w:val="733415EF"/>
    <w:rsid w:val="73A2B3E6"/>
    <w:rsid w:val="73EBD8BA"/>
    <w:rsid w:val="740E8C24"/>
    <w:rsid w:val="7483A86B"/>
    <w:rsid w:val="74B96759"/>
    <w:rsid w:val="74C611E6"/>
    <w:rsid w:val="756D3DCA"/>
    <w:rsid w:val="75A19EF3"/>
    <w:rsid w:val="75AD869D"/>
    <w:rsid w:val="75F00027"/>
    <w:rsid w:val="767124E0"/>
    <w:rsid w:val="767F2AB4"/>
    <w:rsid w:val="76D274F7"/>
    <w:rsid w:val="76F5E482"/>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50821F"/>
    <w:rsid w:val="7F6767E1"/>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45FC0A73-195E-4306-9997-A689FDB0E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BA0FEF"/>
    <w:pPr>
      <w:tabs>
        <w:tab w:val="right" w:leader="dot" w:pos="9350"/>
      </w:tabs>
      <w:spacing w:after="0" w:line="240" w:lineRule="auto"/>
      <w:ind w:left="102" w:hanging="28"/>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ind w:left="720" w:hanging="7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 w:type="paragraph" w:customStyle="1" w:styleId="TableParagraph">
    <w:name w:val="Table Paragraph"/>
    <w:basedOn w:val="Normal"/>
    <w:uiPriority w:val="1"/>
    <w:qFormat/>
    <w:rsid w:val="00DC407D"/>
    <w:pPr>
      <w:widowControl w:val="0"/>
      <w:spacing w:after="0" w:line="240" w:lineRule="auto"/>
      <w:ind w:left="0" w:firstLine="0"/>
    </w:pPr>
    <w:rPr>
      <w:rFonts w:eastAsiaTheme="minorHAnsi"/>
    </w:rPr>
  </w:style>
  <w:style w:type="character" w:styleId="Mention">
    <w:name w:val="Mention"/>
    <w:basedOn w:val="DefaultParagraphFont"/>
    <w:uiPriority w:val="99"/>
    <w:unhideWhenUsed/>
    <w:rsid w:val="00BB5D5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profile/?major_group=510000&amp;occupation=518031&amp;measure=01&amp;areas=INDUSTRY,STATE,MSA" TargetMode="External" /><Relationship Id="rId11" Type="http://schemas.openxmlformats.org/officeDocument/2006/relationships/hyperlink" Target="https://data.bls.gov/oesprofile/?major_group=190000&amp;occupation=194042&amp;measure=01&amp;areas=INDUSTRY,STATE,MSA" TargetMode="External" /><Relationship Id="rId12" Type="http://schemas.openxmlformats.org/officeDocument/2006/relationships/hyperlink" Target="https://www.epa.gov/enviro/sdwis-overview"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17"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water.epa.gov/scitech/datait/databases/drink/sdwisfed/howtoaccessdata.cf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184478C793AD4792B4DE878918E1BD" ma:contentTypeVersion="6" ma:contentTypeDescription="Create a new document." ma:contentTypeScope="" ma:versionID="5f048260ab39aeb6b9b8a157f6886e18">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8e42c7a-0636-4413-833b-1737d5b9f4ad" targetNamespace="http://schemas.microsoft.com/office/2006/metadata/properties" ma:root="true" ma:fieldsID="06af431d406d92ffd3548d5cba63095f" ns1:_="" ns2:_="" ns3:_="" ns4:_="" ns5:_="">
    <xsd:import namespace="http://schemas.microsoft.com/sharepoint/v3"/>
    <xsd:import namespace="4ffa91fb-a0ff-4ac5-b2db-65c790d184a4"/>
    <xsd:import namespace="http://schemas.microsoft.com/sharepoint.v3"/>
    <xsd:import namespace="http://schemas.microsoft.com/sharepoint/v3/fields"/>
    <xsd:import namespace="a8e42c7a-0636-4413-833b-1737d5b9f4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c51bf6ad-48f4-4239-938d-1f8a47dab0a8}" ma:internalName="TaxCatchAllLabel" ma:readOnly="true" ma:showField="CatchAllDataLabel" ma:web="01f71268-442e-47a0-9fac-f2fd51a8dee2">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c51bf6ad-48f4-4239-938d-1f8a47dab0a8}" ma:internalName="TaxCatchAll" ma:showField="CatchAllData" ma:web="01f71268-442e-47a0-9fac-f2fd51a8de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e42c7a-0636-4413-833b-1737d5b9f4a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2026-05-01T17:21:06+00:00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Props1.xml><?xml version="1.0" encoding="utf-8"?>
<ds:datastoreItem xmlns:ds="http://schemas.openxmlformats.org/officeDocument/2006/customXml" ds:itemID="{F1D4E27C-F044-4CC8-B5C9-24F7B51C374F}">
  <ds:schemaRefs>
    <ds:schemaRef ds:uri="Microsoft.SharePoint.Taxonomy.ContentTypeSync"/>
  </ds:schemaRefs>
</ds:datastoreItem>
</file>

<file path=customXml/itemProps2.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3.xml><?xml version="1.0" encoding="utf-8"?>
<ds:datastoreItem xmlns:ds="http://schemas.openxmlformats.org/officeDocument/2006/customXml" ds:itemID="{344CC14A-1BFE-498C-93B3-E5E724AAB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8e42c7a-0636-4413-833b-1737d5b9f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56</Pages>
  <Words>20337</Words>
  <Characters>115926</Characters>
  <Application>Microsoft Office Word</Application>
  <DocSecurity>0</DocSecurity>
  <Lines>966</Lines>
  <Paragraphs>271</Paragraphs>
  <ScaleCrop>false</ScaleCrop>
  <Company/>
  <LinksUpToDate>false</LinksUpToDate>
  <CharactersWithSpaces>135992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Holmes, Brooke</cp:lastModifiedBy>
  <cp:revision>5</cp:revision>
  <dcterms:created xsi:type="dcterms:W3CDTF">2026-10-14T17:12:00Z</dcterms:created>
  <dcterms:modified xsi:type="dcterms:W3CDTF">2026-10-27T17:48:00Z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0x0101006B184478C793AD4792B4DE878918E1BD</vt:lpwstr>
  </property>
  <property fmtid="{D5CDD505-2E9C-101B-9397-08002B2CF9AE}" pid="3" name="docLang">
    <vt:lpwstr>en</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TaxKeyword">
    <vt:lpwstr/>
  </property>
  <property fmtid="{D5CDD505-2E9C-101B-9397-08002B2CF9AE}" pid="11" name="_ExtendedDescription">
    <vt:lpwstr/>
  </property>
</Properties>
</file>