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246CC7" w:rsidRPr="00246CC7" w:rsidP="00246CC7" w14:paraId="50A04391" w14:textId="2D2DCB05">
      <w:pPr>
        <w:pStyle w:val="Title"/>
        <w:spacing w:after="0" w:line="360" w:lineRule="auto"/>
        <w:rPr>
          <w:rFonts w:ascii="Calibri" w:hAnsi="Calibri" w:cs="Calibri"/>
          <w:b w:val="0"/>
          <w:bCs w:val="0"/>
          <w:sz w:val="32"/>
          <w:szCs w:val="32"/>
        </w:rPr>
      </w:pPr>
      <w:r w:rsidRPr="00246CC7">
        <w:rPr>
          <w:rFonts w:ascii="Calibri" w:hAnsi="Calibri" w:cs="Calibri"/>
          <w:b w:val="0"/>
          <w:bCs w:val="0"/>
          <w:sz w:val="32"/>
          <w:szCs w:val="32"/>
        </w:rPr>
        <w:t xml:space="preserve">U.S. Environmental Protection Agency </w:t>
      </w:r>
    </w:p>
    <w:p w:rsidR="00E31F81" w:rsidRPr="00246CC7" w:rsidP="00246CC7" w14:paraId="470E2C4A" w14:textId="2D3EBDA2">
      <w:pPr>
        <w:pStyle w:val="Title"/>
        <w:spacing w:after="0" w:line="360" w:lineRule="auto"/>
        <w:rPr>
          <w:rFonts w:ascii="Calibri" w:hAnsi="Calibri" w:cs="Calibri"/>
          <w:b w:val="0"/>
          <w:bCs w:val="0"/>
          <w:sz w:val="32"/>
          <w:szCs w:val="32"/>
        </w:rPr>
      </w:pPr>
      <w:r w:rsidRPr="00246CC7">
        <w:rPr>
          <w:rFonts w:ascii="Calibri" w:hAnsi="Calibri" w:cs="Calibri"/>
          <w:b w:val="0"/>
          <w:bCs w:val="0"/>
          <w:sz w:val="32"/>
          <w:szCs w:val="32"/>
        </w:rPr>
        <w:t>Information Collection Request</w:t>
      </w:r>
    </w:p>
    <w:p w:rsidR="00EC4305" w:rsidRPr="00F93A42" w:rsidP="00E31F81" w14:paraId="00E362B2" w14:textId="5149E9D9">
      <w:pPr>
        <w:pStyle w:val="Heading1"/>
        <w:rPr>
          <w:rFonts w:ascii="Calibri" w:hAnsi="Calibri" w:cs="Calibri"/>
        </w:rPr>
      </w:pPr>
      <w:r w:rsidRPr="00F93A42">
        <w:rPr>
          <w:rFonts w:ascii="Calibri" w:hAnsi="Calibri" w:cs="Calibri"/>
        </w:rPr>
        <w:t>EXECUTIVE SUMMARY</w:t>
      </w:r>
    </w:p>
    <w:p w:rsidR="00EC4305" w:rsidRPr="00F93A42" w:rsidP="00041E4F" w14:paraId="27A4326D" w14:textId="7326BDB2">
      <w:pPr>
        <w:pStyle w:val="Heading2"/>
        <w:rPr>
          <w:rFonts w:ascii="Calibri" w:hAnsi="Calibri" w:cs="Calibri"/>
        </w:rPr>
      </w:pPr>
      <w:r w:rsidRPr="00F93A42">
        <w:rPr>
          <w:rFonts w:ascii="Calibri" w:hAnsi="Calibri" w:cs="Calibri"/>
        </w:rPr>
        <w:t>Identification of the Information Collection – Title and Numbers</w:t>
      </w:r>
    </w:p>
    <w:tbl>
      <w:tblPr>
        <w:tblStyle w:val="TableGrid"/>
        <w:tblW w:w="5021" w:type="pct"/>
        <w:tblInd w:w="2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277"/>
        <w:gridCol w:w="7122"/>
      </w:tblGrid>
      <w:tr w14:paraId="30B5D305" w14:textId="77777777" w:rsidTr="0050366F">
        <w:tblPrEx>
          <w:tblW w:w="5021" w:type="pct"/>
          <w:tblInd w:w="2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618"/>
        </w:trPr>
        <w:tc>
          <w:tcPr>
            <w:tcW w:w="2277" w:type="dxa"/>
          </w:tcPr>
          <w:p w:rsidR="00305CF1" w:rsidRPr="00F93A42" w:rsidP="000F731C" w14:paraId="5274BDC4" w14:textId="5F1EF955">
            <w:pPr>
              <w:rPr>
                <w:rFonts w:ascii="Calibri" w:hAnsi="Calibri" w:cs="Calibri"/>
                <w:b/>
                <w:bCs/>
              </w:rPr>
            </w:pPr>
            <w:r w:rsidRPr="00F93A42">
              <w:rPr>
                <w:rFonts w:ascii="Calibri" w:hAnsi="Calibri" w:cs="Calibri"/>
                <w:b/>
                <w:bCs/>
              </w:rPr>
              <w:t>Title:</w:t>
            </w:r>
          </w:p>
        </w:tc>
        <w:tc>
          <w:tcPr>
            <w:tcW w:w="7122" w:type="dxa"/>
          </w:tcPr>
          <w:p w:rsidR="00305CF1" w:rsidRPr="00F93A42" w:rsidP="00305CF1" w14:paraId="63A0F3CC" w14:textId="153FF39D">
            <w:pPr>
              <w:rPr>
                <w:rFonts w:ascii="Calibri" w:hAnsi="Calibri" w:cs="Calibri"/>
              </w:rPr>
            </w:pPr>
            <w:r>
              <w:rPr>
                <w:rFonts w:ascii="Calibri" w:hAnsi="Calibri" w:cs="Calibri"/>
              </w:rPr>
              <w:t>Chemical Data Reporting under the Toxic Substances Control Act (TSCA)</w:t>
            </w:r>
          </w:p>
        </w:tc>
      </w:tr>
      <w:tr w14:paraId="2366A922" w14:textId="77777777" w:rsidTr="0050366F">
        <w:tblPrEx>
          <w:tblW w:w="5021" w:type="pct"/>
          <w:tblInd w:w="252" w:type="dxa"/>
          <w:tblLook w:val="04A0"/>
        </w:tblPrEx>
        <w:trPr>
          <w:trHeight w:val="514"/>
        </w:trPr>
        <w:tc>
          <w:tcPr>
            <w:tcW w:w="2277" w:type="dxa"/>
          </w:tcPr>
          <w:p w:rsidR="00305CF1" w:rsidRPr="00F93A42" w:rsidP="00E6036A" w14:paraId="4A6D2E99" w14:textId="3AAC624E">
            <w:pPr>
              <w:rPr>
                <w:rFonts w:ascii="Calibri" w:hAnsi="Calibri" w:cs="Calibri"/>
                <w:b/>
                <w:bCs/>
              </w:rPr>
            </w:pPr>
            <w:r w:rsidRPr="00F93A42">
              <w:rPr>
                <w:rFonts w:ascii="Calibri" w:hAnsi="Calibri" w:cs="Calibri"/>
                <w:b/>
                <w:bCs/>
              </w:rPr>
              <w:t>EPA ICR No.:</w:t>
            </w:r>
          </w:p>
        </w:tc>
        <w:tc>
          <w:tcPr>
            <w:tcW w:w="7122" w:type="dxa"/>
          </w:tcPr>
          <w:p w:rsidR="00305CF1" w:rsidRPr="00F93A42" w:rsidP="00305CF1" w14:paraId="59A17DDF" w14:textId="08BA0037">
            <w:pPr>
              <w:rPr>
                <w:rFonts w:ascii="Calibri" w:hAnsi="Calibri" w:cs="Calibri"/>
              </w:rPr>
            </w:pPr>
            <w:r w:rsidRPr="009B186B">
              <w:rPr>
                <w:rFonts w:ascii="Calibri" w:hAnsi="Calibri" w:cs="Calibri"/>
              </w:rPr>
              <w:t>1884.17</w:t>
            </w:r>
          </w:p>
        </w:tc>
      </w:tr>
      <w:tr w14:paraId="71E73415" w14:textId="77777777" w:rsidTr="0050366F">
        <w:tblPrEx>
          <w:tblW w:w="5021" w:type="pct"/>
          <w:tblInd w:w="252" w:type="dxa"/>
          <w:tblLook w:val="04A0"/>
        </w:tblPrEx>
        <w:trPr>
          <w:trHeight w:val="514"/>
        </w:trPr>
        <w:tc>
          <w:tcPr>
            <w:tcW w:w="2277" w:type="dxa"/>
          </w:tcPr>
          <w:p w:rsidR="00305CF1" w:rsidRPr="00F93A42" w:rsidP="000F731C" w14:paraId="34733E04" w14:textId="171EA848">
            <w:pPr>
              <w:rPr>
                <w:rFonts w:ascii="Calibri" w:hAnsi="Calibri" w:cs="Calibri"/>
                <w:b/>
                <w:bCs/>
              </w:rPr>
            </w:pPr>
            <w:r w:rsidRPr="00F93A42">
              <w:rPr>
                <w:rFonts w:ascii="Calibri" w:hAnsi="Calibri" w:cs="Calibri"/>
                <w:b/>
                <w:bCs/>
              </w:rPr>
              <w:t>OMB Control No.:</w:t>
            </w:r>
          </w:p>
        </w:tc>
        <w:tc>
          <w:tcPr>
            <w:tcW w:w="7122" w:type="dxa"/>
          </w:tcPr>
          <w:p w:rsidR="00305CF1" w:rsidRPr="00F93A42" w:rsidP="00305CF1" w14:paraId="441EEFED" w14:textId="11A95426">
            <w:pPr>
              <w:rPr>
                <w:rFonts w:ascii="Calibri" w:hAnsi="Calibri" w:cs="Calibri"/>
              </w:rPr>
            </w:pPr>
            <w:r w:rsidRPr="00F93A42">
              <w:rPr>
                <w:rFonts w:ascii="Calibri" w:hAnsi="Calibri" w:cs="Calibri"/>
              </w:rPr>
              <w:t>2070-</w:t>
            </w:r>
            <w:r w:rsidR="002646EB">
              <w:rPr>
                <w:rFonts w:ascii="Calibri" w:hAnsi="Calibri" w:cs="Calibri"/>
              </w:rPr>
              <w:t>0162</w:t>
            </w:r>
          </w:p>
        </w:tc>
      </w:tr>
      <w:tr w14:paraId="4E41D8CE" w14:textId="77777777" w:rsidTr="0050366F">
        <w:tblPrEx>
          <w:tblW w:w="5021" w:type="pct"/>
          <w:tblInd w:w="252" w:type="dxa"/>
          <w:tblLook w:val="04A0"/>
        </w:tblPrEx>
        <w:trPr>
          <w:trHeight w:val="606"/>
        </w:trPr>
        <w:tc>
          <w:tcPr>
            <w:tcW w:w="2277" w:type="dxa"/>
          </w:tcPr>
          <w:p w:rsidR="00305CF1" w:rsidRPr="00F93A42" w:rsidP="000F731C" w14:paraId="4DC5F36D" w14:textId="592DAEAC">
            <w:pPr>
              <w:rPr>
                <w:rFonts w:ascii="Calibri" w:hAnsi="Calibri" w:cs="Calibri"/>
                <w:b/>
                <w:bCs/>
              </w:rPr>
            </w:pPr>
            <w:r w:rsidRPr="00F93A42">
              <w:rPr>
                <w:rFonts w:ascii="Calibri" w:hAnsi="Calibri" w:cs="Calibri"/>
                <w:b/>
                <w:bCs/>
              </w:rPr>
              <w:t>Docket ID No.:</w:t>
            </w:r>
          </w:p>
        </w:tc>
        <w:tc>
          <w:tcPr>
            <w:tcW w:w="7122" w:type="dxa"/>
          </w:tcPr>
          <w:p w:rsidR="00305CF1" w:rsidRPr="00F93A42" w:rsidP="00305CF1" w14:paraId="3E1888B8" w14:textId="2C0B0F56">
            <w:pPr>
              <w:rPr>
                <w:rFonts w:ascii="Calibri" w:hAnsi="Calibri" w:cs="Calibri"/>
              </w:rPr>
            </w:pPr>
            <w:r w:rsidRPr="00F93A42">
              <w:rPr>
                <w:rFonts w:ascii="Calibri" w:hAnsi="Calibri" w:cs="Calibri"/>
              </w:rPr>
              <w:t>EPA-HQ-</w:t>
            </w:r>
            <w:r w:rsidR="002646EB">
              <w:rPr>
                <w:rFonts w:ascii="Calibri" w:hAnsi="Calibri" w:cs="Calibri"/>
              </w:rPr>
              <w:t>OPPT-2013-0721</w:t>
            </w:r>
          </w:p>
        </w:tc>
      </w:tr>
    </w:tbl>
    <w:p w:rsidR="00EC4305" w:rsidP="00041E4F" w14:paraId="7FE3EFDC" w14:textId="25F31EB7">
      <w:pPr>
        <w:pStyle w:val="Heading2"/>
        <w:rPr>
          <w:rFonts w:ascii="Calibri" w:hAnsi="Calibri" w:cs="Calibri"/>
        </w:rPr>
      </w:pPr>
      <w:r w:rsidRPr="00F93A42">
        <w:rPr>
          <w:rFonts w:ascii="Calibri" w:hAnsi="Calibri" w:cs="Calibri"/>
        </w:rPr>
        <w:t>Abstract</w:t>
      </w:r>
    </w:p>
    <w:p w:rsidR="002646EB" w:rsidRPr="000C3A5C" w:rsidP="002646EB" w14:paraId="3642E4B5" w14:textId="05F7B83D">
      <w:pPr>
        <w:rPr>
          <w:rFonts w:ascii="Calibri" w:hAnsi="Calibri" w:cs="Calibri"/>
        </w:rPr>
      </w:pPr>
      <w:r w:rsidRPr="000C3A5C">
        <w:rPr>
          <w:rFonts w:ascii="Calibri" w:hAnsi="Calibri" w:cs="Calibri"/>
        </w:rPr>
        <w:t>This information collection request (ICR) addresses the paperwork requirements contained in the current Chemical Data Reporting (CDR) rule (</w:t>
      </w:r>
      <w:hyperlink r:id="rId10" w:history="1">
        <w:r w:rsidRPr="000C3A5C">
          <w:rPr>
            <w:rStyle w:val="Hyperlink"/>
            <w:rFonts w:ascii="Calibri" w:hAnsi="Calibri" w:cs="Calibri"/>
            <w:i w:val="0"/>
            <w:iCs/>
          </w:rPr>
          <w:t>40 CFR Part 711</w:t>
        </w:r>
      </w:hyperlink>
      <w:r w:rsidRPr="000C3A5C">
        <w:rPr>
          <w:rFonts w:ascii="Calibri" w:hAnsi="Calibri" w:cs="Calibri"/>
        </w:rPr>
        <w:t>) under the Toxic Substances Control Act (TSCA). Under TSCA section 8(a) (15 USC 2607) (Ref. 1), the Environmental Protection Agency (EPA) is authorized to collect certain information on chemical substances manufactured (including imported) or processed in the United States. The CDR was formerly known as the Inventory Update Rule (IUR).</w:t>
      </w:r>
    </w:p>
    <w:p w:rsidR="002646EB" w:rsidRPr="000C3A5C" w:rsidP="002646EB" w14:paraId="0B67633D" w14:textId="70590F8C">
      <w:pPr>
        <w:rPr>
          <w:rFonts w:ascii="Calibri" w:hAnsi="Calibri" w:cs="Calibri"/>
        </w:rPr>
      </w:pPr>
      <w:r w:rsidRPr="000C3A5C">
        <w:rPr>
          <w:rFonts w:ascii="Calibri" w:hAnsi="Calibri" w:cs="Calibri"/>
        </w:rPr>
        <w:t>The CDR collection provides chemical manufacture, processing, and use information that helps EPA identify chemicals to which the public may be exposed as consumers or as workers in commercial and industrial settings. The data also helps EPA assess routes of potential exposure to those chemicals. The CDR data collection is on a four-year reporting cycle and contains detailed manufacturing, processing, and use information drawn from the principal reporting year; as well as basic information on production volume, by year, for the three years prior to the principal reporting year. The next CDR collection will occur in 2028; there are no changes to the reporting requirements.</w:t>
      </w:r>
    </w:p>
    <w:p w:rsidR="002646EB" w:rsidRPr="000C3A5C" w:rsidP="002646EB" w14:paraId="5AA43B0A" w14:textId="3F1A49F6">
      <w:pPr>
        <w:rPr>
          <w:rFonts w:ascii="Calibri" w:hAnsi="Calibri" w:cs="Calibri"/>
        </w:rPr>
      </w:pPr>
      <w:r w:rsidRPr="000C3A5C">
        <w:rPr>
          <w:rFonts w:ascii="Calibri" w:hAnsi="Calibri" w:cs="Calibri"/>
        </w:rPr>
        <w:t xml:space="preserve">The reporting requirements have been modified through rulemaking, with the most recent major changes occurring in 2020 when EPA promulgated the TSCA Chemical Data Reporting Revisions Under TSCA Section 8(a) rule (85 FR 20122, April 9, 2020) and the Small Manufacturer Definition Update for Reporting and Recordkeeping Requirements under the Toxic Substances Control Act (TSCA) Section 8(a) (85 FR 31986, May 28, 2020). The 2020 CDR Revisions Rule phased in some provisions. All changes were fully implemented with the 2024 CDR. OPPT uses the CDR data in its chemical substance risk-management efforts. Individual sites manufacturing </w:t>
      </w:r>
      <w:r w:rsidRPr="000C3A5C">
        <w:rPr>
          <w:rFonts w:ascii="Calibri" w:hAnsi="Calibri" w:cs="Calibri"/>
        </w:rPr>
        <w:t>(including importing) chemical substances will submit the required information. The information will be stored electronically for reference by EPA staff and others. Within the 2 constraints of confidentiality claims, the information will be made public through the Agency’s website (</w:t>
      </w:r>
      <w:hyperlink r:id="rId11" w:history="1">
        <w:r w:rsidRPr="00132DB2" w:rsidR="00485BCE">
          <w:rPr>
            <w:rStyle w:val="Hyperlink"/>
            <w:rFonts w:ascii="Calibri" w:hAnsi="Calibri" w:cs="Calibri"/>
          </w:rPr>
          <w:t>https://www.epa.gov/chemical-data-reporting</w:t>
        </w:r>
      </w:hyperlink>
      <w:r w:rsidRPr="00132DB2" w:rsidR="00485BCE">
        <w:rPr>
          <w:rFonts w:ascii="Calibri" w:hAnsi="Calibri" w:cs="Calibri"/>
          <w:i/>
          <w:iCs/>
        </w:rPr>
        <w:t>)</w:t>
      </w:r>
      <w:r w:rsidRPr="000C3A5C" w:rsidR="00485BCE">
        <w:rPr>
          <w:rFonts w:ascii="Calibri" w:hAnsi="Calibri" w:cs="Calibri"/>
        </w:rPr>
        <w:t xml:space="preserve"> </w:t>
      </w:r>
      <w:r w:rsidRPr="000C3A5C">
        <w:rPr>
          <w:rFonts w:ascii="Calibri" w:hAnsi="Calibri" w:cs="Calibri"/>
        </w:rPr>
        <w:t>Further discussion of how the information is used, stored, and collected is included in this document.</w:t>
      </w:r>
    </w:p>
    <w:p w:rsidR="002646EB" w:rsidRPr="000C3A5C" w:rsidP="002646EB" w14:paraId="11FFFA4A" w14:textId="0681E402">
      <w:pPr>
        <w:rPr>
          <w:rFonts w:ascii="Calibri" w:hAnsi="Calibri" w:cs="Calibri"/>
        </w:rPr>
      </w:pPr>
      <w:r w:rsidRPr="000C3A5C">
        <w:rPr>
          <w:rFonts w:ascii="Calibri" w:hAnsi="Calibri" w:cs="Calibri"/>
        </w:rPr>
        <w:t>The summary table contains the number of respondents, the annual time burden, and the annual cost burden. The average annual burden per respondent is 170 hours and the average annual cost per respondent is $1</w:t>
      </w:r>
      <w:r w:rsidR="002008BC">
        <w:rPr>
          <w:rFonts w:ascii="Calibri" w:hAnsi="Calibri" w:cs="Calibri"/>
        </w:rPr>
        <w:t>7</w:t>
      </w:r>
      <w:r w:rsidRPr="000C3A5C">
        <w:rPr>
          <w:rFonts w:ascii="Calibri" w:hAnsi="Calibri" w:cs="Calibri"/>
        </w:rPr>
        <w:t>,</w:t>
      </w:r>
      <w:r w:rsidR="002008BC">
        <w:rPr>
          <w:rFonts w:ascii="Calibri" w:hAnsi="Calibri" w:cs="Calibri"/>
        </w:rPr>
        <w:t>588</w:t>
      </w:r>
      <w:r w:rsidRPr="000C3A5C">
        <w:rPr>
          <w:rFonts w:ascii="Calibri" w:hAnsi="Calibri" w:cs="Calibri"/>
        </w:rPr>
        <w:t>.</w:t>
      </w:r>
    </w:p>
    <w:p w:rsidR="002646EB" w:rsidRPr="000C3A5C" w:rsidP="005F0BB7" w14:paraId="046AC953" w14:textId="098B4298">
      <w:pPr>
        <w:pStyle w:val="Heading3"/>
        <w:rPr>
          <w:rFonts w:ascii="Calibri" w:hAnsi="Calibri" w:cs="Calibri"/>
          <w:i w:val="0"/>
          <w:iCs/>
          <w:u w:val="none"/>
        </w:rPr>
      </w:pPr>
      <w:r w:rsidRPr="000C3A5C">
        <w:rPr>
          <w:rFonts w:ascii="Calibri" w:hAnsi="Calibri" w:cs="Calibri"/>
          <w:i w:val="0"/>
          <w:iCs/>
          <w:u w:val="none"/>
        </w:rPr>
        <w:t>Summary Total Burden and Costs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16"/>
        <w:gridCol w:w="1515"/>
        <w:gridCol w:w="1344"/>
        <w:gridCol w:w="1440"/>
        <w:gridCol w:w="1710"/>
        <w:gridCol w:w="1525"/>
      </w:tblGrid>
      <w:tr w14:paraId="75F66F8F" w14:textId="77777777" w:rsidTr="001F2DF7">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1816" w:type="dxa"/>
            <w:vAlign w:val="bottom"/>
          </w:tcPr>
          <w:p w:rsidR="00B258EC" w:rsidRPr="000C3A5C" w:rsidP="001F2DF7" w14:paraId="1D17A764" w14:textId="454378D7">
            <w:pPr>
              <w:pStyle w:val="NoSpacing"/>
              <w:jc w:val="center"/>
              <w:rPr>
                <w:rFonts w:ascii="Calibri" w:hAnsi="Calibri" w:cs="Calibri"/>
                <w:sz w:val="22"/>
                <w:szCs w:val="20"/>
                <w:highlight w:val="yellow"/>
              </w:rPr>
            </w:pPr>
            <w:r w:rsidRPr="000C3A5C">
              <w:rPr>
                <w:rFonts w:ascii="Calibri" w:hAnsi="Calibri" w:cs="Calibri"/>
                <w:sz w:val="22"/>
                <w:szCs w:val="20"/>
              </w:rPr>
              <w:t>Information Collection</w:t>
            </w:r>
          </w:p>
        </w:tc>
        <w:tc>
          <w:tcPr>
            <w:tcW w:w="1515" w:type="dxa"/>
            <w:vAlign w:val="bottom"/>
          </w:tcPr>
          <w:p w:rsidR="00B258EC" w:rsidRPr="000C3A5C" w:rsidP="001F2DF7" w14:paraId="2F7D685E" w14:textId="62D00FCB">
            <w:pPr>
              <w:pStyle w:val="NoSpacing"/>
              <w:jc w:val="center"/>
              <w:rPr>
                <w:rFonts w:ascii="Calibri" w:hAnsi="Calibri" w:cs="Calibri"/>
                <w:sz w:val="22"/>
                <w:szCs w:val="20"/>
              </w:rPr>
            </w:pPr>
            <w:r w:rsidRPr="000C3A5C">
              <w:rPr>
                <w:rFonts w:ascii="Calibri" w:hAnsi="Calibri" w:cs="Calibri"/>
                <w:sz w:val="22"/>
                <w:szCs w:val="20"/>
              </w:rPr>
              <w:t>Number of Respondents</w:t>
            </w:r>
          </w:p>
        </w:tc>
        <w:tc>
          <w:tcPr>
            <w:tcW w:w="1344" w:type="dxa"/>
            <w:vAlign w:val="bottom"/>
          </w:tcPr>
          <w:p w:rsidR="00B258EC" w:rsidRPr="000C3A5C" w:rsidP="001F2DF7" w14:paraId="7919AB19" w14:textId="4B033C13">
            <w:pPr>
              <w:pStyle w:val="NoSpacing"/>
              <w:jc w:val="center"/>
              <w:rPr>
                <w:rFonts w:ascii="Calibri" w:hAnsi="Calibri" w:cs="Calibri"/>
                <w:sz w:val="22"/>
                <w:szCs w:val="20"/>
              </w:rPr>
            </w:pPr>
            <w:r w:rsidRPr="000C3A5C">
              <w:rPr>
                <w:rFonts w:ascii="Calibri" w:hAnsi="Calibri" w:cs="Calibri"/>
                <w:sz w:val="22"/>
                <w:szCs w:val="20"/>
              </w:rPr>
              <w:t>Annual Number of Responses</w:t>
            </w:r>
          </w:p>
        </w:tc>
        <w:tc>
          <w:tcPr>
            <w:tcW w:w="1440" w:type="dxa"/>
            <w:vAlign w:val="bottom"/>
          </w:tcPr>
          <w:p w:rsidR="00B258EC" w:rsidRPr="000C3A5C" w:rsidP="001F2DF7" w14:paraId="60A5D307" w14:textId="4F532563">
            <w:pPr>
              <w:pStyle w:val="NoSpacing"/>
              <w:jc w:val="center"/>
              <w:rPr>
                <w:rFonts w:ascii="Calibri" w:hAnsi="Calibri" w:cs="Calibri"/>
                <w:sz w:val="22"/>
                <w:szCs w:val="20"/>
              </w:rPr>
            </w:pPr>
            <w:r w:rsidRPr="000C3A5C">
              <w:rPr>
                <w:rFonts w:ascii="Calibri" w:hAnsi="Calibri" w:cs="Calibri"/>
                <w:sz w:val="22"/>
                <w:szCs w:val="20"/>
              </w:rPr>
              <w:t>Responses per Respondent</w:t>
            </w:r>
          </w:p>
        </w:tc>
        <w:tc>
          <w:tcPr>
            <w:tcW w:w="1710" w:type="dxa"/>
            <w:vAlign w:val="bottom"/>
          </w:tcPr>
          <w:p w:rsidR="00B258EC" w:rsidRPr="000C3A5C" w:rsidP="001F2DF7" w14:paraId="074FA67A" w14:textId="0D7301E0">
            <w:pPr>
              <w:pStyle w:val="NoSpacing"/>
              <w:jc w:val="center"/>
              <w:rPr>
                <w:rFonts w:ascii="Calibri" w:hAnsi="Calibri" w:cs="Calibri"/>
                <w:sz w:val="22"/>
                <w:szCs w:val="20"/>
              </w:rPr>
            </w:pPr>
            <w:r w:rsidRPr="000C3A5C">
              <w:rPr>
                <w:rFonts w:ascii="Calibri" w:hAnsi="Calibri" w:cs="Calibri"/>
                <w:sz w:val="22"/>
                <w:szCs w:val="20"/>
              </w:rPr>
              <w:t>Annual Time Burden</w:t>
            </w:r>
            <w:r w:rsidRPr="000C3A5C" w:rsidR="001F2DF7">
              <w:rPr>
                <w:rFonts w:ascii="Calibri" w:hAnsi="Calibri" w:cs="Calibri"/>
                <w:sz w:val="22"/>
                <w:szCs w:val="20"/>
              </w:rPr>
              <w:t xml:space="preserve"> </w:t>
            </w:r>
            <w:r w:rsidRPr="000C3A5C">
              <w:rPr>
                <w:rFonts w:ascii="Calibri" w:hAnsi="Calibri" w:cs="Calibri"/>
                <w:sz w:val="22"/>
                <w:szCs w:val="20"/>
              </w:rPr>
              <w:t>(Hours)</w:t>
            </w:r>
          </w:p>
        </w:tc>
        <w:tc>
          <w:tcPr>
            <w:tcW w:w="1525" w:type="dxa"/>
            <w:vAlign w:val="bottom"/>
          </w:tcPr>
          <w:p w:rsidR="00B258EC" w:rsidRPr="000C3A5C" w:rsidP="001F2DF7" w14:paraId="15B25869" w14:textId="103A5103">
            <w:pPr>
              <w:pStyle w:val="NoSpacing"/>
              <w:jc w:val="center"/>
              <w:rPr>
                <w:rFonts w:ascii="Calibri" w:hAnsi="Calibri" w:cs="Calibri"/>
                <w:sz w:val="22"/>
                <w:szCs w:val="20"/>
              </w:rPr>
            </w:pPr>
            <w:r w:rsidRPr="000C3A5C">
              <w:rPr>
                <w:rFonts w:ascii="Calibri" w:hAnsi="Calibri" w:cs="Calibri"/>
                <w:sz w:val="22"/>
                <w:szCs w:val="20"/>
              </w:rPr>
              <w:t>Annual Cost Burden (</w:t>
            </w:r>
            <w:r w:rsidR="0005666B">
              <w:rPr>
                <w:rFonts w:ascii="Calibri" w:hAnsi="Calibri" w:cs="Calibri"/>
                <w:sz w:val="22"/>
                <w:szCs w:val="20"/>
              </w:rPr>
              <w:t>2025$</w:t>
            </w:r>
            <w:r w:rsidRPr="000C3A5C">
              <w:rPr>
                <w:rFonts w:ascii="Calibri" w:hAnsi="Calibri" w:cs="Calibri"/>
                <w:sz w:val="22"/>
                <w:szCs w:val="20"/>
              </w:rPr>
              <w:t>)</w:t>
            </w:r>
          </w:p>
        </w:tc>
      </w:tr>
      <w:tr w14:paraId="6928911C" w14:textId="77777777">
        <w:tblPrEx>
          <w:tblW w:w="5000" w:type="pct"/>
          <w:tblLook w:val="01E0"/>
        </w:tblPrEx>
        <w:tc>
          <w:tcPr>
            <w:tcW w:w="1816" w:type="dxa"/>
            <w:vAlign w:val="bottom"/>
          </w:tcPr>
          <w:p w:rsidR="0050497C" w:rsidRPr="000C3A5C" w:rsidP="001F2DF7" w14:paraId="687B2942" w14:textId="4E7B3B62">
            <w:pPr>
              <w:pStyle w:val="NoSpacing"/>
              <w:jc w:val="center"/>
              <w:rPr>
                <w:rFonts w:ascii="Calibri" w:hAnsi="Calibri" w:cs="Calibri"/>
                <w:sz w:val="22"/>
                <w:szCs w:val="20"/>
              </w:rPr>
            </w:pPr>
          </w:p>
        </w:tc>
        <w:tc>
          <w:tcPr>
            <w:tcW w:w="1515" w:type="dxa"/>
            <w:vAlign w:val="bottom"/>
          </w:tcPr>
          <w:p w:rsidR="0050497C" w:rsidRPr="000C3A5C" w:rsidP="001F2DF7" w14:paraId="57EAC4C2" w14:textId="68A1FFC8">
            <w:pPr>
              <w:pStyle w:val="NoSpacing"/>
              <w:jc w:val="center"/>
              <w:rPr>
                <w:rFonts w:ascii="Calibri" w:hAnsi="Calibri" w:cs="Calibri"/>
                <w:sz w:val="22"/>
                <w:szCs w:val="20"/>
              </w:rPr>
            </w:pPr>
          </w:p>
        </w:tc>
        <w:tc>
          <w:tcPr>
            <w:tcW w:w="6019" w:type="dxa"/>
            <w:gridSpan w:val="4"/>
            <w:vAlign w:val="bottom"/>
          </w:tcPr>
          <w:p w:rsidR="0050497C" w:rsidRPr="000C3A5C" w:rsidP="001F2DF7" w14:paraId="63A26C7B" w14:textId="59AF93E1">
            <w:pPr>
              <w:pStyle w:val="NoSpacing"/>
              <w:jc w:val="center"/>
              <w:rPr>
                <w:rFonts w:ascii="Calibri" w:hAnsi="Calibri" w:cs="Calibri"/>
                <w:sz w:val="22"/>
                <w:szCs w:val="20"/>
              </w:rPr>
            </w:pPr>
            <w:r w:rsidRPr="000C3A5C">
              <w:rPr>
                <w:rFonts w:ascii="Calibri" w:hAnsi="Calibri" w:cs="Calibri"/>
                <w:sz w:val="22"/>
                <w:szCs w:val="20"/>
              </w:rPr>
              <w:t>Form</w:t>
            </w:r>
            <w:r w:rsidRPr="000C3A5C">
              <w:rPr>
                <w:rFonts w:ascii="Calibri" w:hAnsi="Calibri" w:cs="Calibri"/>
                <w:sz w:val="22"/>
                <w:szCs w:val="20"/>
              </w:rPr>
              <w:t xml:space="preserve"> U Submission: Prepare and Submit Report, and Maintain Records</w:t>
            </w:r>
          </w:p>
        </w:tc>
      </w:tr>
      <w:tr w14:paraId="41D3BB14" w14:textId="77777777" w:rsidTr="0050497C">
        <w:tblPrEx>
          <w:tblW w:w="5000" w:type="pct"/>
          <w:tblLook w:val="01E0"/>
        </w:tblPrEx>
        <w:tc>
          <w:tcPr>
            <w:tcW w:w="1816" w:type="dxa"/>
          </w:tcPr>
          <w:p w:rsidR="00B258EC" w:rsidRPr="000C3A5C" w:rsidP="001F2DF7" w14:paraId="0A22C2BB" w14:textId="72B58E72">
            <w:pPr>
              <w:pStyle w:val="NoSpacing"/>
              <w:rPr>
                <w:rFonts w:ascii="Calibri" w:hAnsi="Calibri" w:cs="Calibri"/>
                <w:sz w:val="22"/>
                <w:szCs w:val="20"/>
              </w:rPr>
            </w:pPr>
            <w:r w:rsidRPr="000C3A5C">
              <w:rPr>
                <w:rFonts w:ascii="Calibri" w:hAnsi="Calibri" w:cs="Calibri"/>
                <w:sz w:val="22"/>
                <w:szCs w:val="20"/>
              </w:rPr>
              <w:t>Rule Familiarization</w:t>
            </w:r>
          </w:p>
        </w:tc>
        <w:tc>
          <w:tcPr>
            <w:tcW w:w="1515" w:type="dxa"/>
            <w:shd w:val="clear" w:color="auto" w:fill="D9D9D9" w:themeFill="accent6" w:themeFillShade="D9"/>
          </w:tcPr>
          <w:p w:rsidR="00B258EC" w:rsidRPr="000C3A5C" w:rsidP="001F2DF7" w14:paraId="7295241F" w14:textId="6842EF9A">
            <w:pPr>
              <w:pStyle w:val="NoSpacing"/>
              <w:jc w:val="center"/>
              <w:rPr>
                <w:rFonts w:ascii="Calibri" w:hAnsi="Calibri" w:cs="Calibri"/>
                <w:sz w:val="22"/>
                <w:szCs w:val="20"/>
                <w:highlight w:val="yellow"/>
              </w:rPr>
            </w:pPr>
            <w:r w:rsidRPr="000C3A5C">
              <w:rPr>
                <w:rFonts w:ascii="Calibri" w:hAnsi="Calibri" w:cs="Calibri"/>
                <w:sz w:val="22"/>
                <w:szCs w:val="20"/>
              </w:rPr>
              <w:t>786</w:t>
            </w:r>
            <w:r w:rsidR="00010865">
              <w:rPr>
                <w:rFonts w:ascii="Calibri" w:hAnsi="Calibri" w:cs="Calibri"/>
                <w:sz w:val="22"/>
                <w:szCs w:val="20"/>
              </w:rPr>
              <w:t>*</w:t>
            </w:r>
          </w:p>
        </w:tc>
        <w:tc>
          <w:tcPr>
            <w:tcW w:w="1344" w:type="dxa"/>
          </w:tcPr>
          <w:p w:rsidR="00B258EC" w:rsidRPr="000C3A5C" w:rsidP="001F2DF7" w14:paraId="5E97AF33" w14:textId="1DBF7AC7">
            <w:pPr>
              <w:pStyle w:val="NoSpacing"/>
              <w:jc w:val="center"/>
              <w:rPr>
                <w:rFonts w:ascii="Calibri" w:hAnsi="Calibri" w:cs="Calibri"/>
                <w:sz w:val="22"/>
                <w:szCs w:val="20"/>
              </w:rPr>
            </w:pPr>
            <w:r w:rsidRPr="000C3A5C">
              <w:rPr>
                <w:rFonts w:ascii="Calibri" w:hAnsi="Calibri" w:cs="Calibri"/>
                <w:sz w:val="22"/>
                <w:szCs w:val="20"/>
              </w:rPr>
              <w:t>786</w:t>
            </w:r>
            <w:r w:rsidR="00AA338E">
              <w:rPr>
                <w:rFonts w:ascii="Calibri" w:hAnsi="Calibri" w:cs="Calibri"/>
                <w:sz w:val="22"/>
                <w:szCs w:val="20"/>
              </w:rPr>
              <w:t>*</w:t>
            </w:r>
          </w:p>
        </w:tc>
        <w:tc>
          <w:tcPr>
            <w:tcW w:w="1440" w:type="dxa"/>
          </w:tcPr>
          <w:p w:rsidR="00B258EC" w:rsidRPr="000C3A5C" w:rsidP="001F2DF7" w14:paraId="3BE6B308" w14:textId="395E5AED">
            <w:pPr>
              <w:pStyle w:val="NoSpacing"/>
              <w:jc w:val="center"/>
              <w:rPr>
                <w:rFonts w:ascii="Calibri" w:hAnsi="Calibri" w:cs="Calibri"/>
                <w:sz w:val="22"/>
                <w:szCs w:val="20"/>
              </w:rPr>
            </w:pPr>
            <w:r w:rsidRPr="000C3A5C">
              <w:rPr>
                <w:rFonts w:ascii="Calibri" w:hAnsi="Calibri" w:cs="Calibri"/>
                <w:sz w:val="22"/>
                <w:szCs w:val="20"/>
              </w:rPr>
              <w:t>1</w:t>
            </w:r>
          </w:p>
        </w:tc>
        <w:tc>
          <w:tcPr>
            <w:tcW w:w="1710" w:type="dxa"/>
          </w:tcPr>
          <w:p w:rsidR="00B258EC" w:rsidRPr="000C3A5C" w:rsidP="001F2DF7" w14:paraId="7C290DC4" w14:textId="026DA37E">
            <w:pPr>
              <w:pStyle w:val="NoSpacing"/>
              <w:jc w:val="center"/>
              <w:rPr>
                <w:rFonts w:ascii="Calibri" w:hAnsi="Calibri" w:cs="Calibri"/>
                <w:sz w:val="22"/>
                <w:szCs w:val="20"/>
              </w:rPr>
            </w:pPr>
            <w:r w:rsidRPr="000C3A5C">
              <w:rPr>
                <w:rFonts w:ascii="Calibri" w:hAnsi="Calibri" w:cs="Calibri"/>
                <w:sz w:val="22"/>
                <w:szCs w:val="20"/>
              </w:rPr>
              <w:t>5,175</w:t>
            </w:r>
          </w:p>
        </w:tc>
        <w:tc>
          <w:tcPr>
            <w:tcW w:w="1525" w:type="dxa"/>
          </w:tcPr>
          <w:p w:rsidR="00B258EC" w:rsidRPr="000C3A5C" w:rsidP="001F2DF7" w14:paraId="4E021B07" w14:textId="1D9CADEB">
            <w:pPr>
              <w:pStyle w:val="NoSpacing"/>
              <w:jc w:val="center"/>
              <w:rPr>
                <w:rFonts w:ascii="Calibri" w:hAnsi="Calibri" w:cs="Calibri"/>
                <w:sz w:val="22"/>
                <w:szCs w:val="20"/>
              </w:rPr>
            </w:pPr>
            <w:r w:rsidRPr="000C3A5C">
              <w:rPr>
                <w:rFonts w:ascii="Calibri" w:hAnsi="Calibri" w:cs="Calibri"/>
                <w:sz w:val="22"/>
                <w:szCs w:val="20"/>
              </w:rPr>
              <w:t>$</w:t>
            </w:r>
            <w:r w:rsidRPr="000C3A5C" w:rsidR="0050497C">
              <w:rPr>
                <w:rFonts w:ascii="Calibri" w:hAnsi="Calibri" w:cs="Calibri"/>
                <w:sz w:val="22"/>
                <w:szCs w:val="20"/>
              </w:rPr>
              <w:t>4</w:t>
            </w:r>
            <w:r w:rsidR="0005666B">
              <w:rPr>
                <w:rFonts w:ascii="Calibri" w:hAnsi="Calibri" w:cs="Calibri"/>
                <w:sz w:val="22"/>
                <w:szCs w:val="20"/>
              </w:rPr>
              <w:t>81,922</w:t>
            </w:r>
          </w:p>
        </w:tc>
      </w:tr>
      <w:tr w14:paraId="7E593165" w14:textId="77777777" w:rsidTr="0050497C">
        <w:tblPrEx>
          <w:tblW w:w="5000" w:type="pct"/>
          <w:tblLook w:val="01E0"/>
        </w:tblPrEx>
        <w:tc>
          <w:tcPr>
            <w:tcW w:w="1816" w:type="dxa"/>
          </w:tcPr>
          <w:p w:rsidR="0050497C" w:rsidRPr="000C3A5C" w:rsidP="001F2DF7" w14:paraId="254E1462" w14:textId="547C02A8">
            <w:pPr>
              <w:pStyle w:val="NoSpacing"/>
              <w:rPr>
                <w:rFonts w:ascii="Calibri" w:hAnsi="Calibri" w:cs="Calibri"/>
                <w:sz w:val="22"/>
                <w:szCs w:val="20"/>
              </w:rPr>
            </w:pPr>
            <w:r w:rsidRPr="000C3A5C">
              <w:rPr>
                <w:rFonts w:ascii="Calibri" w:hAnsi="Calibri" w:cs="Calibri"/>
                <w:sz w:val="22"/>
                <w:szCs w:val="20"/>
              </w:rPr>
              <w:t>Compliance Determination</w:t>
            </w:r>
          </w:p>
        </w:tc>
        <w:tc>
          <w:tcPr>
            <w:tcW w:w="1515" w:type="dxa"/>
            <w:shd w:val="clear" w:color="auto" w:fill="D9D9D9" w:themeFill="accent6" w:themeFillShade="D9"/>
          </w:tcPr>
          <w:p w:rsidR="0050497C" w:rsidRPr="000C3A5C" w:rsidP="001F2DF7" w14:paraId="3F70C1FA" w14:textId="7E49B637">
            <w:pPr>
              <w:pStyle w:val="NoSpacing"/>
              <w:jc w:val="center"/>
              <w:rPr>
                <w:rFonts w:ascii="Calibri" w:hAnsi="Calibri" w:cs="Calibri"/>
                <w:sz w:val="22"/>
                <w:szCs w:val="20"/>
              </w:rPr>
            </w:pPr>
            <w:r w:rsidRPr="000C3A5C">
              <w:rPr>
                <w:rFonts w:ascii="Calibri" w:hAnsi="Calibri" w:cs="Calibri"/>
                <w:sz w:val="22"/>
                <w:szCs w:val="20"/>
              </w:rPr>
              <w:t>5,238</w:t>
            </w:r>
          </w:p>
        </w:tc>
        <w:tc>
          <w:tcPr>
            <w:tcW w:w="1344" w:type="dxa"/>
          </w:tcPr>
          <w:p w:rsidR="0050497C" w:rsidRPr="000C3A5C" w:rsidP="001F2DF7" w14:paraId="63CE6D82" w14:textId="03541031">
            <w:pPr>
              <w:pStyle w:val="NoSpacing"/>
              <w:jc w:val="center"/>
              <w:rPr>
                <w:rFonts w:ascii="Calibri" w:hAnsi="Calibri" w:cs="Calibri"/>
                <w:sz w:val="22"/>
                <w:szCs w:val="20"/>
              </w:rPr>
            </w:pPr>
            <w:r w:rsidRPr="000C3A5C">
              <w:rPr>
                <w:rFonts w:ascii="Calibri" w:hAnsi="Calibri" w:cs="Calibri"/>
                <w:sz w:val="22"/>
                <w:szCs w:val="20"/>
              </w:rPr>
              <w:t>5</w:t>
            </w:r>
            <w:r w:rsidR="007252AB">
              <w:rPr>
                <w:rFonts w:ascii="Calibri" w:hAnsi="Calibri" w:cs="Calibri"/>
                <w:sz w:val="22"/>
                <w:szCs w:val="20"/>
              </w:rPr>
              <w:t>,</w:t>
            </w:r>
            <w:r w:rsidRPr="000C3A5C">
              <w:rPr>
                <w:rFonts w:ascii="Calibri" w:hAnsi="Calibri" w:cs="Calibri"/>
                <w:sz w:val="22"/>
                <w:szCs w:val="20"/>
              </w:rPr>
              <w:t>238</w:t>
            </w:r>
          </w:p>
        </w:tc>
        <w:tc>
          <w:tcPr>
            <w:tcW w:w="1440" w:type="dxa"/>
          </w:tcPr>
          <w:p w:rsidR="0050497C" w:rsidRPr="000C3A5C" w:rsidP="001F2DF7" w14:paraId="014BFE54" w14:textId="552CA29C">
            <w:pPr>
              <w:pStyle w:val="NoSpacing"/>
              <w:jc w:val="center"/>
              <w:rPr>
                <w:rFonts w:ascii="Calibri" w:hAnsi="Calibri" w:cs="Calibri"/>
                <w:sz w:val="22"/>
                <w:szCs w:val="20"/>
              </w:rPr>
            </w:pPr>
            <w:r w:rsidRPr="000C3A5C">
              <w:rPr>
                <w:rFonts w:ascii="Calibri" w:hAnsi="Calibri" w:cs="Calibri"/>
                <w:sz w:val="22"/>
                <w:szCs w:val="20"/>
              </w:rPr>
              <w:t>1</w:t>
            </w:r>
          </w:p>
        </w:tc>
        <w:tc>
          <w:tcPr>
            <w:tcW w:w="1710" w:type="dxa"/>
          </w:tcPr>
          <w:p w:rsidR="0050497C" w:rsidRPr="000C3A5C" w:rsidP="001F2DF7" w14:paraId="5B6897C8" w14:textId="0D9E2852">
            <w:pPr>
              <w:pStyle w:val="NoSpacing"/>
              <w:jc w:val="center"/>
              <w:rPr>
                <w:rFonts w:ascii="Calibri" w:hAnsi="Calibri" w:cs="Calibri"/>
                <w:sz w:val="22"/>
                <w:szCs w:val="20"/>
              </w:rPr>
            </w:pPr>
            <w:r w:rsidRPr="000C3A5C">
              <w:rPr>
                <w:rFonts w:ascii="Calibri" w:hAnsi="Calibri" w:cs="Calibri"/>
                <w:sz w:val="22"/>
                <w:szCs w:val="20"/>
              </w:rPr>
              <w:t>9,696</w:t>
            </w:r>
          </w:p>
        </w:tc>
        <w:tc>
          <w:tcPr>
            <w:tcW w:w="1525" w:type="dxa"/>
          </w:tcPr>
          <w:p w:rsidR="0050497C" w:rsidRPr="000C3A5C" w:rsidP="001F2DF7" w14:paraId="5693C77F" w14:textId="1EC8D622">
            <w:pPr>
              <w:pStyle w:val="NoSpacing"/>
              <w:jc w:val="center"/>
              <w:rPr>
                <w:rFonts w:ascii="Calibri" w:hAnsi="Calibri" w:cs="Calibri"/>
                <w:sz w:val="22"/>
                <w:szCs w:val="20"/>
              </w:rPr>
            </w:pPr>
            <w:r w:rsidRPr="000C3A5C">
              <w:rPr>
                <w:rFonts w:ascii="Calibri" w:hAnsi="Calibri" w:cs="Calibri"/>
                <w:sz w:val="22"/>
                <w:szCs w:val="20"/>
              </w:rPr>
              <w:t>$</w:t>
            </w:r>
            <w:r w:rsidR="0005666B">
              <w:rPr>
                <w:rFonts w:ascii="Calibri" w:hAnsi="Calibri" w:cs="Calibri"/>
                <w:sz w:val="22"/>
                <w:szCs w:val="20"/>
              </w:rPr>
              <w:t>905,284</w:t>
            </w:r>
          </w:p>
        </w:tc>
      </w:tr>
      <w:tr w14:paraId="66B04E16" w14:textId="77777777" w:rsidTr="0050497C">
        <w:tblPrEx>
          <w:tblW w:w="5000" w:type="pct"/>
          <w:tblLook w:val="01E0"/>
        </w:tblPrEx>
        <w:tc>
          <w:tcPr>
            <w:tcW w:w="1816" w:type="dxa"/>
          </w:tcPr>
          <w:p w:rsidR="0050497C" w:rsidRPr="000C3A5C" w:rsidP="001F2DF7" w14:paraId="17720ADB" w14:textId="550FB0D9">
            <w:pPr>
              <w:pStyle w:val="NoSpacing"/>
              <w:rPr>
                <w:rFonts w:ascii="Calibri" w:hAnsi="Calibri" w:cs="Calibri"/>
                <w:sz w:val="22"/>
                <w:szCs w:val="20"/>
              </w:rPr>
            </w:pPr>
            <w:r w:rsidRPr="000C3A5C">
              <w:rPr>
                <w:rFonts w:ascii="Calibri" w:hAnsi="Calibri" w:cs="Calibri"/>
                <w:sz w:val="22"/>
                <w:szCs w:val="20"/>
              </w:rPr>
              <w:t>Recordkeeping</w:t>
            </w:r>
          </w:p>
        </w:tc>
        <w:tc>
          <w:tcPr>
            <w:tcW w:w="1515" w:type="dxa"/>
            <w:shd w:val="clear" w:color="auto" w:fill="D9D9D9" w:themeFill="accent6" w:themeFillShade="D9"/>
          </w:tcPr>
          <w:p w:rsidR="0050497C" w:rsidRPr="000C3A5C" w:rsidP="001F2DF7" w14:paraId="0D173340" w14:textId="650AABD4">
            <w:pPr>
              <w:pStyle w:val="NoSpacing"/>
              <w:jc w:val="center"/>
              <w:rPr>
                <w:rFonts w:ascii="Calibri" w:hAnsi="Calibri" w:cs="Calibri"/>
                <w:sz w:val="22"/>
                <w:szCs w:val="20"/>
              </w:rPr>
            </w:pPr>
            <w:r w:rsidRPr="000C3A5C">
              <w:rPr>
                <w:rFonts w:ascii="Calibri" w:hAnsi="Calibri" w:cs="Calibri"/>
                <w:sz w:val="22"/>
                <w:szCs w:val="20"/>
              </w:rPr>
              <w:t>5,238</w:t>
            </w:r>
          </w:p>
        </w:tc>
        <w:tc>
          <w:tcPr>
            <w:tcW w:w="1344" w:type="dxa"/>
          </w:tcPr>
          <w:p w:rsidR="0050497C" w:rsidRPr="000C3A5C" w:rsidP="001F2DF7" w14:paraId="4E15E0DC" w14:textId="64C6C89B">
            <w:pPr>
              <w:pStyle w:val="NoSpacing"/>
              <w:jc w:val="center"/>
              <w:rPr>
                <w:rFonts w:ascii="Calibri" w:hAnsi="Calibri" w:cs="Calibri"/>
                <w:sz w:val="22"/>
                <w:szCs w:val="20"/>
              </w:rPr>
            </w:pPr>
            <w:r w:rsidRPr="000C3A5C">
              <w:rPr>
                <w:rFonts w:ascii="Calibri" w:hAnsi="Calibri" w:cs="Calibri"/>
                <w:sz w:val="22"/>
                <w:szCs w:val="20"/>
              </w:rPr>
              <w:t>5,238</w:t>
            </w:r>
          </w:p>
        </w:tc>
        <w:tc>
          <w:tcPr>
            <w:tcW w:w="1440" w:type="dxa"/>
          </w:tcPr>
          <w:p w:rsidR="0050497C" w:rsidRPr="000C3A5C" w:rsidP="001F2DF7" w14:paraId="3860441E" w14:textId="7183CE8D">
            <w:pPr>
              <w:pStyle w:val="NoSpacing"/>
              <w:jc w:val="center"/>
              <w:rPr>
                <w:rFonts w:ascii="Calibri" w:hAnsi="Calibri" w:cs="Calibri"/>
                <w:sz w:val="22"/>
                <w:szCs w:val="20"/>
              </w:rPr>
            </w:pPr>
            <w:r w:rsidRPr="000C3A5C">
              <w:rPr>
                <w:rFonts w:ascii="Calibri" w:hAnsi="Calibri" w:cs="Calibri"/>
                <w:sz w:val="22"/>
                <w:szCs w:val="20"/>
              </w:rPr>
              <w:t>1</w:t>
            </w:r>
          </w:p>
        </w:tc>
        <w:tc>
          <w:tcPr>
            <w:tcW w:w="1710" w:type="dxa"/>
          </w:tcPr>
          <w:p w:rsidR="0050497C" w:rsidRPr="000C3A5C" w:rsidP="001F2DF7" w14:paraId="602217D3" w14:textId="2957DE35">
            <w:pPr>
              <w:pStyle w:val="NoSpacing"/>
              <w:jc w:val="center"/>
              <w:rPr>
                <w:rFonts w:ascii="Calibri" w:hAnsi="Calibri" w:cs="Calibri"/>
                <w:sz w:val="22"/>
                <w:szCs w:val="20"/>
              </w:rPr>
            </w:pPr>
            <w:r w:rsidRPr="000C3A5C">
              <w:rPr>
                <w:rFonts w:ascii="Calibri" w:hAnsi="Calibri" w:cs="Calibri"/>
                <w:sz w:val="22"/>
                <w:szCs w:val="20"/>
              </w:rPr>
              <w:t>3,929</w:t>
            </w:r>
          </w:p>
        </w:tc>
        <w:tc>
          <w:tcPr>
            <w:tcW w:w="1525" w:type="dxa"/>
          </w:tcPr>
          <w:p w:rsidR="0050497C" w:rsidRPr="000C3A5C" w:rsidP="001F2DF7" w14:paraId="16F8ED32" w14:textId="31117493">
            <w:pPr>
              <w:pStyle w:val="NoSpacing"/>
              <w:jc w:val="center"/>
              <w:rPr>
                <w:rFonts w:ascii="Calibri" w:hAnsi="Calibri" w:cs="Calibri"/>
                <w:sz w:val="22"/>
                <w:szCs w:val="20"/>
              </w:rPr>
            </w:pPr>
            <w:r w:rsidRPr="000C3A5C">
              <w:rPr>
                <w:rFonts w:ascii="Calibri" w:hAnsi="Calibri" w:cs="Calibri"/>
                <w:sz w:val="22"/>
                <w:szCs w:val="20"/>
              </w:rPr>
              <w:t>$3</w:t>
            </w:r>
            <w:r w:rsidR="0005666B">
              <w:rPr>
                <w:rFonts w:ascii="Calibri" w:hAnsi="Calibri" w:cs="Calibri"/>
                <w:sz w:val="22"/>
                <w:szCs w:val="20"/>
              </w:rPr>
              <w:t>20,841</w:t>
            </w:r>
          </w:p>
        </w:tc>
      </w:tr>
      <w:tr w14:paraId="23D9DF34" w14:textId="77777777" w:rsidTr="0050497C">
        <w:tblPrEx>
          <w:tblW w:w="5000" w:type="pct"/>
          <w:tblLook w:val="01E0"/>
        </w:tblPrEx>
        <w:tc>
          <w:tcPr>
            <w:tcW w:w="1816" w:type="dxa"/>
          </w:tcPr>
          <w:p w:rsidR="0050497C" w:rsidRPr="000C3A5C" w:rsidP="001F2DF7" w14:paraId="15AE64AB" w14:textId="6E5209BD">
            <w:pPr>
              <w:pStyle w:val="NoSpacing"/>
              <w:rPr>
                <w:rFonts w:ascii="Calibri" w:hAnsi="Calibri" w:cs="Calibri"/>
                <w:sz w:val="22"/>
                <w:szCs w:val="20"/>
              </w:rPr>
            </w:pPr>
            <w:r w:rsidRPr="000C3A5C">
              <w:rPr>
                <w:rFonts w:ascii="Calibri" w:hAnsi="Calibri" w:cs="Calibri"/>
                <w:sz w:val="22"/>
                <w:szCs w:val="20"/>
              </w:rPr>
              <w:t>Average Multi-Chemical Form Compliance (8.3 Chemicals)</w:t>
            </w:r>
          </w:p>
        </w:tc>
        <w:tc>
          <w:tcPr>
            <w:tcW w:w="1515" w:type="dxa"/>
            <w:shd w:val="clear" w:color="auto" w:fill="D9D9D9" w:themeFill="accent6" w:themeFillShade="D9"/>
          </w:tcPr>
          <w:p w:rsidR="0050497C" w:rsidRPr="000C3A5C" w:rsidP="001F2DF7" w14:paraId="5E58AF2A" w14:textId="7CF2BE80">
            <w:pPr>
              <w:pStyle w:val="NoSpacing"/>
              <w:jc w:val="center"/>
              <w:rPr>
                <w:rFonts w:ascii="Calibri" w:hAnsi="Calibri" w:cs="Calibri"/>
                <w:sz w:val="22"/>
                <w:szCs w:val="20"/>
              </w:rPr>
            </w:pPr>
            <w:r w:rsidRPr="000C3A5C">
              <w:rPr>
                <w:rFonts w:ascii="Calibri" w:hAnsi="Calibri" w:cs="Calibri"/>
                <w:sz w:val="22"/>
                <w:szCs w:val="20"/>
              </w:rPr>
              <w:t>5,238</w:t>
            </w:r>
          </w:p>
        </w:tc>
        <w:tc>
          <w:tcPr>
            <w:tcW w:w="1344" w:type="dxa"/>
          </w:tcPr>
          <w:p w:rsidR="0050497C" w:rsidRPr="000C3A5C" w:rsidP="001F2DF7" w14:paraId="0B44BD32" w14:textId="4F19941B">
            <w:pPr>
              <w:pStyle w:val="NoSpacing"/>
              <w:jc w:val="center"/>
              <w:rPr>
                <w:rFonts w:ascii="Calibri" w:hAnsi="Calibri" w:cs="Calibri"/>
                <w:sz w:val="22"/>
                <w:szCs w:val="20"/>
              </w:rPr>
            </w:pPr>
            <w:r w:rsidRPr="000C3A5C">
              <w:rPr>
                <w:rFonts w:ascii="Calibri" w:hAnsi="Calibri" w:cs="Calibri"/>
                <w:sz w:val="22"/>
                <w:szCs w:val="20"/>
              </w:rPr>
              <w:t>5,238</w:t>
            </w:r>
          </w:p>
        </w:tc>
        <w:tc>
          <w:tcPr>
            <w:tcW w:w="1440" w:type="dxa"/>
          </w:tcPr>
          <w:p w:rsidR="0050497C" w:rsidRPr="000C3A5C" w:rsidP="001F2DF7" w14:paraId="671ADFF5" w14:textId="5CA5AB35">
            <w:pPr>
              <w:pStyle w:val="NoSpacing"/>
              <w:jc w:val="center"/>
              <w:rPr>
                <w:rFonts w:ascii="Calibri" w:hAnsi="Calibri" w:cs="Calibri"/>
                <w:sz w:val="22"/>
                <w:szCs w:val="20"/>
              </w:rPr>
            </w:pPr>
            <w:r w:rsidRPr="000C3A5C">
              <w:rPr>
                <w:rFonts w:ascii="Calibri" w:hAnsi="Calibri" w:cs="Calibri"/>
                <w:sz w:val="22"/>
                <w:szCs w:val="20"/>
              </w:rPr>
              <w:t>1</w:t>
            </w:r>
          </w:p>
        </w:tc>
        <w:tc>
          <w:tcPr>
            <w:tcW w:w="1710" w:type="dxa"/>
          </w:tcPr>
          <w:p w:rsidR="0050497C" w:rsidRPr="000C3A5C" w:rsidP="001F2DF7" w14:paraId="0D0EAE12" w14:textId="2B4BBE4C">
            <w:pPr>
              <w:pStyle w:val="NoSpacing"/>
              <w:jc w:val="center"/>
              <w:rPr>
                <w:rFonts w:ascii="Calibri" w:hAnsi="Calibri" w:cs="Calibri"/>
                <w:sz w:val="22"/>
                <w:szCs w:val="20"/>
              </w:rPr>
            </w:pPr>
            <w:r w:rsidRPr="000C3A5C">
              <w:rPr>
                <w:rFonts w:ascii="Calibri" w:hAnsi="Calibri" w:cs="Calibri"/>
                <w:sz w:val="22"/>
                <w:szCs w:val="20"/>
              </w:rPr>
              <w:t>872,080</w:t>
            </w:r>
          </w:p>
        </w:tc>
        <w:tc>
          <w:tcPr>
            <w:tcW w:w="1525" w:type="dxa"/>
          </w:tcPr>
          <w:p w:rsidR="0050497C" w:rsidRPr="000C3A5C" w:rsidP="001F2DF7" w14:paraId="0738A9E1" w14:textId="19F5C7E5">
            <w:pPr>
              <w:pStyle w:val="NoSpacing"/>
              <w:jc w:val="center"/>
              <w:rPr>
                <w:rFonts w:ascii="Calibri" w:hAnsi="Calibri" w:cs="Calibri"/>
                <w:sz w:val="22"/>
                <w:szCs w:val="20"/>
              </w:rPr>
            </w:pPr>
            <w:r w:rsidRPr="000C3A5C">
              <w:rPr>
                <w:rFonts w:ascii="Calibri" w:hAnsi="Calibri" w:cs="Calibri"/>
                <w:sz w:val="22"/>
                <w:szCs w:val="20"/>
              </w:rPr>
              <w:t>$</w:t>
            </w:r>
            <w:r w:rsidR="0005666B">
              <w:rPr>
                <w:rFonts w:ascii="Calibri" w:hAnsi="Calibri" w:cs="Calibri"/>
                <w:sz w:val="22"/>
                <w:szCs w:val="20"/>
              </w:rPr>
              <w:t>90,404,187</w:t>
            </w:r>
          </w:p>
        </w:tc>
      </w:tr>
      <w:tr w14:paraId="351A2181" w14:textId="77777777" w:rsidTr="0050497C">
        <w:tblPrEx>
          <w:tblW w:w="5000" w:type="pct"/>
          <w:tblLook w:val="01E0"/>
        </w:tblPrEx>
        <w:tc>
          <w:tcPr>
            <w:tcW w:w="1816" w:type="dxa"/>
          </w:tcPr>
          <w:p w:rsidR="0050497C" w:rsidRPr="000C3A5C" w:rsidP="001F2DF7" w14:paraId="58252148" w14:textId="7A88356C">
            <w:pPr>
              <w:pStyle w:val="NoSpacing"/>
              <w:rPr>
                <w:rFonts w:ascii="Calibri" w:hAnsi="Calibri" w:cs="Calibri"/>
                <w:sz w:val="22"/>
                <w:szCs w:val="20"/>
              </w:rPr>
            </w:pPr>
            <w:r w:rsidRPr="000C3A5C">
              <w:rPr>
                <w:rFonts w:ascii="Calibri" w:hAnsi="Calibri" w:cs="Calibri"/>
                <w:sz w:val="22"/>
                <w:szCs w:val="20"/>
              </w:rPr>
              <w:t>CDX Registration and eSignature</w:t>
            </w:r>
          </w:p>
        </w:tc>
        <w:tc>
          <w:tcPr>
            <w:tcW w:w="1515" w:type="dxa"/>
            <w:shd w:val="clear" w:color="auto" w:fill="D9D9D9" w:themeFill="accent6" w:themeFillShade="D9"/>
          </w:tcPr>
          <w:p w:rsidR="0050497C" w:rsidRPr="000C3A5C" w:rsidP="001F2DF7" w14:paraId="237AB3E1" w14:textId="164F61B9">
            <w:pPr>
              <w:pStyle w:val="NoSpacing"/>
              <w:jc w:val="center"/>
              <w:rPr>
                <w:rFonts w:ascii="Calibri" w:hAnsi="Calibri" w:cs="Calibri"/>
                <w:sz w:val="22"/>
                <w:szCs w:val="20"/>
              </w:rPr>
            </w:pPr>
            <w:r w:rsidRPr="000C3A5C">
              <w:rPr>
                <w:rFonts w:ascii="Calibri" w:hAnsi="Calibri" w:cs="Calibri"/>
                <w:sz w:val="22"/>
                <w:szCs w:val="20"/>
              </w:rPr>
              <w:t>1,310</w:t>
            </w:r>
            <w:r w:rsidR="00010865">
              <w:rPr>
                <w:rFonts w:ascii="Calibri" w:hAnsi="Calibri" w:cs="Calibri"/>
                <w:sz w:val="22"/>
                <w:szCs w:val="20"/>
              </w:rPr>
              <w:t>*</w:t>
            </w:r>
          </w:p>
        </w:tc>
        <w:tc>
          <w:tcPr>
            <w:tcW w:w="1344" w:type="dxa"/>
          </w:tcPr>
          <w:p w:rsidR="0050497C" w:rsidRPr="000C3A5C" w:rsidP="001F2DF7" w14:paraId="355387B8" w14:textId="46019B6D">
            <w:pPr>
              <w:pStyle w:val="NoSpacing"/>
              <w:jc w:val="center"/>
              <w:rPr>
                <w:rFonts w:ascii="Calibri" w:hAnsi="Calibri" w:cs="Calibri"/>
                <w:sz w:val="22"/>
                <w:szCs w:val="20"/>
              </w:rPr>
            </w:pPr>
            <w:r w:rsidRPr="000C3A5C">
              <w:rPr>
                <w:rFonts w:ascii="Calibri" w:hAnsi="Calibri" w:cs="Calibri"/>
                <w:sz w:val="22"/>
                <w:szCs w:val="20"/>
              </w:rPr>
              <w:t>1,310</w:t>
            </w:r>
            <w:r w:rsidR="00010865">
              <w:rPr>
                <w:rFonts w:ascii="Calibri" w:hAnsi="Calibri" w:cs="Calibri"/>
                <w:sz w:val="22"/>
                <w:szCs w:val="20"/>
              </w:rPr>
              <w:t>*</w:t>
            </w:r>
          </w:p>
        </w:tc>
        <w:tc>
          <w:tcPr>
            <w:tcW w:w="1440" w:type="dxa"/>
          </w:tcPr>
          <w:p w:rsidR="0050497C" w:rsidRPr="000C3A5C" w:rsidP="001F2DF7" w14:paraId="608A7489" w14:textId="73FAAA1B">
            <w:pPr>
              <w:pStyle w:val="NoSpacing"/>
              <w:jc w:val="center"/>
              <w:rPr>
                <w:rFonts w:ascii="Calibri" w:hAnsi="Calibri" w:cs="Calibri"/>
                <w:sz w:val="22"/>
                <w:szCs w:val="20"/>
              </w:rPr>
            </w:pPr>
            <w:r w:rsidRPr="000C3A5C">
              <w:rPr>
                <w:rFonts w:ascii="Calibri" w:hAnsi="Calibri" w:cs="Calibri"/>
                <w:sz w:val="22"/>
                <w:szCs w:val="20"/>
              </w:rPr>
              <w:t>1</w:t>
            </w:r>
          </w:p>
        </w:tc>
        <w:tc>
          <w:tcPr>
            <w:tcW w:w="1710" w:type="dxa"/>
          </w:tcPr>
          <w:p w:rsidR="0050497C" w:rsidRPr="000C3A5C" w:rsidP="001F2DF7" w14:paraId="3AA58BAE" w14:textId="6A2D7F4E">
            <w:pPr>
              <w:pStyle w:val="NoSpacing"/>
              <w:jc w:val="center"/>
              <w:rPr>
                <w:rFonts w:ascii="Calibri" w:hAnsi="Calibri" w:cs="Calibri"/>
                <w:sz w:val="22"/>
                <w:szCs w:val="20"/>
              </w:rPr>
            </w:pPr>
            <w:r w:rsidRPr="000C3A5C">
              <w:rPr>
                <w:rFonts w:ascii="Calibri" w:hAnsi="Calibri" w:cs="Calibri"/>
                <w:sz w:val="22"/>
                <w:szCs w:val="20"/>
              </w:rPr>
              <w:t>174</w:t>
            </w:r>
          </w:p>
        </w:tc>
        <w:tc>
          <w:tcPr>
            <w:tcW w:w="1525" w:type="dxa"/>
          </w:tcPr>
          <w:p w:rsidR="0050497C" w:rsidRPr="000C3A5C" w:rsidP="001F2DF7" w14:paraId="7BEC58DD" w14:textId="48129E20">
            <w:pPr>
              <w:pStyle w:val="NoSpacing"/>
              <w:jc w:val="center"/>
              <w:rPr>
                <w:rFonts w:ascii="Calibri" w:hAnsi="Calibri" w:cs="Calibri"/>
                <w:sz w:val="22"/>
                <w:szCs w:val="20"/>
              </w:rPr>
            </w:pPr>
            <w:r w:rsidRPr="000C3A5C">
              <w:rPr>
                <w:rFonts w:ascii="Calibri" w:hAnsi="Calibri" w:cs="Calibri"/>
                <w:sz w:val="22"/>
                <w:szCs w:val="20"/>
              </w:rPr>
              <w:t>$1</w:t>
            </w:r>
            <w:r w:rsidR="0005666B">
              <w:rPr>
                <w:rFonts w:ascii="Calibri" w:hAnsi="Calibri" w:cs="Calibri"/>
                <w:sz w:val="22"/>
                <w:szCs w:val="20"/>
              </w:rPr>
              <w:t>5,363</w:t>
            </w:r>
          </w:p>
        </w:tc>
      </w:tr>
      <w:tr w14:paraId="07013B1E" w14:textId="77777777" w:rsidTr="0050497C">
        <w:tblPrEx>
          <w:tblW w:w="5000" w:type="pct"/>
          <w:tblLook w:val="01E0"/>
        </w:tblPrEx>
        <w:tc>
          <w:tcPr>
            <w:tcW w:w="1816" w:type="dxa"/>
          </w:tcPr>
          <w:p w:rsidR="0050497C" w:rsidRPr="00C81673" w:rsidP="0050497C" w14:paraId="6ADED894" w14:textId="5039D3DE">
            <w:pPr>
              <w:pStyle w:val="NoSpacing"/>
              <w:rPr>
                <w:rFonts w:ascii="Calibri" w:hAnsi="Calibri" w:cs="Calibri"/>
                <w:b/>
                <w:sz w:val="22"/>
                <w:szCs w:val="20"/>
              </w:rPr>
            </w:pPr>
            <w:r w:rsidRPr="00C81673">
              <w:rPr>
                <w:rFonts w:ascii="Calibri" w:hAnsi="Calibri" w:cs="Calibri"/>
                <w:b/>
                <w:sz w:val="22"/>
                <w:szCs w:val="20"/>
              </w:rPr>
              <w:t>Total Respondent</w:t>
            </w:r>
          </w:p>
        </w:tc>
        <w:tc>
          <w:tcPr>
            <w:tcW w:w="1515" w:type="dxa"/>
            <w:shd w:val="clear" w:color="auto" w:fill="D9D9D9" w:themeFill="accent6" w:themeFillShade="D9"/>
          </w:tcPr>
          <w:p w:rsidR="0050497C" w:rsidRPr="009B186B" w:rsidP="0050497C" w14:paraId="0227A67F" w14:textId="17879EB3">
            <w:pPr>
              <w:pStyle w:val="NoSpacing"/>
              <w:jc w:val="center"/>
              <w:rPr>
                <w:rFonts w:ascii="Calibri" w:hAnsi="Calibri" w:cs="Calibri"/>
                <w:b/>
                <w:bCs/>
                <w:sz w:val="22"/>
                <w:szCs w:val="20"/>
              </w:rPr>
            </w:pPr>
            <w:r w:rsidRPr="009B186B">
              <w:rPr>
                <w:rFonts w:ascii="Calibri" w:hAnsi="Calibri" w:cs="Calibri"/>
                <w:b/>
                <w:bCs/>
                <w:sz w:val="22"/>
                <w:szCs w:val="20"/>
              </w:rPr>
              <w:t>5,238</w:t>
            </w:r>
          </w:p>
        </w:tc>
        <w:tc>
          <w:tcPr>
            <w:tcW w:w="1344" w:type="dxa"/>
          </w:tcPr>
          <w:p w:rsidR="0050497C" w:rsidRPr="009B186B" w:rsidP="0050497C" w14:paraId="462B0C03" w14:textId="1B22F93C">
            <w:pPr>
              <w:pStyle w:val="NoSpacing"/>
              <w:jc w:val="center"/>
              <w:rPr>
                <w:rFonts w:ascii="Calibri" w:hAnsi="Calibri" w:cs="Calibri"/>
                <w:b/>
                <w:bCs/>
                <w:sz w:val="22"/>
                <w:szCs w:val="20"/>
              </w:rPr>
            </w:pPr>
            <w:r w:rsidRPr="00AC3819">
              <w:rPr>
                <w:rFonts w:ascii="Calibri" w:hAnsi="Calibri" w:cs="Calibri"/>
                <w:b/>
                <w:bCs/>
                <w:sz w:val="22"/>
                <w:szCs w:val="20"/>
              </w:rPr>
              <w:t>5,238</w:t>
            </w:r>
          </w:p>
        </w:tc>
        <w:tc>
          <w:tcPr>
            <w:tcW w:w="1440" w:type="dxa"/>
          </w:tcPr>
          <w:p w:rsidR="0050497C" w:rsidRPr="009B186B" w:rsidP="0050497C" w14:paraId="7C789991" w14:textId="48D5DC3A">
            <w:pPr>
              <w:pStyle w:val="NoSpacing"/>
              <w:jc w:val="center"/>
              <w:rPr>
                <w:rFonts w:ascii="Calibri" w:hAnsi="Calibri" w:cs="Calibri"/>
                <w:b/>
                <w:bCs/>
                <w:sz w:val="22"/>
                <w:szCs w:val="20"/>
              </w:rPr>
            </w:pPr>
            <w:r>
              <w:rPr>
                <w:rFonts w:ascii="Calibri" w:hAnsi="Calibri" w:cs="Calibri"/>
                <w:b/>
                <w:bCs/>
                <w:sz w:val="22"/>
                <w:szCs w:val="20"/>
              </w:rPr>
              <w:t>1</w:t>
            </w:r>
          </w:p>
        </w:tc>
        <w:tc>
          <w:tcPr>
            <w:tcW w:w="1710" w:type="dxa"/>
          </w:tcPr>
          <w:p w:rsidR="0050497C" w:rsidRPr="009B186B" w:rsidP="0050497C" w14:paraId="39A855A6" w14:textId="3AE7EF61">
            <w:pPr>
              <w:pStyle w:val="NoSpacing"/>
              <w:jc w:val="center"/>
              <w:rPr>
                <w:rFonts w:ascii="Calibri" w:hAnsi="Calibri" w:cs="Calibri"/>
                <w:b/>
                <w:bCs/>
                <w:sz w:val="22"/>
                <w:szCs w:val="20"/>
              </w:rPr>
            </w:pPr>
            <w:r w:rsidRPr="009B186B">
              <w:rPr>
                <w:rFonts w:ascii="Calibri" w:hAnsi="Calibri" w:cs="Calibri"/>
                <w:b/>
                <w:bCs/>
                <w:sz w:val="22"/>
                <w:szCs w:val="20"/>
              </w:rPr>
              <w:t>891,05</w:t>
            </w:r>
            <w:r w:rsidR="0072528B">
              <w:rPr>
                <w:rFonts w:ascii="Calibri" w:hAnsi="Calibri" w:cs="Calibri"/>
                <w:b/>
                <w:bCs/>
                <w:sz w:val="22"/>
                <w:szCs w:val="20"/>
              </w:rPr>
              <w:t>4</w:t>
            </w:r>
          </w:p>
        </w:tc>
        <w:tc>
          <w:tcPr>
            <w:tcW w:w="1525" w:type="dxa"/>
          </w:tcPr>
          <w:p w:rsidR="0050497C" w:rsidRPr="009B186B" w:rsidP="0050497C" w14:paraId="09EA9275" w14:textId="0D490672">
            <w:pPr>
              <w:pStyle w:val="NoSpacing"/>
              <w:jc w:val="center"/>
              <w:rPr>
                <w:rFonts w:ascii="Calibri" w:hAnsi="Calibri" w:cs="Calibri"/>
                <w:b/>
                <w:bCs/>
                <w:sz w:val="22"/>
                <w:szCs w:val="20"/>
              </w:rPr>
            </w:pPr>
            <w:r w:rsidRPr="003608F8">
              <w:rPr>
                <w:rFonts w:ascii="Calibri" w:hAnsi="Calibri" w:cs="Calibri"/>
                <w:b/>
                <w:bCs/>
                <w:sz w:val="22"/>
                <w:szCs w:val="20"/>
              </w:rPr>
              <w:t>$92,127,597</w:t>
            </w:r>
          </w:p>
        </w:tc>
      </w:tr>
      <w:tr w14:paraId="7E3EBAC1" w14:textId="77777777" w:rsidTr="0050497C">
        <w:tblPrEx>
          <w:tblW w:w="5000" w:type="pct"/>
          <w:tblLook w:val="01E0"/>
        </w:tblPrEx>
        <w:tc>
          <w:tcPr>
            <w:tcW w:w="1816" w:type="dxa"/>
          </w:tcPr>
          <w:p w:rsidR="0050497C" w:rsidRPr="00C81673" w:rsidP="0050497C" w14:paraId="72BCB871" w14:textId="260AAEA3">
            <w:pPr>
              <w:pStyle w:val="NoSpacing"/>
              <w:rPr>
                <w:rFonts w:ascii="Calibri" w:hAnsi="Calibri" w:cs="Calibri"/>
                <w:b/>
                <w:sz w:val="22"/>
                <w:szCs w:val="20"/>
              </w:rPr>
            </w:pPr>
            <w:r w:rsidRPr="00C81673">
              <w:rPr>
                <w:rFonts w:ascii="Calibri" w:hAnsi="Calibri" w:cs="Calibri"/>
                <w:b/>
                <w:sz w:val="22"/>
                <w:szCs w:val="20"/>
              </w:rPr>
              <w:t xml:space="preserve">Total Agency </w:t>
            </w:r>
          </w:p>
        </w:tc>
        <w:tc>
          <w:tcPr>
            <w:tcW w:w="1515" w:type="dxa"/>
            <w:shd w:val="clear" w:color="auto" w:fill="D9D9D9" w:themeFill="accent6" w:themeFillShade="D9"/>
          </w:tcPr>
          <w:p w:rsidR="0050497C" w:rsidRPr="009B186B" w:rsidP="0050497C" w14:paraId="4CFCC082" w14:textId="108F6FB2">
            <w:pPr>
              <w:pStyle w:val="NoSpacing"/>
              <w:jc w:val="center"/>
              <w:rPr>
                <w:rFonts w:ascii="Calibri" w:hAnsi="Calibri" w:cs="Calibri"/>
                <w:b/>
                <w:bCs/>
                <w:sz w:val="22"/>
                <w:szCs w:val="20"/>
                <w:highlight w:val="yellow"/>
              </w:rPr>
            </w:pPr>
            <w:r w:rsidRPr="009B186B">
              <w:rPr>
                <w:rFonts w:ascii="Calibri" w:hAnsi="Calibri" w:cs="Calibri"/>
                <w:b/>
                <w:bCs/>
                <w:sz w:val="22"/>
                <w:szCs w:val="20"/>
              </w:rPr>
              <w:t>-</w:t>
            </w:r>
          </w:p>
        </w:tc>
        <w:tc>
          <w:tcPr>
            <w:tcW w:w="1344" w:type="dxa"/>
          </w:tcPr>
          <w:p w:rsidR="0050497C" w:rsidRPr="009B186B" w:rsidP="0050497C" w14:paraId="17722601" w14:textId="69BCBA7C">
            <w:pPr>
              <w:pStyle w:val="NoSpacing"/>
              <w:jc w:val="center"/>
              <w:rPr>
                <w:rFonts w:ascii="Calibri" w:hAnsi="Calibri" w:cs="Calibri"/>
                <w:b/>
                <w:bCs/>
                <w:sz w:val="22"/>
                <w:szCs w:val="20"/>
              </w:rPr>
            </w:pPr>
          </w:p>
        </w:tc>
        <w:tc>
          <w:tcPr>
            <w:tcW w:w="1440" w:type="dxa"/>
          </w:tcPr>
          <w:p w:rsidR="0050497C" w:rsidRPr="009B186B" w:rsidP="0050497C" w14:paraId="6C2D19DE" w14:textId="084B0815">
            <w:pPr>
              <w:pStyle w:val="NoSpacing"/>
              <w:jc w:val="center"/>
              <w:rPr>
                <w:rFonts w:ascii="Calibri" w:hAnsi="Calibri" w:cs="Calibri"/>
                <w:b/>
                <w:bCs/>
                <w:sz w:val="22"/>
                <w:szCs w:val="20"/>
              </w:rPr>
            </w:pPr>
          </w:p>
        </w:tc>
        <w:tc>
          <w:tcPr>
            <w:tcW w:w="1710" w:type="dxa"/>
          </w:tcPr>
          <w:p w:rsidR="0050497C" w:rsidRPr="009B186B" w:rsidP="0050497C" w14:paraId="1128A1A0" w14:textId="18B6F10C">
            <w:pPr>
              <w:pStyle w:val="NoSpacing"/>
              <w:jc w:val="center"/>
              <w:rPr>
                <w:rFonts w:ascii="Calibri" w:hAnsi="Calibri" w:cs="Calibri"/>
                <w:b/>
                <w:bCs/>
                <w:sz w:val="22"/>
                <w:szCs w:val="20"/>
              </w:rPr>
            </w:pPr>
            <w:r w:rsidRPr="009B186B">
              <w:rPr>
                <w:rFonts w:ascii="Calibri" w:hAnsi="Calibri" w:cs="Calibri"/>
                <w:b/>
                <w:bCs/>
                <w:sz w:val="22"/>
                <w:szCs w:val="20"/>
              </w:rPr>
              <w:t>3,</w:t>
            </w:r>
            <w:r w:rsidR="00B022E3">
              <w:rPr>
                <w:rFonts w:ascii="Calibri" w:hAnsi="Calibri" w:cs="Calibri"/>
                <w:b/>
                <w:bCs/>
                <w:sz w:val="22"/>
                <w:szCs w:val="20"/>
              </w:rPr>
              <w:t>473</w:t>
            </w:r>
          </w:p>
        </w:tc>
        <w:tc>
          <w:tcPr>
            <w:tcW w:w="1525" w:type="dxa"/>
          </w:tcPr>
          <w:p w:rsidR="0050497C" w:rsidRPr="009B186B" w:rsidP="0050497C" w14:paraId="5ECD1F83" w14:textId="45890E91">
            <w:pPr>
              <w:pStyle w:val="NoSpacing"/>
              <w:jc w:val="center"/>
              <w:rPr>
                <w:rFonts w:ascii="Calibri" w:hAnsi="Calibri" w:cs="Calibri"/>
                <w:b/>
                <w:bCs/>
                <w:sz w:val="22"/>
                <w:szCs w:val="20"/>
              </w:rPr>
            </w:pPr>
            <w:r w:rsidRPr="003608F8">
              <w:rPr>
                <w:rFonts w:ascii="Calibri" w:hAnsi="Calibri" w:cs="Calibri"/>
                <w:b/>
                <w:bCs/>
                <w:sz w:val="22"/>
                <w:szCs w:val="20"/>
              </w:rPr>
              <w:t>$</w:t>
            </w:r>
            <w:r w:rsidR="0002222C">
              <w:rPr>
                <w:rFonts w:ascii="Calibri" w:hAnsi="Calibri" w:cs="Calibri"/>
                <w:b/>
                <w:bCs/>
                <w:sz w:val="22"/>
                <w:szCs w:val="20"/>
              </w:rPr>
              <w:t>911,341</w:t>
            </w:r>
          </w:p>
        </w:tc>
      </w:tr>
      <w:tr w14:paraId="639349E6" w14:textId="77777777" w:rsidTr="00C20476">
        <w:tblPrEx>
          <w:tblW w:w="5000" w:type="pct"/>
          <w:tblLook w:val="01E0"/>
        </w:tblPrEx>
        <w:tc>
          <w:tcPr>
            <w:tcW w:w="9350" w:type="dxa"/>
            <w:gridSpan w:val="6"/>
          </w:tcPr>
          <w:p w:rsidR="00AA338E" w:rsidRPr="00AA338E" w:rsidP="009B186B" w14:paraId="6AB602B8" w14:textId="7F820B5A">
            <w:pPr>
              <w:pStyle w:val="NoSpacing"/>
              <w:rPr>
                <w:rFonts w:ascii="Calibri" w:hAnsi="Calibri" w:cs="Calibri"/>
                <w:b/>
                <w:bCs/>
                <w:sz w:val="22"/>
                <w:szCs w:val="20"/>
              </w:rPr>
            </w:pPr>
            <w:r>
              <w:rPr>
                <w:rFonts w:ascii="Calibri" w:hAnsi="Calibri" w:cs="Calibri"/>
                <w:b/>
                <w:bCs/>
                <w:sz w:val="22"/>
                <w:szCs w:val="20"/>
              </w:rPr>
              <w:t>*</w:t>
            </w:r>
            <w:r w:rsidRPr="009B186B">
              <w:rPr>
                <w:rFonts w:ascii="Calibri" w:hAnsi="Calibri" w:cs="Calibri"/>
                <w:sz w:val="22"/>
                <w:szCs w:val="20"/>
              </w:rPr>
              <w:t xml:space="preserve">Numbers represent </w:t>
            </w:r>
            <w:r w:rsidR="00A151FB">
              <w:rPr>
                <w:rFonts w:ascii="Calibri" w:hAnsi="Calibri" w:cs="Calibri"/>
                <w:sz w:val="22"/>
                <w:szCs w:val="20"/>
              </w:rPr>
              <w:t xml:space="preserve">the </w:t>
            </w:r>
            <w:r w:rsidR="00C662D3">
              <w:rPr>
                <w:rFonts w:ascii="Calibri" w:hAnsi="Calibri" w:cs="Calibri"/>
                <w:sz w:val="22"/>
                <w:szCs w:val="20"/>
              </w:rPr>
              <w:t>respondents for th</w:t>
            </w:r>
            <w:r w:rsidR="0063462C">
              <w:rPr>
                <w:rFonts w:ascii="Calibri" w:hAnsi="Calibri" w:cs="Calibri"/>
                <w:sz w:val="22"/>
                <w:szCs w:val="20"/>
              </w:rPr>
              <w:t>e</w:t>
            </w:r>
            <w:r w:rsidR="00C662D3">
              <w:rPr>
                <w:rFonts w:ascii="Calibri" w:hAnsi="Calibri" w:cs="Calibri"/>
                <w:sz w:val="22"/>
                <w:szCs w:val="20"/>
              </w:rPr>
              <w:t xml:space="preserve"> Information Collection</w:t>
            </w:r>
          </w:p>
        </w:tc>
      </w:tr>
    </w:tbl>
    <w:p w:rsidR="00EC4305" w:rsidRPr="000C3A5C" w:rsidP="001F2DF7" w14:paraId="3D1E0AC5" w14:textId="5CB71EDB">
      <w:pPr>
        <w:pStyle w:val="Heading1"/>
        <w:spacing w:before="480"/>
        <w:rPr>
          <w:rFonts w:ascii="Calibri" w:hAnsi="Calibri" w:cs="Calibri"/>
        </w:rPr>
      </w:pPr>
      <w:r w:rsidRPr="000C3A5C">
        <w:rPr>
          <w:rFonts w:ascii="Calibri" w:hAnsi="Calibri" w:cs="Calibri"/>
        </w:rPr>
        <w:t>SUPPORTING STATEMENT</w:t>
      </w:r>
      <w:r w:rsidRPr="000C3A5C" w:rsidR="00246CC7">
        <w:rPr>
          <w:rFonts w:ascii="Calibri" w:hAnsi="Calibri" w:cs="Calibri"/>
        </w:rPr>
        <w:t xml:space="preserve"> A</w:t>
      </w:r>
    </w:p>
    <w:p w:rsidR="00246CC7" w:rsidRPr="000C3A5C" w:rsidP="00485BCE" w14:paraId="40AEA592" w14:textId="20FEE7DC">
      <w:pPr>
        <w:pStyle w:val="Heading2"/>
        <w:numPr>
          <w:ilvl w:val="0"/>
          <w:numId w:val="7"/>
        </w:numPr>
        <w:rPr>
          <w:rFonts w:ascii="Calibri" w:hAnsi="Calibri" w:cs="Calibri"/>
        </w:rPr>
      </w:pPr>
      <w:r w:rsidRPr="000C3A5C">
        <w:rPr>
          <w:rFonts w:ascii="Calibri" w:hAnsi="Calibri" w:cs="Calibri"/>
          <w:i w:val="0"/>
          <w:iCs w:val="0"/>
        </w:rPr>
        <w:t>NEED AND AUTHORITY FOR THE COLLECTION:</w:t>
      </w:r>
    </w:p>
    <w:p w:rsidR="00246CC7" w:rsidRPr="000C3A5C" w:rsidP="00246CC7" w14:paraId="32BF8065" w14:textId="7B879F7D">
      <w:pPr>
        <w:pStyle w:val="Heading2"/>
        <w:pBdr>
          <w:bottom w:val="single" w:sz="6" w:space="1" w:color="auto"/>
        </w:pBdr>
        <w:rPr>
          <w:rFonts w:ascii="Calibri" w:hAnsi="Calibri" w:cs="Calibri"/>
        </w:rPr>
      </w:pPr>
      <w:r w:rsidRPr="000C3A5C">
        <w:rPr>
          <w:rFonts w:ascii="Calibri" w:hAnsi="Calibri" w:cs="Calibri"/>
          <w:b w:val="0"/>
          <w:bCs/>
          <w:color w:val="000000"/>
          <w:shd w:val="clear" w:color="auto" w:fill="FFFFFF"/>
        </w:rPr>
        <w:t>Explain the circumstances that make the collection of information necessary. Identify any legal or administrative requirements that necessitate the collection</w:t>
      </w:r>
      <w:r w:rsidRPr="000C3A5C" w:rsidR="009D2A59">
        <w:rPr>
          <w:rFonts w:ascii="Calibri" w:hAnsi="Calibri" w:cs="Calibri"/>
        </w:rPr>
        <w:t>.</w:t>
      </w:r>
    </w:p>
    <w:p w:rsidR="0050497C" w:rsidRPr="000C3A5C" w:rsidP="00246CC7" w14:paraId="25A8CE8E" w14:textId="44575759">
      <w:pPr>
        <w:rPr>
          <w:rFonts w:ascii="Calibri" w:hAnsi="Calibri" w:cs="Calibri"/>
        </w:rPr>
      </w:pPr>
      <w:r w:rsidRPr="000C3A5C">
        <w:rPr>
          <w:rFonts w:ascii="Calibri" w:hAnsi="Calibri" w:cs="Calibri"/>
        </w:rPr>
        <w:t xml:space="preserve">Under TSCA, EPA is charged with protecting human health and the environment from potential chemical risks. The CDR information collection is the only mechanism through which EPA routinely collects basic information on commercial chemical substances listed on the TSCA Inventory, including production volume and other manufacturing (including importing), processing, and use exposure-related data. This collection of information is key to strengthening EPA’s TSCA program, by providing exposure-related data needed to develop an understanding of chemical risks. CDR data </w:t>
      </w:r>
      <w:r w:rsidRPr="000C3A5C">
        <w:rPr>
          <w:rFonts w:ascii="Calibri" w:hAnsi="Calibri" w:cs="Calibri"/>
        </w:rPr>
        <w:t>help</w:t>
      </w:r>
      <w:r w:rsidRPr="000C3A5C">
        <w:rPr>
          <w:rFonts w:ascii="Calibri" w:hAnsi="Calibri" w:cs="Calibri"/>
        </w:rPr>
        <w:t xml:space="preserve"> the Agency to identify, assess, and control </w:t>
      </w:r>
      <w:r w:rsidR="002D5F93">
        <w:rPr>
          <w:rFonts w:ascii="Calibri" w:hAnsi="Calibri" w:cs="Calibri"/>
        </w:rPr>
        <w:t>three</w:t>
      </w:r>
      <w:r w:rsidRPr="000C3A5C">
        <w:rPr>
          <w:rFonts w:ascii="Calibri" w:hAnsi="Calibri" w:cs="Calibri"/>
        </w:rPr>
        <w:t xml:space="preserve"> potential risks to human health and the environment posed by commercial chemical substances.</w:t>
      </w:r>
    </w:p>
    <w:p w:rsidR="0050497C" w:rsidRPr="000C3A5C" w:rsidP="00246CC7" w14:paraId="68C2F114" w14:textId="798DECC8">
      <w:pPr>
        <w:rPr>
          <w:rFonts w:ascii="Calibri" w:hAnsi="Calibri" w:cs="Calibri"/>
        </w:rPr>
      </w:pPr>
      <w:r w:rsidRPr="000C3A5C">
        <w:rPr>
          <w:rFonts w:ascii="Calibri" w:hAnsi="Calibri" w:cs="Calibri"/>
        </w:rPr>
        <w:t>Under TSCA section 6, EPA’s Office of Pollution and Toxics (OPPT) carries out its responsibilities by prioritizing chemicals for evaluation, conducting chemical risk evaluations, and taking necessary risk management actions under TSCA. Under TSCA Section 5, EPA uses CDR data to identify the size of an industry sector, to identify other chemicals with similar uses, and to identify compliance with Significant New Use Rules (SNURs).</w:t>
      </w:r>
    </w:p>
    <w:p w:rsidR="0050497C" w:rsidRPr="000C3A5C" w:rsidP="00246CC7" w14:paraId="32B720B6" w14:textId="2AB92D43">
      <w:pPr>
        <w:rPr>
          <w:rFonts w:ascii="Calibri" w:hAnsi="Calibri" w:cs="Calibri"/>
        </w:rPr>
      </w:pPr>
      <w:r w:rsidRPr="000C3A5C">
        <w:rPr>
          <w:rFonts w:ascii="Calibri" w:hAnsi="Calibri" w:cs="Calibri"/>
        </w:rPr>
        <w:t>EPA established the CDR rule under TSCA section 8(a), which authorizes the Administrator to promulgate rules to provide for the maintenance and collection of records from manufacturers (including importers) and processors of commercial chemical substances. TSCA sections 8(a)(1) and (2) also authorize the Agency to collect information on chemical substances, including on their manufacturing (including importing), processing, and use. EPA possesses broad discretion in determining the information to be reported under TSCA section 8(a)</w:t>
      </w:r>
      <w:r w:rsidR="00FC1B0F">
        <w:rPr>
          <w:rFonts w:ascii="Calibri" w:hAnsi="Calibri" w:cs="Calibri"/>
        </w:rPr>
        <w:t>.</w:t>
      </w:r>
    </w:p>
    <w:p w:rsidR="00246CC7" w:rsidRPr="000C3A5C" w:rsidP="00652C31" w14:paraId="5641770F" w14:textId="7120DF6C">
      <w:pPr>
        <w:rPr>
          <w:rFonts w:ascii="Calibri" w:hAnsi="Calibri" w:cs="Calibri"/>
        </w:rPr>
      </w:pPr>
      <w:r w:rsidRPr="000C3A5C">
        <w:rPr>
          <w:rFonts w:ascii="Calibri" w:hAnsi="Calibri" w:cs="Calibri"/>
        </w:rPr>
        <w:t>Through the CDR regulation</w:t>
      </w:r>
      <w:r>
        <w:rPr>
          <w:rStyle w:val="FootnoteReference"/>
          <w:rFonts w:ascii="Calibri" w:hAnsi="Calibri" w:cs="Calibri"/>
        </w:rPr>
        <w:footnoteReference w:id="3"/>
      </w:r>
      <w:r w:rsidRPr="000C3A5C">
        <w:rPr>
          <w:rFonts w:ascii="Calibri" w:hAnsi="Calibri" w:cs="Calibri"/>
        </w:rPr>
        <w:t xml:space="preserve"> (Ref. 2), EPA collects basic exposure-related manufacturing, processing, and use information used by the Agency and others in a wide range of activities. The CDR data collection is on a four-year reporting cycle and mainly contains information drawn from the principal reporting year but also contains some information, by year, from the previous three years. The information collected enables EPA to better understand and interpret the state of U.S. chemical manufacturing, processing, and use, and further enhances EPA’s ability to identify, evaluate, and manage potential chemical risks.</w:t>
      </w:r>
    </w:p>
    <w:p w:rsidR="00246CC7" w:rsidRPr="000C3A5C" w:rsidP="00BF330E" w14:paraId="49FDB850" w14:textId="2FEC38D4">
      <w:pPr>
        <w:pStyle w:val="Heading2"/>
        <w:rPr>
          <w:rFonts w:ascii="Calibri" w:hAnsi="Calibri" w:cs="Calibri"/>
        </w:rPr>
      </w:pPr>
      <w:r w:rsidRPr="000C3A5C">
        <w:rPr>
          <w:rFonts w:ascii="Calibri" w:hAnsi="Calibri" w:cs="Calibri"/>
          <w:i w:val="0"/>
          <w:iCs w:val="0"/>
        </w:rPr>
        <w:t>2.</w:t>
      </w:r>
      <w:r w:rsidRPr="000C3A5C">
        <w:rPr>
          <w:rFonts w:ascii="Calibri" w:hAnsi="Calibri" w:cs="Calibri"/>
        </w:rPr>
        <w:t xml:space="preserve"> </w:t>
      </w:r>
      <w:r w:rsidRPr="000C3A5C">
        <w:rPr>
          <w:rFonts w:ascii="Calibri" w:hAnsi="Calibri" w:cs="Calibri"/>
          <w:i w:val="0"/>
          <w:iCs w:val="0"/>
        </w:rPr>
        <w:t>PRACTICAL UTILITY/USERS OF THE DATA:</w:t>
      </w:r>
    </w:p>
    <w:p w:rsidR="00811251" w:rsidRPr="000C3A5C" w:rsidP="00BF330E" w14:paraId="623C362E" w14:textId="69B21BD1">
      <w:pPr>
        <w:pStyle w:val="Heading2"/>
        <w:pBdr>
          <w:bottom w:val="single" w:sz="6" w:space="1" w:color="auto"/>
        </w:pBdr>
        <w:rPr>
          <w:rFonts w:ascii="Calibri" w:hAnsi="Calibri" w:cs="Calibri"/>
        </w:rPr>
      </w:pPr>
      <w:r w:rsidRPr="000C3A5C">
        <w:rPr>
          <w:rFonts w:ascii="Calibri" w:hAnsi="Calibri" w:cs="Calibri"/>
          <w:b w:val="0"/>
          <w:bCs/>
        </w:rPr>
        <w:t>Indicate how, by whom, and for what purpose the information is to be used. Except for a new collection, indicate the actual use the Agency has made of the information received from the current collection</w:t>
      </w:r>
      <w:r w:rsidRPr="000C3A5C">
        <w:rPr>
          <w:rFonts w:ascii="Calibri" w:hAnsi="Calibri" w:cs="Calibri"/>
        </w:rPr>
        <w:t>.</w:t>
      </w:r>
    </w:p>
    <w:p w:rsidR="0024249F" w:rsidRPr="00103E43" w:rsidP="0024249F" w14:paraId="6889E041" w14:textId="0398DEE1">
      <w:pPr>
        <w:rPr>
          <w:rFonts w:ascii="Calibri" w:hAnsi="Calibri" w:cs="Calibri"/>
        </w:rPr>
      </w:pPr>
      <w:r w:rsidRPr="00103E43">
        <w:rPr>
          <w:rFonts w:ascii="Calibri" w:hAnsi="Calibri" w:cs="Calibri"/>
        </w:rPr>
        <w:t xml:space="preserve">CDR data </w:t>
      </w:r>
      <w:r w:rsidRPr="00103E43">
        <w:rPr>
          <w:rFonts w:ascii="Calibri" w:hAnsi="Calibri" w:cs="Calibri"/>
        </w:rPr>
        <w:t>provide</w:t>
      </w:r>
      <w:r w:rsidRPr="00103E43">
        <w:rPr>
          <w:rFonts w:ascii="Calibri" w:hAnsi="Calibri" w:cs="Calibri"/>
        </w:rPr>
        <w:t xml:space="preserve"> basic exposure information that helps EPA fulfill its responsibilities under TSCA. For example, CDR data:</w:t>
      </w:r>
    </w:p>
    <w:p w:rsidR="0050497C" w:rsidRPr="000C3A5C" w:rsidP="00485BCE" w14:paraId="472D63C5" w14:textId="5406B56E">
      <w:pPr>
        <w:pStyle w:val="ListParagraph"/>
        <w:numPr>
          <w:ilvl w:val="0"/>
          <w:numId w:val="11"/>
        </w:numPr>
        <w:rPr>
          <w:rFonts w:ascii="Calibri" w:hAnsi="Calibri" w:cs="Calibri"/>
        </w:rPr>
      </w:pPr>
      <w:r w:rsidRPr="000C3A5C">
        <w:rPr>
          <w:rFonts w:ascii="Calibri" w:hAnsi="Calibri" w:cs="Calibri"/>
        </w:rPr>
        <w:t>Provide a “current picture” of a chemical, industry, or use by reporting information not otherwise available for chemicals listed on the TSCA Inventory.</w:t>
      </w:r>
    </w:p>
    <w:p w:rsidR="00FF1F75" w:rsidRPr="000C3A5C" w:rsidP="00485BCE" w14:paraId="5F5D3072" w14:textId="2621B203">
      <w:pPr>
        <w:pStyle w:val="ListParagraph"/>
        <w:numPr>
          <w:ilvl w:val="0"/>
          <w:numId w:val="11"/>
        </w:numPr>
        <w:rPr>
          <w:rFonts w:ascii="Calibri" w:hAnsi="Calibri" w:cs="Calibri"/>
        </w:rPr>
      </w:pPr>
      <w:r w:rsidRPr="000C3A5C">
        <w:rPr>
          <w:rFonts w:ascii="Calibri" w:hAnsi="Calibri" w:cs="Calibri"/>
        </w:rPr>
        <w:t>Enable more effective screening of chemicals, their uses, and potential exposures so EPA can prioritize efforts.</w:t>
      </w:r>
    </w:p>
    <w:p w:rsidR="0050497C" w:rsidRPr="000C3A5C" w:rsidP="00485BCE" w14:paraId="3AA4394D" w14:textId="06AD5FD4">
      <w:pPr>
        <w:pStyle w:val="ListParagraph"/>
        <w:numPr>
          <w:ilvl w:val="0"/>
          <w:numId w:val="10"/>
        </w:numPr>
        <w:rPr>
          <w:rFonts w:ascii="Calibri" w:hAnsi="Calibri" w:cs="Calibri"/>
        </w:rPr>
      </w:pPr>
      <w:r w:rsidRPr="000C3A5C">
        <w:rPr>
          <w:rFonts w:ascii="Calibri" w:hAnsi="Calibri" w:cs="Calibri"/>
        </w:rPr>
        <w:t>Provide information useful for measuring the progress of regulatory or voluntary programs.</w:t>
      </w:r>
    </w:p>
    <w:p w:rsidR="00FF1F75" w:rsidRPr="000C3A5C" w:rsidP="00485BCE" w14:paraId="2F2F28EB" w14:textId="30BBF512">
      <w:pPr>
        <w:pStyle w:val="ListParagraph"/>
        <w:numPr>
          <w:ilvl w:val="0"/>
          <w:numId w:val="10"/>
        </w:numPr>
        <w:rPr>
          <w:rFonts w:ascii="Calibri" w:hAnsi="Calibri" w:cs="Calibri"/>
        </w:rPr>
      </w:pPr>
      <w:r w:rsidRPr="000C3A5C">
        <w:rPr>
          <w:rFonts w:ascii="Calibri" w:hAnsi="Calibri" w:cs="Calibri"/>
        </w:rPr>
        <w:t>Allow EPA to identify industry trends.</w:t>
      </w:r>
    </w:p>
    <w:p w:rsidR="00FF1F75" w:rsidRPr="000C3A5C" w:rsidP="00246CC7" w14:paraId="6E20A08D" w14:textId="0DDE77DE">
      <w:pPr>
        <w:rPr>
          <w:rFonts w:ascii="Calibri" w:hAnsi="Calibri" w:cs="Calibri"/>
        </w:rPr>
      </w:pPr>
      <w:r w:rsidRPr="000C3A5C">
        <w:rPr>
          <w:rFonts w:ascii="Calibri" w:hAnsi="Calibri" w:cs="Calibri"/>
        </w:rPr>
        <w:t>TSCA section 6 requires EPA to develop and use a process to designate the priority of chemical substances, and that the process:</w:t>
      </w:r>
    </w:p>
    <w:p w:rsidR="00FF1F75" w:rsidRPr="000C3A5C" w:rsidP="00FF1F75" w14:paraId="3E51A3DD" w14:textId="2AB9BF34">
      <w:pPr>
        <w:ind w:left="360"/>
        <w:rPr>
          <w:rFonts w:ascii="Calibri" w:hAnsi="Calibri" w:cs="Calibri"/>
        </w:rPr>
      </w:pPr>
      <w:r>
        <w:rPr>
          <w:rFonts w:ascii="Calibri" w:hAnsi="Calibri" w:cs="Calibri"/>
        </w:rPr>
        <w:t>“…</w:t>
      </w:r>
      <w:r w:rsidRPr="000C3A5C" w:rsidR="0050497C">
        <w:rPr>
          <w:rFonts w:ascii="Calibri" w:hAnsi="Calibri" w:cs="Calibri"/>
        </w:rPr>
        <w:t>shall include a consideration of the hazard and exposure potential of a chemical substance or a category of chemical substances (including consideration of persistence and bioaccumulation, potentially exposed or susceptible subpopulations and storage near significant sources of drinking water), the conditions of use or significant changes in the conditions of use of the chemical substance, and the volume or significant changes in the volume of the chemical substance manufactured or processed. [TSCA section 6(b)(1)(A)]</w:t>
      </w:r>
      <w:r>
        <w:rPr>
          <w:rFonts w:ascii="Calibri" w:hAnsi="Calibri" w:cs="Calibri"/>
        </w:rPr>
        <w:t>”</w:t>
      </w:r>
    </w:p>
    <w:p w:rsidR="00FF1F75" w:rsidRPr="000C3A5C" w:rsidP="00246CC7" w14:paraId="75DF9F07" w14:textId="77F0E8F2">
      <w:pPr>
        <w:rPr>
          <w:rFonts w:ascii="Calibri" w:hAnsi="Calibri" w:cs="Calibri"/>
        </w:rPr>
      </w:pPr>
      <w:r w:rsidRPr="000C3A5C">
        <w:rPr>
          <w:rFonts w:ascii="Calibri" w:hAnsi="Calibri" w:cs="Calibri"/>
        </w:rPr>
        <w:t>CDR data are important for characterizing the exposure potential, potentially exposed or susceptible subpopulations, the conditions of use, and the production volume or significant changes in the production volume of chemical substances being considered for priority designation for risk evaluation.</w:t>
      </w:r>
    </w:p>
    <w:p w:rsidR="00FF1F75" w:rsidRPr="000C3A5C" w:rsidP="00246CC7" w14:paraId="3F8189B0" w14:textId="6C7D010F">
      <w:pPr>
        <w:rPr>
          <w:rFonts w:ascii="Calibri" w:hAnsi="Calibri" w:cs="Calibri"/>
        </w:rPr>
      </w:pPr>
      <w:r w:rsidRPr="000C3A5C">
        <w:rPr>
          <w:rFonts w:ascii="Calibri" w:hAnsi="Calibri" w:cs="Calibri"/>
        </w:rPr>
        <w:t>Also, CDR data are used in risk evaluation (including scope development and exposure assessment) to:</w:t>
      </w:r>
    </w:p>
    <w:p w:rsidR="00FF1F75" w:rsidRPr="000C3A5C" w:rsidP="00485BCE" w14:paraId="5DDD3EA6" w14:textId="66A52A2D">
      <w:pPr>
        <w:pStyle w:val="ListParagraph"/>
        <w:numPr>
          <w:ilvl w:val="0"/>
          <w:numId w:val="9"/>
        </w:numPr>
        <w:rPr>
          <w:rFonts w:ascii="Calibri" w:hAnsi="Calibri" w:cs="Calibri"/>
        </w:rPr>
      </w:pPr>
      <w:r w:rsidRPr="000C3A5C">
        <w:rPr>
          <w:rFonts w:ascii="Calibri" w:hAnsi="Calibri" w:cs="Calibri"/>
        </w:rPr>
        <w:t>Characterize the life cycle of the chemical (from manufacture, processing, use, and recycling activities).</w:t>
      </w:r>
    </w:p>
    <w:p w:rsidR="00FF1F75" w:rsidRPr="000C3A5C" w:rsidP="00485BCE" w14:paraId="1A70FE6D" w14:textId="3A88B18C">
      <w:pPr>
        <w:pStyle w:val="ListParagraph"/>
        <w:numPr>
          <w:ilvl w:val="0"/>
          <w:numId w:val="9"/>
        </w:numPr>
        <w:rPr>
          <w:rFonts w:ascii="Calibri" w:hAnsi="Calibri" w:cs="Calibri"/>
        </w:rPr>
      </w:pPr>
      <w:r w:rsidRPr="000C3A5C">
        <w:rPr>
          <w:rFonts w:ascii="Calibri" w:hAnsi="Calibri" w:cs="Calibri"/>
        </w:rPr>
        <w:t>Identify existing conditions of use based on industrial processing and use reporting as well as reporting on the use of a CDR chemical in commercial and consumer products.</w:t>
      </w:r>
    </w:p>
    <w:p w:rsidR="00FF1F75" w:rsidRPr="000C3A5C" w:rsidP="00485BCE" w14:paraId="34552654" w14:textId="67BC264C">
      <w:pPr>
        <w:pStyle w:val="ListParagraph"/>
        <w:numPr>
          <w:ilvl w:val="0"/>
          <w:numId w:val="9"/>
        </w:numPr>
        <w:rPr>
          <w:rFonts w:ascii="Calibri" w:hAnsi="Calibri" w:cs="Calibri"/>
        </w:rPr>
      </w:pPr>
      <w:r w:rsidRPr="000C3A5C">
        <w:rPr>
          <w:rFonts w:ascii="Calibri" w:hAnsi="Calibri" w:cs="Calibri"/>
        </w:rPr>
        <w:t>Identify potentially exposed or susceptible subpopulations (e.g., number of workers, use in children’s products).</w:t>
      </w:r>
    </w:p>
    <w:p w:rsidR="00FF1F75" w:rsidRPr="000C3A5C" w:rsidP="00485BCE" w14:paraId="497E5442" w14:textId="42FE12B7">
      <w:pPr>
        <w:pStyle w:val="ListParagraph"/>
        <w:numPr>
          <w:ilvl w:val="0"/>
          <w:numId w:val="9"/>
        </w:numPr>
        <w:rPr>
          <w:rFonts w:ascii="Calibri" w:hAnsi="Calibri" w:cs="Calibri"/>
        </w:rPr>
      </w:pPr>
      <w:r w:rsidRPr="000C3A5C">
        <w:rPr>
          <w:rFonts w:ascii="Calibri" w:hAnsi="Calibri" w:cs="Calibri"/>
        </w:rPr>
        <w:t>Estimate releases and exposures associated with conditions of use.</w:t>
      </w:r>
    </w:p>
    <w:p w:rsidR="00FF1F75" w:rsidRPr="000C3A5C" w:rsidP="00246CC7" w14:paraId="5C84609B" w14:textId="44BE563A">
      <w:pPr>
        <w:rPr>
          <w:rFonts w:ascii="Calibri" w:hAnsi="Calibri" w:cs="Calibri"/>
        </w:rPr>
      </w:pPr>
      <w:r w:rsidRPr="000C3A5C">
        <w:rPr>
          <w:rFonts w:ascii="Calibri" w:hAnsi="Calibri" w:cs="Calibri"/>
        </w:rPr>
        <w:t xml:space="preserve">From 2016 to January 2026, EPA completed or is working on the </w:t>
      </w:r>
      <w:hyperlink r:id="rId12" w:history="1">
        <w:r w:rsidRPr="000C3A5C">
          <w:rPr>
            <w:rStyle w:val="Hyperlink"/>
            <w:rFonts w:ascii="Calibri" w:hAnsi="Calibri" w:cs="Calibri"/>
            <w:i w:val="0"/>
            <w:iCs/>
          </w:rPr>
          <w:t>scoping documents or risk evaluations under TSCA section 6 for 38 chemicals</w:t>
        </w:r>
      </w:hyperlink>
      <w:r w:rsidRPr="000C3A5C">
        <w:rPr>
          <w:rFonts w:ascii="Calibri" w:hAnsi="Calibri" w:cs="Calibri"/>
        </w:rPr>
        <w:t>. Selected examples of CDR data used in risk evaluation are listed below:</w:t>
      </w:r>
    </w:p>
    <w:p w:rsidR="00FF1F75" w:rsidRPr="000C3A5C" w:rsidP="00485BCE" w14:paraId="1AE0D3A8" w14:textId="719B13B9">
      <w:pPr>
        <w:pStyle w:val="ListParagraph"/>
        <w:numPr>
          <w:ilvl w:val="0"/>
          <w:numId w:val="8"/>
        </w:numPr>
        <w:rPr>
          <w:rFonts w:ascii="Calibri" w:hAnsi="Calibri" w:cs="Calibri"/>
        </w:rPr>
      </w:pPr>
      <w:r w:rsidRPr="000C3A5C">
        <w:rPr>
          <w:rFonts w:ascii="Calibri" w:hAnsi="Calibri" w:cs="Calibri"/>
        </w:rPr>
        <w:t xml:space="preserve">In June 2025, EPA finalized the risk evaluation for </w:t>
      </w:r>
      <w:hyperlink r:id="rId13" w:history="1">
        <w:r w:rsidRPr="000C3A5C">
          <w:rPr>
            <w:rStyle w:val="Hyperlink"/>
            <w:rFonts w:ascii="Calibri" w:hAnsi="Calibri" w:cs="Calibri"/>
            <w:i w:val="0"/>
            <w:iCs/>
          </w:rPr>
          <w:t>1,1-Dichloroethane</w:t>
        </w:r>
      </w:hyperlink>
      <w:r w:rsidRPr="000C3A5C">
        <w:rPr>
          <w:rFonts w:ascii="Calibri" w:hAnsi="Calibri" w:cs="Calibri"/>
        </w:rPr>
        <w:t>. CDR data, along with information from other sources, were used to identify eight conditions of use (COUs). EPA evaluated those COUs and determined that three of the COUs present an unreasonable risk of injury to human health.</w:t>
      </w:r>
    </w:p>
    <w:p w:rsidR="00FF1F75" w:rsidRPr="000C3A5C" w:rsidP="00485BCE" w14:paraId="69A0A996" w14:textId="32E90A47">
      <w:pPr>
        <w:pStyle w:val="ListParagraph"/>
        <w:numPr>
          <w:ilvl w:val="0"/>
          <w:numId w:val="8"/>
        </w:numPr>
        <w:rPr>
          <w:rFonts w:ascii="Calibri" w:hAnsi="Calibri" w:cs="Calibri"/>
        </w:rPr>
      </w:pPr>
      <w:r w:rsidRPr="000C3A5C">
        <w:rPr>
          <w:rFonts w:ascii="Calibri" w:hAnsi="Calibri" w:cs="Calibri"/>
        </w:rPr>
        <w:t xml:space="preserve">In December 2025, EPA finalized the risk evaluation for </w:t>
      </w:r>
      <w:hyperlink r:id="rId14" w:history="1">
        <w:r w:rsidRPr="000C3A5C">
          <w:rPr>
            <w:rStyle w:val="Hyperlink"/>
            <w:rFonts w:ascii="Calibri" w:hAnsi="Calibri" w:cs="Calibri"/>
            <w:i w:val="0"/>
            <w:iCs/>
          </w:rPr>
          <w:t>Butyl benzyl phthalate - 1,2- Benzene- dicarboxylic acid, 1- butyl 2(phenylmethyl) ester (BBP)</w:t>
        </w:r>
        <w:r w:rsidRPr="000C3A5C">
          <w:rPr>
            <w:rStyle w:val="Hyperlink"/>
            <w:rFonts w:ascii="Calibri" w:hAnsi="Calibri" w:cs="Calibri"/>
          </w:rPr>
          <w:t>.</w:t>
        </w:r>
      </w:hyperlink>
      <w:r w:rsidRPr="000C3A5C">
        <w:rPr>
          <w:rFonts w:ascii="Calibri" w:hAnsi="Calibri" w:cs="Calibri"/>
        </w:rPr>
        <w:t xml:space="preserve"> CDR data, along with information from other sources, were used to identify over 30 COUs. EPA determined that BBP presents unreasonable risk of injury to human health based on risk to workers from two COUs and that BBP presents an unreasonable risk to the environment from seven COUs.</w:t>
      </w:r>
    </w:p>
    <w:p w:rsidR="00FF1F75" w:rsidRPr="000C3A5C" w:rsidP="00485BCE" w14:paraId="4A3068C9" w14:textId="313C1E36">
      <w:pPr>
        <w:pStyle w:val="ListParagraph"/>
        <w:numPr>
          <w:ilvl w:val="0"/>
          <w:numId w:val="8"/>
        </w:numPr>
        <w:rPr>
          <w:rFonts w:ascii="Calibri" w:hAnsi="Calibri" w:cs="Calibri"/>
        </w:rPr>
      </w:pPr>
      <w:r w:rsidRPr="000C3A5C">
        <w:rPr>
          <w:rFonts w:ascii="Calibri" w:hAnsi="Calibri" w:cs="Calibri"/>
        </w:rPr>
        <w:t>CDR data were used to identify the chemicals in the 2014 TSCA Work Plan</w:t>
      </w:r>
      <w:r w:rsidR="002B7F0B">
        <w:rPr>
          <w:rFonts w:ascii="Calibri" w:hAnsi="Calibri" w:cs="Calibri"/>
        </w:rPr>
        <w:t>.</w:t>
      </w:r>
      <w:r w:rsidRPr="000C3A5C">
        <w:rPr>
          <w:rFonts w:ascii="Calibri" w:hAnsi="Calibri" w:cs="Calibri"/>
        </w:rPr>
        <w:t xml:space="preserve"> EPA is required to select at least 50% of the chemicals on which the TSCA section 6 risk evaluations are being conducted</w:t>
      </w:r>
      <w:r w:rsidR="002B7F0B">
        <w:rPr>
          <w:rFonts w:ascii="Calibri" w:hAnsi="Calibri" w:cs="Calibri"/>
        </w:rPr>
        <w:t xml:space="preserve"> from the 2014 TSCA Work Plan</w:t>
      </w:r>
      <w:r w:rsidRPr="000C3A5C">
        <w:rPr>
          <w:rFonts w:ascii="Calibri" w:hAnsi="Calibri" w:cs="Calibri"/>
        </w:rPr>
        <w:t xml:space="preserve">. The Work Plan was developed in 2012 (and updated in 2014), when EPA screened all existing chemicals to identify candidates for assessment over the next several years. The screening process used to identify these chemicals is detailed in the </w:t>
      </w:r>
      <w:hyperlink r:id="rId15" w:history="1">
        <w:r w:rsidRPr="000C3A5C">
          <w:rPr>
            <w:rStyle w:val="Hyperlink"/>
            <w:rFonts w:ascii="Calibri" w:hAnsi="Calibri" w:cs="Calibri"/>
            <w:i w:val="0"/>
            <w:iCs/>
          </w:rPr>
          <w:t>TSCA Work Plan Chemicals Methods Document</w:t>
        </w:r>
      </w:hyperlink>
      <w:r w:rsidRPr="000C3A5C">
        <w:rPr>
          <w:rFonts w:ascii="Calibri" w:hAnsi="Calibri" w:cs="Calibri"/>
        </w:rPr>
        <w:t>. This process used CDR data to develop an exposure score, which included identifying the production volume and number of sites, determining the potential for release when TRI data were not available, and developing rankings based on the industrial processing and use and on the consumer/commercial uses.</w:t>
      </w:r>
    </w:p>
    <w:p w:rsidR="00FF1F75" w:rsidP="00485BCE" w14:paraId="4EA1835B" w14:textId="68FE2B9C">
      <w:pPr>
        <w:pStyle w:val="ListParagraph"/>
        <w:numPr>
          <w:ilvl w:val="0"/>
          <w:numId w:val="8"/>
        </w:numPr>
        <w:rPr>
          <w:rFonts w:ascii="Calibri" w:hAnsi="Calibri" w:cs="Calibri"/>
        </w:rPr>
      </w:pPr>
      <w:r w:rsidRPr="000C3A5C">
        <w:rPr>
          <w:rFonts w:ascii="Calibri" w:hAnsi="Calibri" w:cs="Calibri"/>
        </w:rPr>
        <w:t>OPPT develops Emission Scenario Documents (ESDs) used by the Organisation for Economic Cooperation and Development (OECD) and industry-specific generic scenarios for use in developing occupational exposure and environmental release estimates of chemicals for specific use scenarios. CDR data are used in generic scenario / ESD development to:</w:t>
      </w:r>
    </w:p>
    <w:p w:rsidR="004A71C4" w:rsidRPr="000C3A5C" w:rsidP="004A71C4" w14:paraId="7C591D13" w14:textId="77777777">
      <w:pPr>
        <w:pStyle w:val="ListParagraph"/>
        <w:rPr>
          <w:rFonts w:ascii="Calibri" w:hAnsi="Calibri" w:cs="Calibri"/>
        </w:rPr>
      </w:pPr>
    </w:p>
    <w:p w:rsidR="00FF1F75" w:rsidRPr="000C3A5C" w:rsidP="00485BCE" w14:paraId="58D2685F" w14:textId="06C633A1">
      <w:pPr>
        <w:pStyle w:val="ListParagraph"/>
        <w:numPr>
          <w:ilvl w:val="1"/>
          <w:numId w:val="8"/>
        </w:numPr>
        <w:rPr>
          <w:rFonts w:ascii="Calibri" w:hAnsi="Calibri" w:cs="Calibri"/>
        </w:rPr>
      </w:pPr>
      <w:r w:rsidRPr="000C3A5C">
        <w:rPr>
          <w:rFonts w:ascii="Calibri" w:hAnsi="Calibri" w:cs="Calibri"/>
        </w:rPr>
        <w:t xml:space="preserve"> identify types of chemicals commonly used and their functions in the industry of interest,</w:t>
      </w:r>
    </w:p>
    <w:p w:rsidR="00FF1F75" w:rsidRPr="000C3A5C" w:rsidP="00485BCE" w14:paraId="685ADC22" w14:textId="22B6358F">
      <w:pPr>
        <w:pStyle w:val="ListParagraph"/>
        <w:numPr>
          <w:ilvl w:val="1"/>
          <w:numId w:val="8"/>
        </w:numPr>
        <w:rPr>
          <w:rFonts w:ascii="Calibri" w:hAnsi="Calibri" w:cs="Calibri"/>
        </w:rPr>
      </w:pPr>
      <w:r w:rsidRPr="000C3A5C">
        <w:rPr>
          <w:rFonts w:ascii="Calibri" w:hAnsi="Calibri" w:cs="Calibri"/>
        </w:rPr>
        <w:t>estimate number of potentially exposed workers per site, and</w:t>
      </w:r>
    </w:p>
    <w:p w:rsidR="00FF1F75" w:rsidRPr="000C3A5C" w:rsidP="00485BCE" w14:paraId="1579DAB0" w14:textId="598B3668">
      <w:pPr>
        <w:pStyle w:val="ListParagraph"/>
        <w:numPr>
          <w:ilvl w:val="1"/>
          <w:numId w:val="8"/>
        </w:numPr>
        <w:rPr>
          <w:rFonts w:ascii="Calibri" w:hAnsi="Calibri" w:cs="Calibri"/>
        </w:rPr>
      </w:pPr>
      <w:r w:rsidRPr="000C3A5C">
        <w:rPr>
          <w:rFonts w:ascii="Calibri" w:hAnsi="Calibri" w:cs="Calibri"/>
        </w:rPr>
        <w:t>develop estimates of exposure levels and releases.</w:t>
      </w:r>
    </w:p>
    <w:p w:rsidR="00FF1F75" w:rsidRPr="000C3A5C" w:rsidP="00246CC7" w14:paraId="5194060A" w14:textId="59063449">
      <w:pPr>
        <w:rPr>
          <w:rFonts w:ascii="Calibri" w:hAnsi="Calibri" w:cs="Calibri"/>
        </w:rPr>
      </w:pPr>
      <w:r w:rsidRPr="000C3A5C">
        <w:rPr>
          <w:rFonts w:ascii="Calibri" w:hAnsi="Calibri" w:cs="Calibri"/>
        </w:rPr>
        <w:t xml:space="preserve">Past improvements </w:t>
      </w:r>
      <w:r w:rsidR="0006131D">
        <w:rPr>
          <w:rFonts w:ascii="Calibri" w:hAnsi="Calibri" w:cs="Calibri"/>
        </w:rPr>
        <w:t>to</w:t>
      </w:r>
      <w:r w:rsidRPr="000C3A5C">
        <w:rPr>
          <w:rFonts w:ascii="Calibri" w:hAnsi="Calibri" w:cs="Calibri"/>
        </w:rPr>
        <w:t xml:space="preserve"> the CDR collection during the last several reporting cycles resulted in data that are more transparent, more useful, and provided in a more useable format. </w:t>
      </w:r>
      <w:r w:rsidR="002B7F0B">
        <w:rPr>
          <w:rFonts w:ascii="Calibri" w:hAnsi="Calibri" w:cs="Calibri"/>
        </w:rPr>
        <w:t>I</w:t>
      </w:r>
      <w:r w:rsidRPr="000C3A5C">
        <w:rPr>
          <w:rFonts w:ascii="Calibri" w:hAnsi="Calibri" w:cs="Calibri"/>
        </w:rPr>
        <w:t>ncrease</w:t>
      </w:r>
      <w:r w:rsidR="002B7F0B">
        <w:rPr>
          <w:rFonts w:ascii="Calibri" w:hAnsi="Calibri" w:cs="Calibri"/>
        </w:rPr>
        <w:t>s in the</w:t>
      </w:r>
      <w:r w:rsidRPr="000C3A5C">
        <w:rPr>
          <w:rFonts w:ascii="Calibri" w:hAnsi="Calibri" w:cs="Calibri"/>
        </w:rPr>
        <w:t xml:space="preserve"> quality and reliability of the data, faster access to the data, and an increased amount of data for the public have vastly expanded the usefulness of the CDR data.</w:t>
      </w:r>
    </w:p>
    <w:p w:rsidR="00FF1F75" w:rsidRPr="000C3A5C" w:rsidP="00246CC7" w14:paraId="47C262C9" w14:textId="2B00140F">
      <w:pPr>
        <w:rPr>
          <w:rFonts w:ascii="Calibri" w:hAnsi="Calibri" w:cs="Calibri"/>
        </w:rPr>
      </w:pPr>
      <w:r w:rsidRPr="000C3A5C">
        <w:rPr>
          <w:rFonts w:ascii="Calibri" w:hAnsi="Calibri" w:cs="Calibri"/>
        </w:rPr>
        <w:t>Other offices in EPA and other federal agencies make use of CDR data. Selected examples from recent requests are:</w:t>
      </w:r>
    </w:p>
    <w:p w:rsidR="00FF1F75" w:rsidRPr="000C3A5C" w:rsidP="00485BCE" w14:paraId="2AEAD917" w14:textId="6701A0E3">
      <w:pPr>
        <w:pStyle w:val="ListParagraph"/>
        <w:numPr>
          <w:ilvl w:val="0"/>
          <w:numId w:val="12"/>
        </w:numPr>
        <w:rPr>
          <w:rFonts w:ascii="Calibri" w:hAnsi="Calibri" w:cs="Calibri"/>
        </w:rPr>
      </w:pPr>
      <w:r w:rsidRPr="000C3A5C">
        <w:rPr>
          <w:rFonts w:ascii="Calibri" w:hAnsi="Calibri" w:cs="Calibri"/>
        </w:rPr>
        <w:t>In May 2025 EPA’s Office of Water requested CDR data to update their supply chain profiles for a set of chemicals important to drinking water and wastewater treatment.</w:t>
      </w:r>
    </w:p>
    <w:p w:rsidR="00FF1F75" w:rsidRPr="000C3A5C" w:rsidP="00485BCE" w14:paraId="3E180980" w14:textId="653A33D5">
      <w:pPr>
        <w:pStyle w:val="ListParagraph"/>
        <w:numPr>
          <w:ilvl w:val="0"/>
          <w:numId w:val="12"/>
        </w:numPr>
        <w:rPr>
          <w:rFonts w:ascii="Calibri" w:hAnsi="Calibri" w:cs="Calibri"/>
        </w:rPr>
      </w:pPr>
      <w:r w:rsidRPr="000C3A5C">
        <w:rPr>
          <w:rFonts w:ascii="Calibri" w:hAnsi="Calibri" w:cs="Calibri"/>
        </w:rPr>
        <w:t>In early 2025 the USGS Minerals Intelligence Research Section asked about EPA’s 2024 CDR data release, stating that the CDR data are valuable in USGS efforts to understand mineral consumption and use in the United States.</w:t>
      </w:r>
    </w:p>
    <w:p w:rsidR="00FF1F75" w:rsidRPr="000C3A5C" w:rsidP="00485BCE" w14:paraId="1A868004" w14:textId="204302C2">
      <w:pPr>
        <w:pStyle w:val="ListParagraph"/>
        <w:numPr>
          <w:ilvl w:val="0"/>
          <w:numId w:val="12"/>
        </w:numPr>
        <w:rPr>
          <w:rFonts w:ascii="Calibri" w:hAnsi="Calibri" w:cs="Calibri"/>
        </w:rPr>
      </w:pPr>
      <w:r w:rsidRPr="000C3A5C">
        <w:rPr>
          <w:rFonts w:ascii="Calibri" w:hAnsi="Calibri" w:cs="Calibri"/>
        </w:rPr>
        <w:t>In December 2025, EPA met with U.S. Department of Commerce to discuss their use of CDR data.</w:t>
      </w:r>
    </w:p>
    <w:p w:rsidR="00FF1F75" w:rsidRPr="000C3A5C" w:rsidP="00246CC7" w14:paraId="1E422A9D" w14:textId="34F57BE2">
      <w:pPr>
        <w:rPr>
          <w:rFonts w:ascii="Calibri" w:hAnsi="Calibri" w:cs="Calibri"/>
        </w:rPr>
      </w:pPr>
      <w:r w:rsidRPr="000C3A5C">
        <w:rPr>
          <w:rFonts w:ascii="Calibri" w:hAnsi="Calibri" w:cs="Calibri"/>
        </w:rPr>
        <w:t>Following the 2016 amendment of TSCA by the Lautenberg Act, states are expected to have increased access to TSCA data and to have more opportunity to contribute to EPA’s risk evaluation processes for chemicals in commerce. This process is now</w:t>
      </w:r>
      <w:r w:rsidR="008C3D00">
        <w:rPr>
          <w:rFonts w:ascii="Calibri" w:hAnsi="Calibri" w:cs="Calibri"/>
        </w:rPr>
        <w:t xml:space="preserve"> in</w:t>
      </w:r>
      <w:r w:rsidRPr="000C3A5C">
        <w:rPr>
          <w:rFonts w:ascii="Calibri" w:hAnsi="Calibri" w:cs="Calibri"/>
        </w:rPr>
        <w:t xml:space="preserve"> place, and EPA has set up or is in the process of setting up agreements with states for access to the CDR data. In addition, states have identified their uses of CDR data include:</w:t>
      </w:r>
    </w:p>
    <w:p w:rsidR="00FF1F75" w:rsidRPr="000C3A5C" w:rsidP="005F0BB7" w14:paraId="262EA296" w14:textId="009AEBD3">
      <w:pPr>
        <w:pStyle w:val="ListParagraph"/>
        <w:numPr>
          <w:ilvl w:val="0"/>
          <w:numId w:val="13"/>
        </w:numPr>
        <w:rPr>
          <w:rFonts w:ascii="Calibri" w:hAnsi="Calibri" w:cs="Calibri"/>
        </w:rPr>
      </w:pPr>
      <w:r w:rsidRPr="000C3A5C">
        <w:rPr>
          <w:rFonts w:ascii="Calibri" w:hAnsi="Calibri" w:cs="Calibri"/>
        </w:rPr>
        <w:t>State chemical risk evaluation processes,</w:t>
      </w:r>
    </w:p>
    <w:p w:rsidR="00FF1F75" w:rsidRPr="000C3A5C" w:rsidP="005F0BB7" w14:paraId="4EEF44C6" w14:textId="3B25DFEC">
      <w:pPr>
        <w:pStyle w:val="ListParagraph"/>
        <w:numPr>
          <w:ilvl w:val="0"/>
          <w:numId w:val="13"/>
        </w:numPr>
        <w:rPr>
          <w:rFonts w:ascii="Calibri" w:hAnsi="Calibri" w:cs="Calibri"/>
        </w:rPr>
      </w:pPr>
      <w:r w:rsidRPr="000C3A5C">
        <w:rPr>
          <w:rFonts w:ascii="Calibri" w:hAnsi="Calibri" w:cs="Calibri"/>
        </w:rPr>
        <w:t>Emergency response planning/community right to know,</w:t>
      </w:r>
    </w:p>
    <w:p w:rsidR="002B7F0B" w:rsidP="005F0BB7" w14:paraId="62FE6AA1" w14:textId="77777777">
      <w:pPr>
        <w:pStyle w:val="ListParagraph"/>
        <w:numPr>
          <w:ilvl w:val="0"/>
          <w:numId w:val="13"/>
        </w:numPr>
        <w:rPr>
          <w:rFonts w:ascii="Calibri" w:hAnsi="Calibri" w:cs="Calibri"/>
        </w:rPr>
      </w:pPr>
      <w:r w:rsidRPr="000C3A5C">
        <w:rPr>
          <w:rFonts w:ascii="Calibri" w:hAnsi="Calibri" w:cs="Calibri"/>
        </w:rPr>
        <w:t>State OSHA/worker health and safety,</w:t>
      </w:r>
    </w:p>
    <w:p w:rsidR="00FF1F75" w:rsidRPr="000C3A5C" w:rsidP="005F0BB7" w14:paraId="1DAB8360" w14:textId="2BA66B0B">
      <w:pPr>
        <w:pStyle w:val="ListParagraph"/>
        <w:numPr>
          <w:ilvl w:val="0"/>
          <w:numId w:val="13"/>
        </w:numPr>
        <w:rPr>
          <w:rFonts w:ascii="Calibri" w:hAnsi="Calibri" w:cs="Calibri"/>
        </w:rPr>
      </w:pPr>
      <w:r w:rsidRPr="000C3A5C">
        <w:rPr>
          <w:rFonts w:ascii="Calibri" w:hAnsi="Calibri" w:cs="Calibri"/>
        </w:rPr>
        <w:t xml:space="preserve">Facility </w:t>
      </w:r>
      <w:r w:rsidR="00BC31E9">
        <w:rPr>
          <w:rFonts w:ascii="Calibri" w:hAnsi="Calibri" w:cs="Calibri"/>
        </w:rPr>
        <w:t>c</w:t>
      </w:r>
      <w:r w:rsidRPr="000C3A5C">
        <w:rPr>
          <w:rFonts w:ascii="Calibri" w:hAnsi="Calibri" w:cs="Calibri"/>
        </w:rPr>
        <w:t>iting and permitting (most likely air and water permits),</w:t>
      </w:r>
    </w:p>
    <w:p w:rsidR="00FF1F75" w:rsidRPr="000C3A5C" w:rsidP="005F0BB7" w14:paraId="2DBA3E90" w14:textId="63AC44C4">
      <w:pPr>
        <w:pStyle w:val="ListParagraph"/>
        <w:numPr>
          <w:ilvl w:val="0"/>
          <w:numId w:val="13"/>
        </w:numPr>
        <w:rPr>
          <w:rFonts w:ascii="Calibri" w:hAnsi="Calibri" w:cs="Calibri"/>
        </w:rPr>
      </w:pPr>
      <w:r w:rsidRPr="000C3A5C">
        <w:rPr>
          <w:rFonts w:ascii="Calibri" w:hAnsi="Calibri" w:cs="Calibri"/>
        </w:rPr>
        <w:t>Compliance and enforcement for disposal/releases/mismanagement,</w:t>
      </w:r>
    </w:p>
    <w:p w:rsidR="00FF1F75" w:rsidRPr="000C3A5C" w:rsidP="005F0BB7" w14:paraId="0C801186" w14:textId="6E94DF86">
      <w:pPr>
        <w:pStyle w:val="ListParagraph"/>
        <w:numPr>
          <w:ilvl w:val="0"/>
          <w:numId w:val="13"/>
        </w:numPr>
        <w:rPr>
          <w:rFonts w:ascii="Calibri" w:hAnsi="Calibri" w:cs="Calibri"/>
        </w:rPr>
      </w:pPr>
      <w:r w:rsidRPr="000C3A5C">
        <w:rPr>
          <w:rFonts w:ascii="Calibri" w:hAnsi="Calibri" w:cs="Calibri"/>
        </w:rPr>
        <w:t>Pollution prevention planning and implementation,</w:t>
      </w:r>
    </w:p>
    <w:p w:rsidR="00FF1F75" w:rsidRPr="000C3A5C" w:rsidP="005F0BB7" w14:paraId="54B12763" w14:textId="76E881F0">
      <w:pPr>
        <w:pStyle w:val="ListParagraph"/>
        <w:numPr>
          <w:ilvl w:val="0"/>
          <w:numId w:val="13"/>
        </w:numPr>
        <w:rPr>
          <w:rFonts w:ascii="Calibri" w:hAnsi="Calibri" w:cs="Calibri"/>
        </w:rPr>
      </w:pPr>
      <w:r w:rsidRPr="000C3A5C">
        <w:rPr>
          <w:rFonts w:ascii="Calibri" w:hAnsi="Calibri" w:cs="Calibri"/>
        </w:rPr>
        <w:t>Technical assistance programs, and</w:t>
      </w:r>
    </w:p>
    <w:p w:rsidR="00FF1F75" w:rsidRPr="000C3A5C" w:rsidP="005F0BB7" w14:paraId="13CE0822" w14:textId="02F53688">
      <w:pPr>
        <w:pStyle w:val="ListParagraph"/>
        <w:numPr>
          <w:ilvl w:val="0"/>
          <w:numId w:val="13"/>
        </w:numPr>
        <w:rPr>
          <w:rFonts w:ascii="Calibri" w:hAnsi="Calibri" w:cs="Calibri"/>
        </w:rPr>
      </w:pPr>
      <w:r w:rsidRPr="000C3A5C">
        <w:rPr>
          <w:rFonts w:ascii="Calibri" w:hAnsi="Calibri" w:cs="Calibri"/>
        </w:rPr>
        <w:t>Development of policy and legislation.</w:t>
      </w:r>
    </w:p>
    <w:p w:rsidR="00022BA3" w:rsidRPr="000C3A5C" w:rsidP="00462956" w14:paraId="295985E4" w14:textId="29C9DE57">
      <w:pPr>
        <w:rPr>
          <w:rFonts w:ascii="Calibri" w:hAnsi="Calibri" w:cs="Calibri"/>
        </w:rPr>
      </w:pPr>
      <w:r w:rsidRPr="000C3A5C">
        <w:rPr>
          <w:rFonts w:ascii="Calibri" w:hAnsi="Calibri" w:cs="Calibri"/>
        </w:rPr>
        <w:t xml:space="preserve">CDR data are also made public via EPA’s online ChemView database, public releases of information on chemicals of interest (such as those prioritized for risk evaluation under TSCA (see </w:t>
      </w:r>
      <w:hyperlink r:id="rId16" w:history="1">
        <w:r w:rsidRPr="000C3A5C">
          <w:rPr>
            <w:rStyle w:val="Hyperlink"/>
            <w:rFonts w:ascii="Calibri" w:hAnsi="Calibri" w:cs="Calibri"/>
            <w:i w:val="0"/>
            <w:iCs/>
          </w:rPr>
          <w:t>Prioritization Actions Under TSCA</w:t>
        </w:r>
      </w:hyperlink>
      <w:r w:rsidRPr="000C3A5C">
        <w:rPr>
          <w:rFonts w:ascii="Calibri" w:hAnsi="Calibri" w:cs="Calibri"/>
        </w:rPr>
        <w:t>), and documents posted publicly by EPA that highlight key information about the most current reporting period.</w:t>
      </w:r>
    </w:p>
    <w:p w:rsidR="00246CC7" w:rsidRPr="000C3A5C" w:rsidP="0068004C" w14:paraId="18E53BE3" w14:textId="5BC81EA1">
      <w:pPr>
        <w:pStyle w:val="Heading2"/>
        <w:rPr>
          <w:rFonts w:ascii="Calibri" w:hAnsi="Calibri" w:cs="Calibri"/>
        </w:rPr>
      </w:pPr>
      <w:r w:rsidRPr="000C3A5C">
        <w:rPr>
          <w:rFonts w:ascii="Calibri" w:hAnsi="Calibri" w:cs="Calibri"/>
          <w:i w:val="0"/>
          <w:iCs w:val="0"/>
        </w:rPr>
        <w:t>3.</w:t>
      </w:r>
      <w:r w:rsidRPr="000C3A5C">
        <w:rPr>
          <w:rFonts w:ascii="Calibri" w:hAnsi="Calibri" w:cs="Calibri"/>
        </w:rPr>
        <w:t xml:space="preserve"> </w:t>
      </w:r>
      <w:r w:rsidRPr="000C3A5C">
        <w:rPr>
          <w:rFonts w:ascii="Calibri" w:hAnsi="Calibri" w:cs="Calibri"/>
          <w:i w:val="0"/>
          <w:iCs w:val="0"/>
        </w:rPr>
        <w:t>USE OF TECHNOLOGY:</w:t>
      </w:r>
    </w:p>
    <w:p w:rsidR="00B41A83" w:rsidRPr="000C3A5C" w:rsidP="0068004C" w14:paraId="4830546E" w14:textId="4CED5CBB">
      <w:pPr>
        <w:pStyle w:val="Heading2"/>
        <w:pBdr>
          <w:bottom w:val="single" w:sz="6" w:space="1" w:color="auto"/>
        </w:pBdr>
        <w:rPr>
          <w:rFonts w:ascii="Calibri" w:hAnsi="Calibri" w:cs="Calibri"/>
          <w:b w:val="0"/>
          <w:bCs/>
        </w:rPr>
      </w:pPr>
      <w:r w:rsidRPr="000C3A5C">
        <w:rPr>
          <w:rFonts w:ascii="Calibri" w:hAnsi="Calibri" w:cs="Calibri"/>
          <w:b w:val="0"/>
          <w:bCs/>
        </w:rPr>
        <w:t>Describe whether, and to what extent, the collection of information involves the use of automated, electronic, mechanical, or other technological collection techniques or other forms of information technology, e.g., permitting electronic submission of responses</w:t>
      </w:r>
      <w:r w:rsidRPr="000C3A5C" w:rsidR="009D2A59">
        <w:rPr>
          <w:rFonts w:ascii="Calibri" w:hAnsi="Calibri" w:cs="Calibri"/>
          <w:b w:val="0"/>
          <w:bCs/>
        </w:rPr>
        <w:t>, and the basis for the decision for adopting this means of collection. Also describe any consideration of using information technology to reduce burden.</w:t>
      </w:r>
    </w:p>
    <w:p w:rsidR="00F22113" w:rsidRPr="000C3A5C" w:rsidP="00652C31" w14:paraId="427B9DB6" w14:textId="06F199EB">
      <w:pPr>
        <w:rPr>
          <w:rFonts w:ascii="Calibri" w:hAnsi="Calibri" w:cs="Calibri"/>
        </w:rPr>
      </w:pPr>
      <w:r w:rsidRPr="000C3A5C">
        <w:rPr>
          <w:rFonts w:ascii="Calibri" w:hAnsi="Calibri" w:cs="Calibri"/>
        </w:rPr>
        <w:t>Submitters are required to submit information associated with this data collection electronically via the Internet using e-CDRweb reporting tool and EPA’s Central Data Exchange (CDX) data portal. The reporting tool has several attributes that reduce submitter burden, including the ability to upload information from a pre-completed spreadsheet and to download information from Agency systems, namely the Facility Registry Service (FRS) and Substance Registry Services (SRS). The reporting tool also contains the ability to copy information from one part of the submission to another and contains validations and other checks for compliance with reporting requirements</w:t>
      </w:r>
    </w:p>
    <w:p w:rsidR="00B03F05" w:rsidRPr="000C3A5C" w:rsidP="009B186B" w14:paraId="087E4616" w14:textId="7DAA791A">
      <w:pPr>
        <w:spacing w:after="0"/>
        <w:rPr>
          <w:rFonts w:ascii="Calibri" w:hAnsi="Calibri" w:cs="Calibri"/>
        </w:rPr>
      </w:pPr>
    </w:p>
    <w:p w:rsidR="00246CC7" w:rsidRPr="000C3A5C" w:rsidP="0068004C" w14:paraId="2E6F7771" w14:textId="3D0B46A6">
      <w:pPr>
        <w:pStyle w:val="Heading2"/>
        <w:rPr>
          <w:rFonts w:ascii="Calibri" w:hAnsi="Calibri" w:cs="Calibri"/>
        </w:rPr>
      </w:pPr>
      <w:r w:rsidRPr="000C3A5C">
        <w:rPr>
          <w:rFonts w:ascii="Calibri" w:hAnsi="Calibri" w:cs="Calibri"/>
          <w:i w:val="0"/>
          <w:iCs w:val="0"/>
        </w:rPr>
        <w:t>4.</w:t>
      </w:r>
      <w:r w:rsidRPr="000C3A5C">
        <w:rPr>
          <w:rFonts w:ascii="Calibri" w:hAnsi="Calibri" w:cs="Calibri"/>
        </w:rPr>
        <w:t xml:space="preserve"> </w:t>
      </w:r>
      <w:r w:rsidRPr="000C3A5C">
        <w:rPr>
          <w:rFonts w:ascii="Calibri" w:hAnsi="Calibri" w:cs="Calibri"/>
          <w:i w:val="0"/>
          <w:iCs w:val="0"/>
        </w:rPr>
        <w:t>EFFORTS TO IDENTIFY DUPLICATION:</w:t>
      </w:r>
    </w:p>
    <w:p w:rsidR="00B41A83" w:rsidRPr="000C3A5C" w:rsidP="0068004C" w14:paraId="54F4BB56" w14:textId="4B5B20BC">
      <w:pPr>
        <w:pStyle w:val="Heading2"/>
        <w:pBdr>
          <w:bottom w:val="single" w:sz="6" w:space="1" w:color="auto"/>
        </w:pBdr>
        <w:rPr>
          <w:rFonts w:ascii="Calibri" w:hAnsi="Calibri" w:cs="Calibri"/>
          <w:b w:val="0"/>
          <w:bCs/>
        </w:rPr>
      </w:pPr>
      <w:r w:rsidRPr="000C3A5C">
        <w:rPr>
          <w:rFonts w:ascii="Calibri" w:hAnsi="Calibri" w:cs="Calibri"/>
          <w:b w:val="0"/>
          <w:bCs/>
        </w:rPr>
        <w:t>Describe efforts to identify duplication</w:t>
      </w:r>
      <w:r w:rsidRPr="000C3A5C" w:rsidR="009D2A59">
        <w:rPr>
          <w:rFonts w:ascii="Calibri" w:hAnsi="Calibri" w:cs="Calibri"/>
          <w:b w:val="0"/>
          <w:bCs/>
        </w:rPr>
        <w:t>.</w:t>
      </w:r>
      <w:r w:rsidRPr="000C3A5C">
        <w:rPr>
          <w:rFonts w:ascii="Calibri" w:hAnsi="Calibri" w:cs="Calibri"/>
          <w:b w:val="0"/>
          <w:bCs/>
        </w:rPr>
        <w:t xml:space="preserve"> </w:t>
      </w:r>
      <w:r w:rsidRPr="000C3A5C" w:rsidR="009D2A59">
        <w:rPr>
          <w:rFonts w:ascii="Calibri" w:hAnsi="Calibri" w:cs="Calibri"/>
          <w:b w:val="0"/>
          <w:bCs/>
        </w:rPr>
        <w:t>Show specifically why any similar information already available cannot be used or modified for use for the purposes described in Item 2 above.</w:t>
      </w:r>
    </w:p>
    <w:p w:rsidR="004D63B9" w:rsidRPr="000C3A5C" w:rsidP="001F2DF7" w14:paraId="23BB7658" w14:textId="643F7966">
      <w:pPr>
        <w:rPr>
          <w:rFonts w:ascii="Calibri" w:hAnsi="Calibri" w:cs="Calibri"/>
        </w:rPr>
      </w:pPr>
      <w:r w:rsidRPr="000C3A5C">
        <w:rPr>
          <w:rFonts w:ascii="Calibri" w:hAnsi="Calibri" w:cs="Calibri"/>
        </w:rPr>
        <w:t>The data included in this information collection (i.e., production volume, chemical manufacture, exposure, and processing and use data) are not collected comprehensively or systematically at the national level by any other agency or organization. Some sources contain certain data elements that are part of the CDR collection, but such sources are typically incomplete or incompatible.</w:t>
      </w:r>
    </w:p>
    <w:p w:rsidR="00246CC7" w:rsidP="009B186B" w14:paraId="58C81EFD" w14:textId="583B1307">
      <w:pPr>
        <w:pStyle w:val="Heading2"/>
        <w:spacing w:before="0" w:after="0"/>
        <w:rPr>
          <w:rFonts w:ascii="Calibri" w:hAnsi="Calibri" w:cs="Calibri"/>
          <w:i w:val="0"/>
        </w:rPr>
      </w:pPr>
      <w:r w:rsidRPr="000C3A5C">
        <w:rPr>
          <w:rFonts w:ascii="Calibri" w:hAnsi="Calibri" w:cs="Calibri"/>
          <w:i w:val="0"/>
          <w:iCs w:val="0"/>
        </w:rPr>
        <w:t>5.</w:t>
      </w:r>
      <w:r w:rsidRPr="000C3A5C">
        <w:rPr>
          <w:rFonts w:ascii="Calibri" w:hAnsi="Calibri" w:cs="Calibri"/>
          <w:i w:val="0"/>
          <w:iCs w:val="0"/>
        </w:rPr>
        <w:t xml:space="preserve"> MINIMIZING BURDEN ON SMALL ENTITIES:</w:t>
      </w:r>
    </w:p>
    <w:p w:rsidR="008C3D00" w:rsidRPr="009B186B" w:rsidP="009B186B" w14:paraId="6AF91F1F" w14:textId="6D55D5D9">
      <w:pPr>
        <w:spacing w:after="0"/>
      </w:pPr>
    </w:p>
    <w:p w:rsidR="00EC4305" w:rsidRPr="000C3A5C" w:rsidP="009B186B" w14:paraId="6C50278E" w14:textId="55C7154C">
      <w:pPr>
        <w:pStyle w:val="Heading2"/>
        <w:pBdr>
          <w:bottom w:val="single" w:sz="6" w:space="1" w:color="auto"/>
        </w:pBdr>
        <w:spacing w:before="0" w:after="0"/>
        <w:rPr>
          <w:rFonts w:ascii="Calibri" w:hAnsi="Calibri" w:cs="Calibri"/>
          <w:b w:val="0"/>
          <w:bCs/>
        </w:rPr>
      </w:pPr>
      <w:r w:rsidRPr="000C3A5C">
        <w:rPr>
          <w:rFonts w:ascii="Calibri" w:hAnsi="Calibri" w:cs="Calibri"/>
        </w:rPr>
        <w:t xml:space="preserve"> </w:t>
      </w:r>
      <w:r w:rsidRPr="000C3A5C">
        <w:rPr>
          <w:rFonts w:ascii="Calibri" w:hAnsi="Calibri" w:cs="Calibri"/>
          <w:b w:val="0"/>
          <w:bCs/>
        </w:rPr>
        <w:t>If the collection of information impacts small businesses or other small entities, describe the methods used to minimize burden.</w:t>
      </w:r>
    </w:p>
    <w:p w:rsidR="008C3D00" w:rsidP="009B186B" w14:paraId="14D7474B" w14:textId="5188E44B">
      <w:pPr>
        <w:spacing w:after="0"/>
        <w:rPr>
          <w:rFonts w:ascii="Calibri" w:hAnsi="Calibri" w:cs="Calibri"/>
        </w:rPr>
      </w:pPr>
    </w:p>
    <w:p w:rsidR="00EC4305" w:rsidRPr="000C3A5C" w:rsidP="00C65CC9" w14:paraId="5BD758AA" w14:textId="19ACDBAA">
      <w:pPr>
        <w:rPr>
          <w:rFonts w:ascii="Calibri" w:hAnsi="Calibri" w:cs="Calibri"/>
        </w:rPr>
      </w:pPr>
      <w:r w:rsidRPr="000C3A5C">
        <w:rPr>
          <w:rFonts w:ascii="Calibri" w:hAnsi="Calibri" w:cs="Calibri"/>
        </w:rPr>
        <w:t xml:space="preserve">The CDR regulation provides flexibility to small entities. Small manufacturers (including importers), in accordance with TSCA section 8(b), are exempted from the need to report unless their chemical is the subject of certain TSCA actions. A manufacturer (including importer) is considered a small business when, (1) for a particular chemical company, annual sales are $120 million and the chemical’s production volume is greater than 100,000 lbs or (2) the company’s annual revenue is at least $12 million, regardless of the production volume. (40 CFR 704.3) A government may also be a manufacturer. Governments of cities, </w:t>
      </w:r>
      <w:r w:rsidRPr="000C3A5C">
        <w:rPr>
          <w:rFonts w:ascii="Calibri" w:hAnsi="Calibri" w:cs="Calibri"/>
        </w:rPr>
        <w:t>counties, towns</w:t>
      </w:r>
      <w:r w:rsidRPr="000C3A5C">
        <w:rPr>
          <w:rFonts w:ascii="Calibri" w:hAnsi="Calibri" w:cs="Calibri"/>
        </w:rPr>
        <w:t>, townships, villages, school districts, or special districts with populations of less than 50,000 are considered small. (40 CFR 704.3) States and tribal governments are not considered small governments.</w:t>
      </w:r>
    </w:p>
    <w:p w:rsidR="00246CC7" w:rsidRPr="000C3A5C" w:rsidP="0068004C" w14:paraId="555E28D9" w14:textId="4A1699D7">
      <w:pPr>
        <w:pStyle w:val="Heading2"/>
        <w:rPr>
          <w:rFonts w:ascii="Calibri" w:hAnsi="Calibri" w:cs="Calibri"/>
          <w:i w:val="0"/>
          <w:iCs w:val="0"/>
        </w:rPr>
      </w:pPr>
      <w:r w:rsidRPr="000C3A5C">
        <w:rPr>
          <w:rFonts w:ascii="Calibri" w:hAnsi="Calibri" w:cs="Calibri"/>
          <w:i w:val="0"/>
          <w:iCs w:val="0"/>
        </w:rPr>
        <w:t xml:space="preserve">6. </w:t>
      </w:r>
      <w:r w:rsidRPr="000C3A5C">
        <w:rPr>
          <w:rFonts w:ascii="Calibri" w:hAnsi="Calibri" w:cs="Calibri"/>
          <w:i w:val="0"/>
          <w:iCs w:val="0"/>
        </w:rPr>
        <w:t>EFFECTS OF LESS FREQUENT COLLECTION:</w:t>
      </w:r>
    </w:p>
    <w:p w:rsidR="00B41A83" w:rsidRPr="000C3A5C" w:rsidP="0068004C" w14:paraId="2F0363DE" w14:textId="2F3087E9">
      <w:pPr>
        <w:pStyle w:val="Heading2"/>
        <w:pBdr>
          <w:bottom w:val="single" w:sz="6" w:space="1" w:color="auto"/>
        </w:pBdr>
        <w:rPr>
          <w:rFonts w:ascii="Calibri" w:hAnsi="Calibri" w:cs="Calibri"/>
          <w:b w:val="0"/>
          <w:bCs/>
        </w:rPr>
      </w:pPr>
      <w:r w:rsidRPr="000C3A5C">
        <w:rPr>
          <w:rFonts w:ascii="Calibri" w:hAnsi="Calibri" w:cs="Calibri"/>
          <w:b w:val="0"/>
          <w:bCs/>
        </w:rPr>
        <w:t xml:space="preserve">Describe the consequence </w:t>
      </w:r>
      <w:r w:rsidRPr="000C3A5C">
        <w:rPr>
          <w:rFonts w:ascii="Calibri" w:hAnsi="Calibri" w:cs="Calibri"/>
          <w:b w:val="0"/>
          <w:bCs/>
        </w:rPr>
        <w:t>to</w:t>
      </w:r>
      <w:r w:rsidRPr="000C3A5C">
        <w:rPr>
          <w:rFonts w:ascii="Calibri" w:hAnsi="Calibri" w:cs="Calibri"/>
          <w:b w:val="0"/>
          <w:bCs/>
        </w:rPr>
        <w:t xml:space="preserve"> Federal program or policy activities if the collection is not conducted or is conducted less frequently, as well as any technical or legal obstacles to reducing burden.</w:t>
      </w:r>
    </w:p>
    <w:p w:rsidR="00FC3601" w:rsidRPr="000C3A5C" w:rsidP="00C65CC9" w14:paraId="0FD94D8E" w14:textId="11540163">
      <w:pPr>
        <w:rPr>
          <w:rFonts w:ascii="Calibri" w:hAnsi="Calibri" w:cs="Calibri"/>
        </w:rPr>
      </w:pPr>
      <w:r w:rsidRPr="000C3A5C">
        <w:rPr>
          <w:rFonts w:ascii="Calibri" w:hAnsi="Calibri" w:cs="Calibri"/>
        </w:rPr>
        <w:t>If data were collected less frequently, EPA would experience a significant loss of data to the agency and general public, as no alternative data sets as comprehensive as CDR for the chemical manufacturing industry exist. For example, under TSCA section 6, EPA is required to have twenty risk evaluations underway at any given time and to start one risk evaluation for every risk evaluation that is completed. This requirement creates an ongoing demand for robust, up-to-date information to support EPA’s analyses and evaluations.</w:t>
      </w:r>
    </w:p>
    <w:p w:rsidR="00DE29B7" w:rsidRPr="000C3A5C" w:rsidP="00C65CC9" w14:paraId="4703DB13" w14:textId="74992284">
      <w:pPr>
        <w:rPr>
          <w:rFonts w:ascii="Calibri" w:hAnsi="Calibri" w:cs="Calibri"/>
        </w:rPr>
      </w:pPr>
      <w:r w:rsidRPr="000C3A5C">
        <w:rPr>
          <w:rFonts w:ascii="Calibri" w:hAnsi="Calibri" w:cs="Calibri"/>
        </w:rPr>
        <w:t xml:space="preserve">Conducting this data collection every four years helps to increase the </w:t>
      </w:r>
      <w:r w:rsidR="00EE2CE5">
        <w:rPr>
          <w:rFonts w:ascii="Calibri" w:hAnsi="Calibri" w:cs="Calibri"/>
        </w:rPr>
        <w:t>A</w:t>
      </w:r>
      <w:r w:rsidRPr="000C3A5C" w:rsidR="00EE2CE5">
        <w:rPr>
          <w:rFonts w:ascii="Calibri" w:hAnsi="Calibri" w:cs="Calibri"/>
        </w:rPr>
        <w:t xml:space="preserve">gency’s </w:t>
      </w:r>
      <w:r w:rsidRPr="000C3A5C">
        <w:rPr>
          <w:rFonts w:ascii="Calibri" w:hAnsi="Calibri" w:cs="Calibri"/>
        </w:rPr>
        <w:t>ability to understand the chemical industry and monitor the production levels of chemical substances manufactured (including imported) in the United States. As chemical industry product lines and manufacturing in the United States change substantially from one submission period to the next, more current information enhances the agency’s ability to make more accurate chemical substance risk assessment and management decisions in a timely and cost-effective manner.</w:t>
      </w:r>
    </w:p>
    <w:p w:rsidR="00246CC7" w:rsidRPr="000C3A5C" w:rsidP="00485BCE" w14:paraId="4D53171A" w14:textId="05FD61DF">
      <w:pPr>
        <w:pStyle w:val="Heading2"/>
        <w:numPr>
          <w:ilvl w:val="0"/>
          <w:numId w:val="4"/>
        </w:numPr>
        <w:rPr>
          <w:rFonts w:ascii="Calibri" w:hAnsi="Calibri" w:cs="Calibri"/>
          <w:i w:val="0"/>
          <w:iCs w:val="0"/>
        </w:rPr>
      </w:pPr>
      <w:r w:rsidRPr="000C3A5C">
        <w:rPr>
          <w:rFonts w:ascii="Calibri" w:hAnsi="Calibri" w:cs="Calibri"/>
          <w:i w:val="0"/>
          <w:iCs w:val="0"/>
        </w:rPr>
        <w:t>GENERAL GUIDELINES:</w:t>
      </w:r>
    </w:p>
    <w:p w:rsidR="00B975C3" w:rsidRPr="000C3A5C" w:rsidP="00246CC7" w14:paraId="11993A73" w14:textId="49117DA1">
      <w:pPr>
        <w:pStyle w:val="Heading2"/>
        <w:pBdr>
          <w:bottom w:val="single" w:sz="6" w:space="1" w:color="auto"/>
        </w:pBdr>
        <w:rPr>
          <w:rFonts w:ascii="Calibri" w:hAnsi="Calibri" w:cs="Calibri"/>
          <w:b w:val="0"/>
          <w:bCs/>
        </w:rPr>
      </w:pPr>
      <w:r w:rsidRPr="000C3A5C">
        <w:rPr>
          <w:rFonts w:ascii="Calibri" w:hAnsi="Calibri" w:cs="Calibri"/>
          <w:b w:val="0"/>
          <w:bCs/>
        </w:rPr>
        <w:t xml:space="preserve"> </w:t>
      </w:r>
      <w:r w:rsidRPr="000C3A5C" w:rsidR="00EC4305">
        <w:rPr>
          <w:rFonts w:ascii="Calibri" w:hAnsi="Calibri" w:cs="Calibri"/>
          <w:b w:val="0"/>
          <w:bCs/>
        </w:rPr>
        <w:t>Explain any special circumstances that require the collection to be conducted in a manner inconsistent with OMB guidelines.</w:t>
      </w:r>
    </w:p>
    <w:p w:rsidR="00FC3601" w:rsidRPr="000C3A5C" w:rsidP="00FC3601" w14:paraId="5AD81201" w14:textId="7FA85F2F">
      <w:pPr>
        <w:tabs>
          <w:tab w:val="left" w:pos="720"/>
        </w:tabs>
        <w:spacing w:after="0" w:line="240" w:lineRule="auto"/>
        <w:ind w:left="806" w:hanging="806"/>
        <w:rPr>
          <w:rFonts w:ascii="Calibri" w:hAnsi="Calibri" w:cs="Calibri"/>
        </w:rPr>
      </w:pPr>
      <w:r w:rsidRPr="000C3A5C">
        <w:rPr>
          <w:rFonts w:ascii="Calibri" w:hAnsi="Calibri" w:cs="Calibri"/>
        </w:rPr>
        <w:t xml:space="preserve">The collection of information is conducted in a manner consistent with the guidelines in 5 CFR </w:t>
      </w:r>
    </w:p>
    <w:p w:rsidR="00FC3601" w:rsidRPr="000C3A5C" w:rsidP="00FC3601" w14:paraId="4A5E24BD" w14:textId="5545CC51">
      <w:pPr>
        <w:tabs>
          <w:tab w:val="left" w:pos="720"/>
        </w:tabs>
        <w:spacing w:after="0" w:line="240" w:lineRule="auto"/>
        <w:ind w:left="806" w:hanging="806"/>
        <w:rPr>
          <w:rFonts w:ascii="Calibri" w:hAnsi="Calibri" w:cs="Calibri"/>
        </w:rPr>
      </w:pPr>
      <w:r w:rsidRPr="000C3A5C">
        <w:rPr>
          <w:rFonts w:ascii="Calibri" w:hAnsi="Calibri" w:cs="Calibri"/>
        </w:rPr>
        <w:t>1320.5(d)(2) except for special circumstances in record retention.</w:t>
      </w:r>
    </w:p>
    <w:p w:rsidR="00FC3601" w:rsidRPr="000C3A5C" w:rsidP="00FC3601" w14:paraId="5812498A" w14:textId="71BC1238">
      <w:pPr>
        <w:tabs>
          <w:tab w:val="left" w:pos="720"/>
        </w:tabs>
        <w:spacing w:after="0" w:line="240" w:lineRule="auto"/>
        <w:ind w:left="806" w:hanging="806"/>
        <w:rPr>
          <w:rFonts w:ascii="Calibri" w:hAnsi="Calibri" w:cs="Calibri"/>
        </w:rPr>
      </w:pPr>
    </w:p>
    <w:p w:rsidR="00FC3601" w:rsidRPr="000C3A5C" w:rsidP="00FC3601" w14:paraId="26810B66" w14:textId="310CB58B">
      <w:pPr>
        <w:tabs>
          <w:tab w:val="left" w:pos="720"/>
        </w:tabs>
        <w:spacing w:after="0" w:line="240" w:lineRule="auto"/>
        <w:ind w:left="806" w:hanging="806"/>
        <w:rPr>
          <w:rFonts w:ascii="Calibri" w:hAnsi="Calibri" w:cs="Calibri"/>
        </w:rPr>
      </w:pPr>
      <w:r w:rsidRPr="000C3A5C">
        <w:rPr>
          <w:rFonts w:ascii="Calibri" w:hAnsi="Calibri" w:cs="Calibri"/>
        </w:rPr>
        <w:t xml:space="preserve">The record retention period of this collection is five years, as specified in 40 CFR 711.25, </w:t>
      </w:r>
    </w:p>
    <w:p w:rsidR="00FC3601" w:rsidRPr="000C3A5C" w:rsidP="00FC3601" w14:paraId="0EB7126D" w14:textId="64803687">
      <w:pPr>
        <w:tabs>
          <w:tab w:val="left" w:pos="720"/>
        </w:tabs>
        <w:spacing w:after="0" w:line="240" w:lineRule="auto"/>
        <w:ind w:left="806" w:hanging="806"/>
        <w:rPr>
          <w:rFonts w:ascii="Calibri" w:hAnsi="Calibri" w:cs="Calibri"/>
        </w:rPr>
      </w:pPr>
      <w:r w:rsidRPr="000C3A5C">
        <w:rPr>
          <w:rFonts w:ascii="Calibri" w:hAnsi="Calibri" w:cs="Calibri"/>
        </w:rPr>
        <w:t>exceeding the PRA maximum of three years. This is necessary to ensure companies retain</w:t>
      </w:r>
    </w:p>
    <w:p w:rsidR="00FC3601" w:rsidRPr="000C3A5C" w:rsidP="00FC3601" w14:paraId="7E1DE20F" w14:textId="08321099">
      <w:pPr>
        <w:tabs>
          <w:tab w:val="left" w:pos="720"/>
        </w:tabs>
        <w:spacing w:after="0" w:line="240" w:lineRule="auto"/>
        <w:ind w:left="806" w:hanging="806"/>
        <w:rPr>
          <w:rFonts w:ascii="Calibri" w:hAnsi="Calibri" w:cs="Calibri"/>
        </w:rPr>
      </w:pPr>
      <w:r w:rsidRPr="000C3A5C">
        <w:rPr>
          <w:rFonts w:ascii="Calibri" w:hAnsi="Calibri" w:cs="Calibri"/>
        </w:rPr>
        <w:t xml:space="preserve">records long enough to facilitate completion of Form U (EPA Form </w:t>
      </w:r>
      <w:r w:rsidR="0003167D">
        <w:rPr>
          <w:rFonts w:ascii="Calibri" w:hAnsi="Calibri" w:cs="Calibri"/>
        </w:rPr>
        <w:t>9600-010</w:t>
      </w:r>
      <w:r w:rsidRPr="000C3A5C">
        <w:rPr>
          <w:rFonts w:ascii="Calibri" w:hAnsi="Calibri" w:cs="Calibri"/>
        </w:rPr>
        <w:t>)</w:t>
      </w:r>
      <w:r w:rsidR="00C81673">
        <w:rPr>
          <w:rFonts w:ascii="Calibri" w:hAnsi="Calibri" w:cs="Calibri"/>
        </w:rPr>
        <w:t xml:space="preserve"> </w:t>
      </w:r>
      <w:r w:rsidRPr="00C81673" w:rsidR="00B4414E">
        <w:rPr>
          <w:rFonts w:ascii="Calibri" w:hAnsi="Calibri" w:cs="Calibri"/>
          <w:b/>
          <w:bCs/>
        </w:rPr>
        <w:t>(Attachment B</w:t>
      </w:r>
      <w:r w:rsidRPr="00C81673">
        <w:rPr>
          <w:rFonts w:ascii="Calibri" w:hAnsi="Calibri" w:cs="Calibri"/>
          <w:b/>
        </w:rPr>
        <w:t>)</w:t>
      </w:r>
      <w:r w:rsidRPr="000C3A5C">
        <w:rPr>
          <w:rFonts w:ascii="Calibri" w:hAnsi="Calibri" w:cs="Calibri"/>
        </w:rPr>
        <w:t xml:space="preserve"> in the next </w:t>
      </w:r>
    </w:p>
    <w:p w:rsidR="00FC3601" w:rsidRPr="000C3A5C" w:rsidP="00FC3601" w14:paraId="434E4B7E" w14:textId="3D2FA732">
      <w:pPr>
        <w:tabs>
          <w:tab w:val="left" w:pos="720"/>
        </w:tabs>
        <w:spacing w:after="0" w:line="240" w:lineRule="auto"/>
        <w:ind w:left="806" w:hanging="806"/>
        <w:rPr>
          <w:rFonts w:ascii="Calibri" w:hAnsi="Calibri" w:cs="Calibri"/>
        </w:rPr>
      </w:pPr>
      <w:r w:rsidRPr="000C3A5C">
        <w:rPr>
          <w:rFonts w:ascii="Calibri" w:hAnsi="Calibri" w:cs="Calibri"/>
        </w:rPr>
        <w:t xml:space="preserve">collection, which is in four years and to allow EPA’s enforcement activities to overlap CDR </w:t>
      </w:r>
    </w:p>
    <w:p w:rsidR="001E7F2E" w:rsidP="00FC3601" w14:paraId="767D58C5" w14:textId="47405A71">
      <w:pPr>
        <w:tabs>
          <w:tab w:val="left" w:pos="720"/>
        </w:tabs>
        <w:spacing w:after="0" w:line="240" w:lineRule="auto"/>
        <w:ind w:left="806" w:hanging="806"/>
        <w:rPr>
          <w:rFonts w:ascii="Calibri" w:hAnsi="Calibri" w:cs="Calibri"/>
        </w:rPr>
      </w:pPr>
      <w:r w:rsidRPr="000C3A5C">
        <w:rPr>
          <w:rFonts w:ascii="Calibri" w:hAnsi="Calibri" w:cs="Calibri"/>
        </w:rPr>
        <w:t>reporting cycles.</w:t>
      </w:r>
    </w:p>
    <w:p w:rsidR="00393CD6" w:rsidP="00FC3601" w14:paraId="4E418EE2" w14:textId="77777777">
      <w:pPr>
        <w:tabs>
          <w:tab w:val="left" w:pos="720"/>
        </w:tabs>
        <w:spacing w:after="0" w:line="240" w:lineRule="auto"/>
        <w:ind w:left="806" w:hanging="806"/>
        <w:rPr>
          <w:rFonts w:ascii="Calibri" w:hAnsi="Calibri" w:cs="Calibri"/>
        </w:rPr>
      </w:pPr>
    </w:p>
    <w:p w:rsidR="00393CD6" w:rsidRPr="004C7FAC" w:rsidP="00534601" w14:paraId="66E038D6" w14:textId="77777777">
      <w:pPr>
        <w:pStyle w:val="Heading2"/>
        <w:numPr>
          <w:ilvl w:val="0"/>
          <w:numId w:val="4"/>
        </w:numPr>
        <w:spacing w:before="0"/>
        <w:rPr>
          <w:rFonts w:ascii="Calibri" w:hAnsi="Calibri" w:cs="Calibri"/>
          <w:i w:val="0"/>
          <w:iCs w:val="0"/>
        </w:rPr>
      </w:pPr>
      <w:r w:rsidRPr="004C7FAC">
        <w:rPr>
          <w:rFonts w:ascii="Calibri" w:hAnsi="Calibri" w:cs="Calibri"/>
          <w:i w:val="0"/>
          <w:iCs w:val="0"/>
        </w:rPr>
        <w:t>PUBLIC COMMENT PERIOD AND CONSULTATIONS:</w:t>
      </w:r>
    </w:p>
    <w:p w:rsidR="00393CD6" w:rsidRPr="000C3A5C" w:rsidP="00393CD6" w14:paraId="3137FA6A" w14:textId="77777777">
      <w:pPr>
        <w:pStyle w:val="Heading2"/>
        <w:rPr>
          <w:rFonts w:ascii="Calibri" w:hAnsi="Calibri" w:cs="Calibri"/>
          <w:i w:val="0"/>
          <w:iCs w:val="0"/>
        </w:rPr>
      </w:pPr>
      <w:r w:rsidRPr="000C3A5C">
        <w:rPr>
          <w:rFonts w:ascii="Calibri" w:hAnsi="Calibri" w:cs="Calibri"/>
          <w:i w:val="0"/>
          <w:iCs w:val="0"/>
        </w:rPr>
        <w:t>8a. Public Comment</w:t>
      </w:r>
    </w:p>
    <w:p w:rsidR="00393CD6" w:rsidRPr="0065688F" w:rsidP="00393CD6" w14:paraId="4E4D873D" w14:textId="77777777">
      <w:pPr>
        <w:pStyle w:val="Heading2"/>
        <w:rPr>
          <w:rFonts w:ascii="Calibri" w:hAnsi="Calibri" w:cs="Calibri"/>
          <w:b w:val="0"/>
          <w:bCs/>
        </w:rPr>
      </w:pPr>
      <w:r w:rsidRPr="00486FED">
        <w:rPr>
          <w:rFonts w:ascii="Calibri" w:hAnsi="Calibri" w:cs="Calibri"/>
          <w:b w:val="0"/>
        </w:rPr>
        <w:t xml:space="preserve">If applicable, provide a copy and identify the date and page </w:t>
      </w:r>
      <w:r w:rsidRPr="00486FED">
        <w:rPr>
          <w:rFonts w:ascii="Calibri" w:hAnsi="Calibri" w:cs="Calibri"/>
          <w:b w:val="0"/>
        </w:rPr>
        <w:t>number</w:t>
      </w:r>
      <w:r w:rsidRPr="00486FED">
        <w:rPr>
          <w:rFonts w:ascii="Calibri" w:hAnsi="Calibri" w:cs="Calibri"/>
          <w:b w:val="0"/>
        </w:rPr>
        <w:t xml:space="preserve"> of publication(s) in the Federal Register of the agency’s notice, required by 5 CFR 1320.8(d), soliciting comments on the information collection prior to submission to OMB. Summarize public comments received in response to that notice and describe actions taken in response to the comments. Specifically address comments received on cost and hour burden.</w:t>
      </w:r>
    </w:p>
    <w:p w:rsidR="00393CD6" w:rsidP="00393CD6" w14:paraId="0F4A0D20" w14:textId="77777777">
      <w:pPr>
        <w:pStyle w:val="Heading2"/>
        <w:rPr>
          <w:rFonts w:ascii="Calibri" w:hAnsi="Calibri" w:cs="Calibri"/>
          <w:b w:val="0"/>
          <w:bCs/>
          <w:i w:val="0"/>
          <w:iCs w:val="0"/>
        </w:rPr>
      </w:pPr>
      <w:r w:rsidRPr="009B186B">
        <w:rPr>
          <w:rFonts w:ascii="Calibri" w:hAnsi="Calibri" w:cs="Calibri"/>
          <w:b w:val="0"/>
          <w:bCs/>
          <w:i w:val="0"/>
          <w:iCs w:val="0"/>
        </w:rPr>
        <w:t xml:space="preserve">Pursuant to 5 CFR 1320.8(d), EPA published a notice in the </w:t>
      </w:r>
      <w:r w:rsidRPr="00C81673">
        <w:rPr>
          <w:rFonts w:ascii="Calibri" w:hAnsi="Calibri" w:cs="Calibri"/>
          <w:b w:val="0"/>
          <w:bCs/>
        </w:rPr>
        <w:t xml:space="preserve">Federal Register </w:t>
      </w:r>
      <w:r w:rsidRPr="009B186B">
        <w:rPr>
          <w:rFonts w:ascii="Calibri" w:hAnsi="Calibri" w:cs="Calibri"/>
          <w:b w:val="0"/>
          <w:bCs/>
          <w:i w:val="0"/>
          <w:iCs w:val="0"/>
        </w:rPr>
        <w:t xml:space="preserve">on </w:t>
      </w:r>
      <w:r w:rsidRPr="009B186B">
        <w:rPr>
          <w:rFonts w:ascii="Calibri" w:hAnsi="Calibri" w:cs="Calibri"/>
          <w:b w:val="0"/>
          <w:bCs/>
          <w:i w:val="0"/>
          <w:iCs w:val="0"/>
          <w14:shadow w14:blurRad="38100" w14:dist="25400" w14:dir="5400000" w14:sx="100000" w14:sy="100000" w14:kx="0" w14:ky="0" w14:algn="ctr">
            <w14:srgbClr w14:val="6E747A">
              <w14:alpha w14:val="57000"/>
            </w14:srgbClr>
          </w14:shadow>
          <w14:textOutline w14:w="0">
            <w14:noFill/>
            <w14:prstDash w14:val="solid"/>
            <w14:round/>
          </w14:textOutline>
        </w:rPr>
        <w:t>February 4, 2026 (91 FR 8872; FRL-12917-01-OCSPP</w:t>
      </w:r>
      <w:r w:rsidRPr="009B186B">
        <w:rPr>
          <w:rFonts w:ascii="Calibri" w:hAnsi="Calibri" w:cs="Calibri"/>
          <w:b w:val="0"/>
          <w:bCs/>
          <w:i w:val="0"/>
          <w:iCs w:val="0"/>
        </w:rPr>
        <w:t>), announcing the planned renewal of this information collection activity, soliciting public comment on specific aspects of the ICR and providing a 60-day public comment period.</w:t>
      </w:r>
    </w:p>
    <w:p w:rsidR="00F066DE" w:rsidRPr="000C3A5C" w:rsidP="00F066DE" w14:paraId="7E8ED2BC" w14:textId="2623D71A">
      <w:pPr>
        <w:rPr>
          <w:rFonts w:ascii="Calibri" w:hAnsi="Calibri" w:cs="Calibri"/>
        </w:rPr>
      </w:pPr>
      <w:r w:rsidRPr="587F3624">
        <w:rPr>
          <w:rFonts w:ascii="Calibri" w:hAnsi="Calibri" w:cs="Calibri"/>
        </w:rPr>
        <w:t>EPA received two (2) comments from the public (</w:t>
      </w:r>
      <w:r w:rsidRPr="587F3624">
        <w:rPr>
          <w:rFonts w:ascii="Calibri" w:hAnsi="Calibri" w:cs="Calibri"/>
          <w:b/>
          <w:bCs/>
        </w:rPr>
        <w:t xml:space="preserve">Attachments </w:t>
      </w:r>
      <w:r w:rsidR="0003167D">
        <w:rPr>
          <w:rFonts w:ascii="Calibri" w:hAnsi="Calibri" w:cs="Calibri"/>
          <w:b/>
          <w:bCs/>
        </w:rPr>
        <w:t>C</w:t>
      </w:r>
      <w:r w:rsidRPr="587F3624">
        <w:rPr>
          <w:rFonts w:ascii="Calibri" w:hAnsi="Calibri" w:cs="Calibri"/>
          <w:b/>
          <w:bCs/>
        </w:rPr>
        <w:t xml:space="preserve"> and </w:t>
      </w:r>
      <w:r w:rsidR="0003167D">
        <w:rPr>
          <w:rFonts w:ascii="Calibri" w:hAnsi="Calibri" w:cs="Calibri"/>
          <w:b/>
          <w:bCs/>
        </w:rPr>
        <w:t>D</w:t>
      </w:r>
      <w:r w:rsidRPr="587F3624">
        <w:rPr>
          <w:rFonts w:ascii="Calibri" w:hAnsi="Calibri" w:cs="Calibri"/>
        </w:rPr>
        <w:t>). The Agency thanks all commenters for their comments and has considered them in developing this ICR. See summary of response to comment document (</w:t>
      </w:r>
      <w:r w:rsidRPr="587F3624">
        <w:rPr>
          <w:rFonts w:ascii="Calibri" w:hAnsi="Calibri" w:cs="Calibri"/>
          <w:b/>
          <w:bCs/>
        </w:rPr>
        <w:t xml:space="preserve">Attachment </w:t>
      </w:r>
      <w:r w:rsidR="00CD3598">
        <w:rPr>
          <w:rFonts w:ascii="Calibri" w:hAnsi="Calibri" w:cs="Calibri"/>
          <w:b/>
          <w:bCs/>
        </w:rPr>
        <w:t>E</w:t>
      </w:r>
      <w:r w:rsidRPr="587F3624">
        <w:rPr>
          <w:rFonts w:ascii="Calibri" w:hAnsi="Calibri" w:cs="Calibri"/>
        </w:rPr>
        <w:t xml:space="preserve">). </w:t>
      </w:r>
    </w:p>
    <w:p w:rsidR="00C818D8" w:rsidRPr="00C81673" w:rsidP="00C81673" w14:paraId="1004479B" w14:textId="77777777"/>
    <w:p w:rsidR="00393CD6" w:rsidRPr="009B186B" w:rsidP="00393CD6" w14:paraId="6FD331D0" w14:textId="77777777">
      <w:pPr>
        <w:pStyle w:val="Heading2"/>
        <w:rPr>
          <w:rFonts w:ascii="Calibri" w:hAnsi="Calibri" w:cs="Calibri"/>
          <w:i w:val="0"/>
          <w:iCs w:val="0"/>
        </w:rPr>
      </w:pPr>
      <w:r w:rsidRPr="009B186B">
        <w:rPr>
          <w:rFonts w:ascii="Calibri" w:hAnsi="Calibri" w:cs="Calibri"/>
          <w:i w:val="0"/>
          <w:iCs w:val="0"/>
        </w:rPr>
        <w:t>8b. Consultations</w:t>
      </w:r>
    </w:p>
    <w:p w:rsidR="00393CD6" w:rsidP="00393CD6" w14:paraId="421B96C8" w14:textId="77777777">
      <w:pPr>
        <w:pStyle w:val="Heading2"/>
        <w:rPr>
          <w:rFonts w:ascii="Calibri" w:hAnsi="Calibri" w:cs="Calibri"/>
          <w:b w:val="0"/>
          <w:bCs/>
        </w:rPr>
      </w:pPr>
      <w:r w:rsidRPr="009B186B">
        <w:rPr>
          <w:rFonts w:ascii="Calibri" w:hAnsi="Calibri" w:cs="Calibri"/>
          <w:b w:val="0"/>
          <w:bCs/>
        </w:rPr>
        <w:t xml:space="preserve">Describe efforts to consult with persons outside EPA to obtain their views on the availability of data, frequency of collection, the clarity of instructions and recordkeeping, disclosure, or reporting format (if any), and on the data elements to be recorded, disclosed, or report. </w:t>
      </w:r>
    </w:p>
    <w:p w:rsidR="00393CD6" w:rsidRPr="00393CD6" w:rsidP="00393CD6" w14:paraId="5D257128" w14:textId="730E0BCE">
      <w:pPr>
        <w:rPr>
          <w:rFonts w:ascii="Calibri" w:hAnsi="Calibri" w:cs="Calibri"/>
          <w:i/>
          <w:iCs/>
        </w:rPr>
      </w:pPr>
      <w:r w:rsidRPr="00393CD6">
        <w:rPr>
          <w:rFonts w:ascii="Calibri" w:hAnsi="Calibri" w:cs="Calibri"/>
          <w:i/>
          <w:iCs/>
        </w:rPr>
        <w:t xml:space="preserve">Consultation with representatives of those from whom information is to be obtained or those who must compile records should occur at least once every 3 years – even if the collection of information activity is the same as in prior periods. </w:t>
      </w:r>
    </w:p>
    <w:p w:rsidR="00B258EC" w:rsidRPr="009B186B" w:rsidP="00B258EC" w14:paraId="176426E1" w14:textId="4BCD33B5">
      <w:pPr>
        <w:rPr>
          <w:rFonts w:ascii="Calibri" w:hAnsi="Calibri" w:cs="Calibri"/>
        </w:rPr>
      </w:pPr>
      <w:bookmarkStart w:id="0" w:name="_Hlk167353459"/>
      <w:r w:rsidRPr="009B186B">
        <w:rPr>
          <w:rFonts w:ascii="Calibri" w:hAnsi="Calibri" w:cs="Calibri"/>
        </w:rPr>
        <w:t xml:space="preserve">The EPA also consulted </w:t>
      </w:r>
      <w:r w:rsidRPr="009B186B" w:rsidR="001B43E8">
        <w:rPr>
          <w:rFonts w:ascii="Calibri" w:hAnsi="Calibri" w:cs="Calibri"/>
        </w:rPr>
        <w:t xml:space="preserve">nine </w:t>
      </w:r>
      <w:r w:rsidRPr="009B186B" w:rsidR="00ED4857">
        <w:rPr>
          <w:rFonts w:ascii="Calibri" w:hAnsi="Calibri" w:cs="Calibri"/>
        </w:rPr>
        <w:t>(</w:t>
      </w:r>
      <w:r w:rsidRPr="009B186B" w:rsidR="001B43E8">
        <w:rPr>
          <w:rFonts w:ascii="Calibri" w:hAnsi="Calibri" w:cs="Calibri"/>
          <w14:shadow w14:blurRad="38100" w14:dist="25400" w14:dir="5400000" w14:sx="100000" w14:sy="100000" w14:kx="0" w14:ky="0" w14:algn="ctr">
            <w14:srgbClr w14:val="6E747A">
              <w14:alpha w14:val="57000"/>
            </w14:srgbClr>
          </w14:shadow>
          <w14:textOutline w14:w="0">
            <w14:noFill/>
            <w14:prstDash w14:val="solid"/>
            <w14:round/>
          </w14:textOutline>
        </w:rPr>
        <w:t>9</w:t>
      </w:r>
      <w:r w:rsidRPr="009B186B" w:rsidR="00ED4857">
        <w:rPr>
          <w:rFonts w:ascii="Calibri" w:hAnsi="Calibri" w:cs="Calibri"/>
        </w:rPr>
        <w:t xml:space="preserve">) </w:t>
      </w:r>
      <w:r w:rsidRPr="009B186B">
        <w:rPr>
          <w:rFonts w:ascii="Calibri" w:hAnsi="Calibri" w:cs="Calibri"/>
        </w:rPr>
        <w:t>stakeholders, specifically asking them for their assessment of the regulatory burden estimates expressed by the Agency in this ICR (</w:t>
      </w:r>
      <w:r w:rsidRPr="009B186B">
        <w:rPr>
          <w:rFonts w:ascii="Calibri" w:hAnsi="Calibri" w:cs="Calibri"/>
          <w:b/>
          <w14:shadow w14:blurRad="38100" w14:dist="25400" w14:dir="5400000" w14:sx="100000" w14:sy="100000" w14:kx="0" w14:ky="0" w14:algn="ctr">
            <w14:srgbClr w14:val="6E747A">
              <w14:alpha w14:val="57000"/>
            </w14:srgbClr>
          </w14:shadow>
          <w14:textOutline w14:w="0">
            <w14:noFill/>
            <w14:prstDash w14:val="solid"/>
            <w14:round/>
          </w14:textOutline>
        </w:rPr>
        <w:t>Attachment</w:t>
      </w:r>
      <w:r w:rsidRPr="009B186B">
        <w:rPr>
          <w:rFonts w:ascii="Calibri" w:hAnsi="Calibri" w:cs="Calibri"/>
          <w:b/>
        </w:rPr>
        <w:t xml:space="preserve"> </w:t>
      </w:r>
      <w:r w:rsidR="00CD3598">
        <w:rPr>
          <w:rFonts w:ascii="Calibri" w:hAnsi="Calibri" w:cs="Calibri"/>
          <w:b/>
          <w14:shadow w14:blurRad="38100" w14:dist="25400" w14:dir="5400000" w14:sx="100000" w14:sy="100000" w14:kx="0" w14:ky="0" w14:algn="ctr">
            <w14:srgbClr w14:val="6E747A">
              <w14:alpha w14:val="57000"/>
            </w14:srgbClr>
          </w14:shadow>
          <w14:textOutline w14:w="0">
            <w14:noFill/>
            <w14:prstDash w14:val="solid"/>
            <w14:round/>
          </w14:textOutline>
        </w:rPr>
        <w:t>F</w:t>
      </w:r>
      <w:r w:rsidRPr="009B186B">
        <w:rPr>
          <w:rFonts w:ascii="Calibri" w:hAnsi="Calibri" w:cs="Calibri"/>
        </w:rPr>
        <w:t xml:space="preserve">). </w:t>
      </w:r>
      <w:bookmarkStart w:id="1" w:name="_Hlk172121000"/>
      <w:r w:rsidRPr="009B186B">
        <w:rPr>
          <w:rFonts w:ascii="Calibri" w:hAnsi="Calibri" w:cs="Calibri"/>
        </w:rPr>
        <w:t>The stakeholders consulted were:</w:t>
      </w:r>
      <w:bookmarkEnd w:id="1"/>
    </w:p>
    <w:bookmarkEnd w:id="0"/>
    <w:p w:rsidR="00E1704E" w:rsidRPr="009B186B" w:rsidP="00E1704E" w14:paraId="18F619DB" w14:textId="4B465074">
      <w:pPr>
        <w:numPr>
          <w:ilvl w:val="0"/>
          <w:numId w:val="28"/>
        </w:numPr>
        <w:contextualSpacing/>
        <w:rPr>
          <w:rFonts w:ascii="Calibri" w:hAnsi="Calibri" w:cs="Calibri"/>
        </w:rPr>
      </w:pPr>
      <w:r w:rsidRPr="009B186B">
        <w:rPr>
          <w:rFonts w:ascii="Calibri" w:hAnsi="Calibri" w:cs="Calibri"/>
        </w:rPr>
        <w:t>Finch Paper</w:t>
      </w:r>
    </w:p>
    <w:p w:rsidR="00E1704E" w:rsidRPr="009B186B" w:rsidP="00E1704E" w14:paraId="344A9DEF" w14:textId="285F4963">
      <w:pPr>
        <w:numPr>
          <w:ilvl w:val="0"/>
          <w:numId w:val="28"/>
        </w:numPr>
        <w:contextualSpacing/>
        <w:rPr>
          <w:rFonts w:ascii="Calibri" w:hAnsi="Calibri" w:cs="Calibri"/>
        </w:rPr>
      </w:pPr>
      <w:r w:rsidRPr="009B186B">
        <w:rPr>
          <w:rFonts w:ascii="Calibri" w:hAnsi="Calibri" w:cs="Calibri"/>
        </w:rPr>
        <w:t>Nishikawa Cooper LLC</w:t>
      </w:r>
    </w:p>
    <w:p w:rsidR="00E1704E" w:rsidRPr="009B186B" w:rsidP="00E1704E" w14:paraId="2D999638" w14:textId="112928B0">
      <w:pPr>
        <w:numPr>
          <w:ilvl w:val="0"/>
          <w:numId w:val="28"/>
        </w:numPr>
        <w:contextualSpacing/>
        <w:rPr>
          <w:rFonts w:ascii="Calibri" w:hAnsi="Calibri" w:cs="Calibri"/>
        </w:rPr>
      </w:pPr>
      <w:r w:rsidRPr="009B186B">
        <w:rPr>
          <w:rFonts w:ascii="Calibri" w:hAnsi="Calibri" w:cs="Calibri"/>
        </w:rPr>
        <w:t>Marathon Dickinson Renewable</w:t>
      </w:r>
    </w:p>
    <w:p w:rsidR="00E1704E" w:rsidRPr="009B186B" w:rsidP="00E1704E" w14:paraId="7824A540" w14:textId="778353FD">
      <w:pPr>
        <w:numPr>
          <w:ilvl w:val="0"/>
          <w:numId w:val="28"/>
        </w:numPr>
        <w:contextualSpacing/>
        <w:rPr>
          <w:rFonts w:ascii="Calibri" w:hAnsi="Calibri" w:cs="Calibri"/>
        </w:rPr>
      </w:pPr>
      <w:r w:rsidRPr="009B186B">
        <w:rPr>
          <w:rFonts w:ascii="Calibri" w:hAnsi="Calibri" w:cs="Calibri"/>
        </w:rPr>
        <w:t>Monument Chemical</w:t>
      </w:r>
    </w:p>
    <w:p w:rsidR="00E1704E" w:rsidRPr="009B186B" w:rsidP="00E1704E" w14:paraId="30E49052" w14:textId="426A5A63">
      <w:pPr>
        <w:numPr>
          <w:ilvl w:val="0"/>
          <w:numId w:val="28"/>
        </w:numPr>
        <w:contextualSpacing/>
        <w:rPr>
          <w:rFonts w:ascii="Calibri" w:hAnsi="Calibri" w:cs="Calibri"/>
        </w:rPr>
      </w:pPr>
      <w:r w:rsidRPr="009B186B">
        <w:rPr>
          <w:rFonts w:ascii="Calibri" w:hAnsi="Calibri" w:cs="Calibri"/>
        </w:rPr>
        <w:t>Lubrizol Corporation</w:t>
      </w:r>
    </w:p>
    <w:p w:rsidR="00E1704E" w:rsidRPr="009B186B" w:rsidP="00E1704E" w14:paraId="4B816E3C" w14:textId="5EB41E30">
      <w:pPr>
        <w:numPr>
          <w:ilvl w:val="0"/>
          <w:numId w:val="28"/>
        </w:numPr>
        <w:contextualSpacing/>
        <w:rPr>
          <w:rFonts w:ascii="Calibri" w:hAnsi="Calibri" w:cs="Calibri"/>
        </w:rPr>
      </w:pPr>
      <w:r w:rsidRPr="009B186B">
        <w:rPr>
          <w:rFonts w:ascii="Calibri" w:hAnsi="Calibri" w:cs="Calibri"/>
        </w:rPr>
        <w:t>Ravago Americas</w:t>
      </w:r>
    </w:p>
    <w:p w:rsidR="00E1704E" w:rsidRPr="009B186B" w:rsidP="00E1704E" w14:paraId="3F6EC279" w14:textId="276FAA78">
      <w:pPr>
        <w:numPr>
          <w:ilvl w:val="0"/>
          <w:numId w:val="28"/>
        </w:numPr>
        <w:contextualSpacing/>
        <w:rPr>
          <w:rFonts w:ascii="Calibri" w:hAnsi="Calibri" w:cs="Calibri"/>
        </w:rPr>
      </w:pPr>
      <w:r w:rsidRPr="009B186B">
        <w:rPr>
          <w:rFonts w:ascii="Calibri" w:hAnsi="Calibri" w:cs="Calibri"/>
        </w:rPr>
        <w:t>Calumet Shreveport Refining</w:t>
      </w:r>
    </w:p>
    <w:p w:rsidR="00E1704E" w:rsidRPr="009B186B" w:rsidP="00E1704E" w14:paraId="17276B29" w14:textId="431811C9">
      <w:pPr>
        <w:numPr>
          <w:ilvl w:val="0"/>
          <w:numId w:val="28"/>
        </w:numPr>
        <w:contextualSpacing/>
        <w:rPr>
          <w:rFonts w:ascii="Calibri" w:hAnsi="Calibri" w:cs="Calibri"/>
        </w:rPr>
      </w:pPr>
      <w:r w:rsidRPr="009B186B">
        <w:rPr>
          <w:rFonts w:ascii="Calibri" w:hAnsi="Calibri" w:cs="Calibri"/>
        </w:rPr>
        <w:t xml:space="preserve">Cargill, Incorporated </w:t>
      </w:r>
    </w:p>
    <w:p w:rsidR="00E1704E" w:rsidRPr="009B186B" w:rsidP="00E1704E" w14:paraId="5E46B725" w14:textId="7B62B939">
      <w:pPr>
        <w:numPr>
          <w:ilvl w:val="0"/>
          <w:numId w:val="28"/>
        </w:numPr>
        <w:rPr>
          <w:rFonts w:ascii="Calibri" w:hAnsi="Calibri" w:cs="Calibri"/>
        </w:rPr>
      </w:pPr>
      <w:r w:rsidRPr="009B186B">
        <w:rPr>
          <w:rFonts w:ascii="Calibri" w:hAnsi="Calibri" w:cs="Calibri"/>
        </w:rPr>
        <w:t xml:space="preserve">Dover Chemical Corporation </w:t>
      </w:r>
    </w:p>
    <w:p w:rsidR="00FB5130" w:rsidRPr="00C81673" w:rsidP="0068004C" w14:paraId="2EE7D0AA" w14:textId="28CD8A68">
      <w:pPr>
        <w:pStyle w:val="Heading2"/>
        <w:rPr>
          <w:rFonts w:ascii="Calibri" w:hAnsi="Calibri" w:cs="Calibri"/>
          <w:b w:val="0"/>
          <w:bCs/>
          <w:i w:val="0"/>
          <w:iCs w:val="0"/>
        </w:rPr>
      </w:pPr>
      <w:r w:rsidRPr="00C81673">
        <w:rPr>
          <w:rFonts w:ascii="Calibri" w:hAnsi="Calibri" w:cs="Calibri"/>
          <w:b w:val="0"/>
          <w:bCs/>
          <w:i w:val="0"/>
          <w:iCs w:val="0"/>
        </w:rPr>
        <w:t>Of those consulted, EPA received comments from four (4) stakeholders (</w:t>
      </w:r>
      <w:r w:rsidRPr="00C81673">
        <w:rPr>
          <w:rFonts w:ascii="Calibri" w:hAnsi="Calibri" w:cs="Calibri"/>
          <w:i w:val="0"/>
          <w:iCs w:val="0"/>
        </w:rPr>
        <w:t xml:space="preserve">Attachment </w:t>
      </w:r>
      <w:r w:rsidRPr="00C81673" w:rsidR="00CD3598">
        <w:rPr>
          <w:rFonts w:ascii="Calibri" w:hAnsi="Calibri" w:cs="Calibri"/>
          <w:i w:val="0"/>
          <w:iCs w:val="0"/>
        </w:rPr>
        <w:t>G</w:t>
      </w:r>
      <w:r w:rsidRPr="00C81673">
        <w:rPr>
          <w:rFonts w:ascii="Calibri" w:hAnsi="Calibri" w:cs="Calibri"/>
          <w:b w:val="0"/>
          <w:bCs/>
          <w:i w:val="0"/>
          <w:iCs w:val="0"/>
        </w:rPr>
        <w:t>)</w:t>
      </w:r>
      <w:r w:rsidRPr="00C81673" w:rsidR="00026928">
        <w:rPr>
          <w:rFonts w:ascii="Calibri" w:hAnsi="Calibri" w:cs="Calibri"/>
          <w:b w:val="0"/>
          <w:bCs/>
          <w:i w:val="0"/>
          <w:iCs w:val="0"/>
        </w:rPr>
        <w:t xml:space="preserve">. EPA summarized responses to </w:t>
      </w:r>
      <w:r w:rsidRPr="00C81673" w:rsidR="00716ABF">
        <w:rPr>
          <w:rFonts w:ascii="Calibri" w:hAnsi="Calibri" w:cs="Calibri"/>
          <w:b w:val="0"/>
          <w:bCs/>
          <w:i w:val="0"/>
          <w:iCs w:val="0"/>
        </w:rPr>
        <w:t xml:space="preserve">consultation in </w:t>
      </w:r>
      <w:r w:rsidRPr="00C81673" w:rsidR="00716ABF">
        <w:rPr>
          <w:rFonts w:ascii="Calibri" w:hAnsi="Calibri" w:cs="Calibri"/>
          <w:i w:val="0"/>
          <w:iCs w:val="0"/>
        </w:rPr>
        <w:t xml:space="preserve">Attachment </w:t>
      </w:r>
      <w:r w:rsidRPr="00C81673" w:rsidR="00252086">
        <w:rPr>
          <w:rFonts w:ascii="Calibri" w:hAnsi="Calibri" w:cs="Calibri"/>
          <w:i w:val="0"/>
          <w:iCs w:val="0"/>
        </w:rPr>
        <w:t>E</w:t>
      </w:r>
      <w:r w:rsidRPr="00C81673" w:rsidR="00716ABF">
        <w:rPr>
          <w:rFonts w:ascii="Calibri" w:hAnsi="Calibri" w:cs="Calibri"/>
          <w:b w:val="0"/>
          <w:bCs/>
          <w:i w:val="0"/>
          <w:iCs w:val="0"/>
        </w:rPr>
        <w:t>.</w:t>
      </w:r>
    </w:p>
    <w:p w:rsidR="001E7F2E" w:rsidRPr="000C3A5C" w:rsidP="0068004C" w14:paraId="29F4D1D8" w14:textId="3F014968">
      <w:pPr>
        <w:pStyle w:val="Heading2"/>
        <w:rPr>
          <w:rFonts w:ascii="Calibri" w:hAnsi="Calibri" w:cs="Calibri"/>
          <w:i w:val="0"/>
          <w:iCs w:val="0"/>
        </w:rPr>
      </w:pPr>
      <w:r>
        <w:rPr>
          <w:rFonts w:ascii="Calibri" w:hAnsi="Calibri" w:cs="Calibri"/>
        </w:rPr>
        <w:t xml:space="preserve"> </w:t>
      </w:r>
      <w:r w:rsidRPr="000C3A5C" w:rsidR="00041E4F">
        <w:rPr>
          <w:rFonts w:ascii="Calibri" w:hAnsi="Calibri" w:cs="Calibri"/>
          <w:i w:val="0"/>
          <w:iCs w:val="0"/>
        </w:rPr>
        <w:t xml:space="preserve">9. </w:t>
      </w:r>
      <w:r w:rsidRPr="000C3A5C">
        <w:rPr>
          <w:rFonts w:ascii="Calibri" w:hAnsi="Calibri" w:cs="Calibri"/>
          <w:i w:val="0"/>
          <w:iCs w:val="0"/>
        </w:rPr>
        <w:t>PAYMENTS OR GIFTS TO RESPONDENTS:</w:t>
      </w:r>
    </w:p>
    <w:p w:rsidR="00B41A83" w:rsidRPr="000C3A5C" w:rsidP="0068004C" w14:paraId="485EC471" w14:textId="7AEEF1A5">
      <w:pPr>
        <w:pStyle w:val="Heading2"/>
        <w:pBdr>
          <w:bottom w:val="single" w:sz="6" w:space="1" w:color="auto"/>
        </w:pBdr>
        <w:rPr>
          <w:rFonts w:ascii="Calibri" w:hAnsi="Calibri" w:cs="Calibri"/>
          <w:b w:val="0"/>
          <w:bCs/>
        </w:rPr>
      </w:pPr>
      <w:r w:rsidRPr="000C3A5C">
        <w:rPr>
          <w:rFonts w:ascii="Calibri" w:hAnsi="Calibri" w:cs="Calibri"/>
          <w:b w:val="0"/>
          <w:bCs/>
        </w:rPr>
        <w:t>Explain any decision to provide any payment or gift to respondents, other than remuneration of contractors or grantees.</w:t>
      </w:r>
    </w:p>
    <w:p w:rsidR="001E7F2E" w:rsidRPr="000C3A5C" w:rsidP="00B93804" w14:paraId="5A97D1F0" w14:textId="53026F12">
      <w:pPr>
        <w:rPr>
          <w:rFonts w:ascii="Calibri" w:hAnsi="Calibri" w:cs="Calibri"/>
        </w:rPr>
      </w:pPr>
      <w:r w:rsidRPr="000C3A5C">
        <w:rPr>
          <w:rFonts w:ascii="Calibri" w:hAnsi="Calibri" w:cs="Calibri"/>
        </w:rPr>
        <w:t xml:space="preserve">No payments or gifts </w:t>
      </w:r>
      <w:r w:rsidR="006C3422">
        <w:rPr>
          <w:rFonts w:ascii="Calibri" w:hAnsi="Calibri" w:cs="Calibri"/>
        </w:rPr>
        <w:t>were</w:t>
      </w:r>
      <w:r w:rsidRPr="000C3A5C" w:rsidR="006C3422">
        <w:rPr>
          <w:rFonts w:ascii="Calibri" w:hAnsi="Calibri" w:cs="Calibri"/>
        </w:rPr>
        <w:t xml:space="preserve"> </w:t>
      </w:r>
      <w:r w:rsidRPr="000C3A5C">
        <w:rPr>
          <w:rFonts w:ascii="Calibri" w:hAnsi="Calibri" w:cs="Calibri"/>
        </w:rPr>
        <w:t>provided to respondents.</w:t>
      </w:r>
    </w:p>
    <w:p w:rsidR="001E7F2E" w:rsidRPr="009B186B" w:rsidP="00485BCE" w14:paraId="61EAF1B8" w14:textId="05CB2384">
      <w:pPr>
        <w:pStyle w:val="Heading2"/>
        <w:numPr>
          <w:ilvl w:val="0"/>
          <w:numId w:val="5"/>
        </w:numPr>
        <w:rPr>
          <w:rFonts w:ascii="Calibri" w:hAnsi="Calibri" w:cs="Calibri"/>
          <w:i w:val="0"/>
          <w:iCs w:val="0"/>
        </w:rPr>
      </w:pPr>
      <w:r w:rsidRPr="009B186B">
        <w:rPr>
          <w:rFonts w:ascii="Calibri" w:hAnsi="Calibri" w:cs="Calibri"/>
          <w:i w:val="0"/>
          <w:iCs w:val="0"/>
        </w:rPr>
        <w:t>PROVISIONS FOR PROTECTION OF INFORMATION:</w:t>
      </w:r>
    </w:p>
    <w:p w:rsidR="001E7F2E" w:rsidRPr="009B186B" w:rsidP="00307897" w14:paraId="1813B76C" w14:textId="5341B18D">
      <w:pPr>
        <w:pStyle w:val="Heading2"/>
        <w:pBdr>
          <w:bottom w:val="single" w:sz="6" w:space="1" w:color="auto"/>
        </w:pBdr>
        <w:rPr>
          <w:rFonts w:ascii="Calibri" w:hAnsi="Calibri" w:cs="Calibri"/>
          <w:b w:val="0"/>
          <w:bCs/>
        </w:rPr>
      </w:pPr>
      <w:r w:rsidRPr="009B186B">
        <w:rPr>
          <w:rFonts w:ascii="Calibri" w:hAnsi="Calibri" w:cs="Calibri"/>
        </w:rPr>
        <w:t xml:space="preserve"> </w:t>
      </w:r>
      <w:r w:rsidRPr="009B186B">
        <w:rPr>
          <w:rFonts w:ascii="Calibri" w:hAnsi="Calibri" w:cs="Calibri"/>
          <w:b w:val="0"/>
          <w:bCs/>
        </w:rPr>
        <w:t xml:space="preserve">Describe any assurance of confidentiality provided to respondents and the basis for the assurance in statute, regulation, or agency policy. If the collection requires a </w:t>
      </w:r>
      <w:r w:rsidRPr="009B186B">
        <w:rPr>
          <w:rFonts w:ascii="Calibri" w:hAnsi="Calibri" w:cs="Calibri"/>
          <w:b w:val="0"/>
          <w:bCs/>
        </w:rPr>
        <w:t>system of records notice (SORN)</w:t>
      </w:r>
      <w:r w:rsidRPr="009B186B">
        <w:rPr>
          <w:rFonts w:ascii="Calibri" w:hAnsi="Calibri" w:cs="Calibri"/>
          <w:b w:val="0"/>
          <w:bCs/>
        </w:rPr>
        <w:t xml:space="preserve"> or privacy impact assessment (PIA), those should be cited and described here.</w:t>
      </w:r>
    </w:p>
    <w:p w:rsidR="00085B64" w:rsidRPr="009B186B" w:rsidP="007801E8" w14:paraId="44EAEC11" w14:textId="2C13B4E2">
      <w:pPr>
        <w:rPr>
          <w:rFonts w:ascii="Calibri" w:hAnsi="Calibri" w:cs="Calibri"/>
        </w:rPr>
      </w:pPr>
      <w:r w:rsidRPr="009B186B">
        <w:rPr>
          <w:rFonts w:ascii="Calibri" w:hAnsi="Calibri" w:cs="Calibri"/>
        </w:rPr>
        <w:t>Most CDR data can be claimed as confidential when the CDR reporting form is submitted to EPA. As required under TSCA, substantiation for confidentiality claims must be submitted at the time the claim is made, except for confidentiality claims for production volume information (excluding percent production volume). Submitters must substantiate their claims by answering a series of questions related to whether the information is publicly known and whether public knowledge of the information would hurt a business’ competitive position. EPA’s e-CDRweb electronic reporting tool is the mechanism for submitting substantiation information.</w:t>
      </w:r>
    </w:p>
    <w:p w:rsidR="007801E8" w:rsidP="007801E8" w14:paraId="581D5543" w14:textId="4F5FDDE5">
      <w:pPr>
        <w:rPr>
          <w:rFonts w:ascii="Calibri" w:hAnsi="Calibri" w:cs="Calibri"/>
        </w:rPr>
      </w:pPr>
      <w:r w:rsidRPr="009B186B">
        <w:rPr>
          <w:rFonts w:ascii="Calibri" w:hAnsi="Calibri" w:cs="Calibri"/>
        </w:rPr>
        <w:t xml:space="preserve">Confidential business information (CBI) claims limit public access to CDR data for which such claims are made. EPA reviews CBI data in its mission to protect human health and the environment, in accordance with TSCA sections 14(e), (f), and (g). The review process is explained in detail on EPA’s website, at </w:t>
      </w:r>
      <w:hyperlink r:id="rId17" w:history="1">
        <w:r w:rsidRPr="009B186B">
          <w:rPr>
            <w:rStyle w:val="Hyperlink"/>
            <w:rFonts w:ascii="Calibri" w:hAnsi="Calibri" w:cs="Calibri"/>
          </w:rPr>
          <w:t>EPA Review and Determination of CBI Claims under TSCA</w:t>
        </w:r>
      </w:hyperlink>
      <w:r w:rsidRPr="000C3A5C">
        <w:rPr>
          <w:rFonts w:ascii="Calibri" w:hAnsi="Calibri" w:cs="Calibri"/>
        </w:rPr>
        <w:t>.</w:t>
      </w:r>
    </w:p>
    <w:p w:rsidR="009343BA" w:rsidRPr="000C3A5C" w:rsidP="0068004C" w14:paraId="2332FB54" w14:textId="34BA137A">
      <w:pPr>
        <w:pStyle w:val="Heading2"/>
        <w:rPr>
          <w:rFonts w:ascii="Calibri" w:hAnsi="Calibri" w:cs="Calibri"/>
          <w:i w:val="0"/>
          <w:iCs w:val="0"/>
        </w:rPr>
      </w:pPr>
      <w:r w:rsidRPr="000C3A5C">
        <w:rPr>
          <w:rFonts w:ascii="Calibri" w:hAnsi="Calibri" w:cs="Calibri"/>
          <w:i w:val="0"/>
          <w:iCs w:val="0"/>
        </w:rPr>
        <w:t xml:space="preserve">11. </w:t>
      </w:r>
      <w:r w:rsidRPr="000C3A5C">
        <w:rPr>
          <w:rFonts w:ascii="Calibri" w:hAnsi="Calibri" w:cs="Calibri"/>
          <w:i w:val="0"/>
          <w:iCs w:val="0"/>
        </w:rPr>
        <w:t>JUSTIFICATION FOR SENSITIVE QUESTIONS:</w:t>
      </w:r>
    </w:p>
    <w:p w:rsidR="00EC4305" w:rsidRPr="000C3A5C" w:rsidP="0068004C" w14:paraId="0702D55F" w14:textId="29B6C439">
      <w:pPr>
        <w:pStyle w:val="Heading2"/>
        <w:pBdr>
          <w:bottom w:val="single" w:sz="6" w:space="1" w:color="auto"/>
        </w:pBdr>
        <w:rPr>
          <w:rFonts w:ascii="Calibri" w:hAnsi="Calibri" w:cs="Calibri"/>
          <w:b w:val="0"/>
          <w:bCs/>
        </w:rPr>
      </w:pPr>
      <w:r w:rsidRPr="000C3A5C">
        <w:rPr>
          <w:rFonts w:ascii="Calibri" w:hAnsi="Calibri" w:cs="Calibri"/>
          <w:b w:val="0"/>
          <w:bCs/>
        </w:rPr>
        <w:t>Provide additional justification for any questions of a sensitive nature, such as sexual behavior and attitudes, religious beliefs, and other matters that are commonly considered private.</w:t>
      </w:r>
      <w:r w:rsidRPr="000C3A5C" w:rsidR="004A3A85">
        <w:rPr>
          <w:rFonts w:ascii="Calibri" w:hAnsi="Calibri" w:cs="Calibri"/>
          <w:b w:val="0"/>
          <w:bCs/>
        </w:rPr>
        <w:t xml:space="preserve"> This justification should include the reasons why the agency considers the questions necessary, the specific uses to be made of the information, the explanation to be given to persons from whom the information is requested, and any steps to be taken to obtain their consent.</w:t>
      </w:r>
    </w:p>
    <w:p w:rsidR="00D92296" w:rsidRPr="000C3A5C" w:rsidP="00D92296" w14:paraId="1F744BD8" w14:textId="09AB27C5">
      <w:pPr>
        <w:pStyle w:val="BodyText"/>
        <w:spacing w:after="240" w:line="276" w:lineRule="auto"/>
        <w:ind w:right="749"/>
        <w:rPr>
          <w:rFonts w:ascii="Calibri" w:hAnsi="Calibri" w:cs="Calibri"/>
        </w:rPr>
      </w:pPr>
      <w:r w:rsidRPr="000C3A5C">
        <w:rPr>
          <w:rFonts w:ascii="Calibri" w:hAnsi="Calibri" w:cs="Calibri"/>
        </w:rPr>
        <w:t>No information of a sensitive or private nature is requested in conjunction with this information collection activity. This information collection activity complies with the provisions of the Privacy Act of 1974 and OMB Circular A-108.</w:t>
      </w:r>
    </w:p>
    <w:p w:rsidR="009343BA" w:rsidRPr="000C3A5C" w:rsidP="009343BA" w14:paraId="07B6883F" w14:textId="5D4575F4">
      <w:pPr>
        <w:pStyle w:val="Heading2"/>
        <w:spacing w:before="0" w:after="0"/>
        <w:rPr>
          <w:rFonts w:ascii="Calibri" w:hAnsi="Calibri" w:cs="Calibri"/>
          <w:i w:val="0"/>
          <w:iCs w:val="0"/>
        </w:rPr>
      </w:pPr>
      <w:r w:rsidRPr="000C3A5C">
        <w:rPr>
          <w:rFonts w:ascii="Calibri" w:hAnsi="Calibri" w:cs="Calibri"/>
          <w:i w:val="0"/>
          <w:iCs w:val="0"/>
        </w:rPr>
        <w:t xml:space="preserve">12. </w:t>
      </w:r>
      <w:r w:rsidRPr="000C3A5C">
        <w:rPr>
          <w:rFonts w:ascii="Calibri" w:hAnsi="Calibri" w:cs="Calibri"/>
          <w:i w:val="0"/>
          <w:iCs w:val="0"/>
        </w:rPr>
        <w:t>RESPONDENT BURDEN HOURS AND LABOUR COSTS:</w:t>
      </w:r>
    </w:p>
    <w:p w:rsidR="00CF4801" w:rsidRPr="000C3A5C" w:rsidP="009343BA" w14:paraId="0E6B3808" w14:textId="1F8201D1">
      <w:pPr>
        <w:pStyle w:val="Heading2"/>
        <w:spacing w:before="0" w:after="0"/>
        <w:rPr>
          <w:rFonts w:ascii="Calibri" w:hAnsi="Calibri" w:cs="Calibri"/>
          <w:b w:val="0"/>
          <w:bCs/>
        </w:rPr>
      </w:pPr>
      <w:r w:rsidRPr="000C3A5C">
        <w:rPr>
          <w:rFonts w:ascii="Calibri" w:hAnsi="Calibri" w:cs="Calibri"/>
          <w:b w:val="0"/>
          <w:bCs/>
        </w:rPr>
        <w:t>Provide estimates of the hour burden of the collection of information.</w:t>
      </w:r>
    </w:p>
    <w:p w:rsidR="00B975C3" w:rsidRPr="000C3A5C" w:rsidP="00485BCE" w14:paraId="3BFDBBB5" w14:textId="2DAD0F1B">
      <w:pPr>
        <w:pStyle w:val="ListParagraph"/>
        <w:numPr>
          <w:ilvl w:val="0"/>
          <w:numId w:val="6"/>
        </w:numPr>
        <w:spacing w:after="200" w:line="240" w:lineRule="auto"/>
        <w:contextualSpacing w:val="0"/>
        <w:rPr>
          <w:rFonts w:ascii="Calibri" w:hAnsi="Calibri" w:eastAsiaTheme="majorEastAsia" w:cs="Calibri"/>
          <w:bCs/>
          <w:i/>
          <w:iCs/>
        </w:rPr>
      </w:pPr>
      <w:r w:rsidRPr="000C3A5C">
        <w:rPr>
          <w:rFonts w:ascii="Calibri" w:hAnsi="Calibri" w:eastAsiaTheme="majorEastAsia" w:cs="Calibri"/>
          <w:bCs/>
          <w:i/>
          <w:iCs/>
        </w:rPr>
        <w:t>Indicate the number of respondents, frequency of response, annual hour burden, and an explanation of how the burden was estimated</w:t>
      </w:r>
      <w:r w:rsidRPr="000C3A5C">
        <w:rPr>
          <w:rFonts w:ascii="Calibri" w:hAnsi="Calibri" w:eastAsiaTheme="majorEastAsia" w:cs="Calibri"/>
          <w:bCs/>
          <w:i/>
          <w:iCs/>
        </w:rPr>
        <w:t>.</w:t>
      </w:r>
    </w:p>
    <w:p w:rsidR="009343BA" w:rsidRPr="000C3A5C" w:rsidP="00485BCE" w14:paraId="705F61D3" w14:textId="442CBFD2">
      <w:pPr>
        <w:pStyle w:val="ListParagraph"/>
        <w:numPr>
          <w:ilvl w:val="0"/>
          <w:numId w:val="6"/>
        </w:numPr>
        <w:spacing w:after="200" w:line="240" w:lineRule="auto"/>
        <w:contextualSpacing w:val="0"/>
        <w:rPr>
          <w:rFonts w:ascii="Calibri" w:hAnsi="Calibri" w:eastAsiaTheme="majorEastAsia" w:cs="Calibri"/>
          <w:bCs/>
          <w:i/>
          <w:iCs/>
        </w:rPr>
      </w:pPr>
      <w:r w:rsidRPr="000C3A5C">
        <w:rPr>
          <w:rFonts w:ascii="Calibri" w:hAnsi="Calibri" w:eastAsiaTheme="majorEastAsia" w:cs="Calibri"/>
          <w:bCs/>
          <w:i/>
          <w:iCs/>
        </w:rPr>
        <w:t>If this request for approval covers more than one form, provide separate hour burden estimates for each form and the aggregate hour burdens</w:t>
      </w:r>
      <w:r w:rsidRPr="000C3A5C" w:rsidR="00B975C3">
        <w:rPr>
          <w:rFonts w:ascii="Calibri" w:hAnsi="Calibri" w:eastAsiaTheme="majorEastAsia" w:cs="Calibri"/>
          <w:bCs/>
          <w:i/>
          <w:iCs/>
        </w:rPr>
        <w:t>.</w:t>
      </w:r>
    </w:p>
    <w:p w:rsidR="009343BA" w:rsidRPr="000C3A5C" w:rsidP="00485BCE" w14:paraId="1E123569" w14:textId="1D3D2AB4">
      <w:pPr>
        <w:pStyle w:val="ListParagraph"/>
        <w:numPr>
          <w:ilvl w:val="0"/>
          <w:numId w:val="6"/>
        </w:numPr>
        <w:pBdr>
          <w:bottom w:val="single" w:sz="6" w:space="1" w:color="auto"/>
        </w:pBdr>
        <w:spacing w:after="200" w:line="240" w:lineRule="auto"/>
        <w:contextualSpacing w:val="0"/>
        <w:rPr>
          <w:rFonts w:ascii="Calibri" w:hAnsi="Calibri" w:eastAsiaTheme="majorEastAsia" w:cs="Calibri"/>
          <w:bCs/>
          <w:i/>
          <w:iCs/>
        </w:rPr>
      </w:pPr>
      <w:r w:rsidRPr="000C3A5C">
        <w:rPr>
          <w:rFonts w:ascii="Calibri" w:hAnsi="Calibri" w:eastAsiaTheme="majorEastAsia" w:cs="Calibri"/>
          <w:bCs/>
          <w:i/>
          <w:iCs/>
        </w:rPr>
        <w:t>Provide estimates of annualized cost to respondents for the hour burdens for collections of information, identifying and using appropriate wage rate categories. The cost of contracting out or paying outside parties for information collection activities should not be included here. Instead, this cost should be included as O&amp;M costs under non-labor costs covered under question 13.</w:t>
      </w:r>
    </w:p>
    <w:p w:rsidR="009343BA" w:rsidRPr="000C3A5C" w:rsidP="009343BA" w14:paraId="158FED15" w14:textId="52A58419">
      <w:pPr>
        <w:pStyle w:val="Heading2"/>
        <w:keepNext w:val="0"/>
        <w:spacing w:before="0" w:after="160"/>
        <w:rPr>
          <w:rFonts w:ascii="Calibri" w:hAnsi="Calibri" w:cs="Calibri"/>
          <w:bCs/>
          <w:i w:val="0"/>
          <w:iCs w:val="0"/>
          <w:color w:val="000000" w:themeColor="text1"/>
          <w:sz w:val="22"/>
        </w:rPr>
      </w:pPr>
      <w:r w:rsidRPr="000C3A5C">
        <w:rPr>
          <w:rFonts w:ascii="Calibri" w:hAnsi="Calibri" w:cs="Calibri"/>
          <w:bCs/>
          <w:i w:val="0"/>
          <w:iCs w:val="0"/>
          <w:color w:val="000000" w:themeColor="text1"/>
          <w:sz w:val="22"/>
        </w:rPr>
        <w:t>12a. RESPONDENTS/NAICS CODES</w:t>
      </w:r>
      <w:bookmarkStart w:id="2" w:name="_Toc156593383"/>
    </w:p>
    <w:p w:rsidR="00085B64" w:rsidRPr="000C3A5C" w:rsidP="009343BA" w14:paraId="01EB682E" w14:textId="32E347B3">
      <w:pPr>
        <w:rPr>
          <w:rFonts w:ascii="Calibri" w:hAnsi="Calibri" w:cs="Calibri"/>
        </w:rPr>
      </w:pPr>
      <w:r w:rsidRPr="000C3A5C">
        <w:rPr>
          <w:rFonts w:ascii="Calibri" w:hAnsi="Calibri" w:cs="Calibri"/>
        </w:rPr>
        <w:t>The regulated community consists of companies manufacturing (including importing) certain chemical substances listed on the TSCA Inventory and regulated under the TSCA section 8(a) CDR regulation. In general, the industry segments that compose the regulated community for the rule are those that produce or import chemical substances. Most respondents expected to be subject to this ICR have previously reported CDR information. The Agency’s previous CDR collections show that most of the respondents affected by this collection activity are from the following North American Index Classification (NAICS) code categories:</w:t>
      </w:r>
    </w:p>
    <w:p w:rsidR="00085B64" w:rsidRPr="000C3A5C" w:rsidP="00085B64" w14:paraId="3C4B468C" w14:textId="12B2EBB5">
      <w:pPr>
        <w:spacing w:after="0"/>
        <w:ind w:left="720"/>
        <w:rPr>
          <w:rFonts w:ascii="Calibri" w:hAnsi="Calibri" w:cs="Calibri"/>
        </w:rPr>
      </w:pPr>
      <w:r w:rsidRPr="000C3A5C">
        <w:rPr>
          <w:rFonts w:ascii="Calibri" w:hAnsi="Calibri" w:cs="Calibri"/>
        </w:rPr>
        <w:t>325 - Chemical Manufacturing</w:t>
      </w:r>
    </w:p>
    <w:p w:rsidR="00085B64" w:rsidRPr="000C3A5C" w:rsidP="00085B64" w14:paraId="1FD13D47" w14:textId="7C491992">
      <w:pPr>
        <w:ind w:left="720"/>
        <w:rPr>
          <w:rFonts w:ascii="Calibri" w:hAnsi="Calibri" w:cs="Calibri"/>
        </w:rPr>
      </w:pPr>
      <w:r w:rsidRPr="000C3A5C">
        <w:rPr>
          <w:rFonts w:ascii="Calibri" w:hAnsi="Calibri" w:cs="Calibri"/>
        </w:rPr>
        <w:t>324 - Petroleum and Coal Product Manufacturing</w:t>
      </w:r>
    </w:p>
    <w:p w:rsidR="00085B64" w:rsidRPr="000C3A5C" w:rsidP="009343BA" w14:paraId="68EB2D36" w14:textId="5452A4B0">
      <w:pPr>
        <w:rPr>
          <w:rFonts w:ascii="Calibri" w:hAnsi="Calibri" w:cs="Calibri"/>
        </w:rPr>
      </w:pPr>
      <w:r w:rsidRPr="000C3A5C">
        <w:rPr>
          <w:rFonts w:ascii="Calibri" w:hAnsi="Calibri" w:cs="Calibri"/>
        </w:rPr>
        <w:t>The subsectors identified above represent the designation of sites that likely would be subject to CDR reporting. However, this list does not include all potentially affected entities. Other types of entities not listed in this unit may also be subject to reporting.</w:t>
      </w:r>
    </w:p>
    <w:p w:rsidR="009343BA" w:rsidRPr="000C3A5C" w:rsidP="009343BA" w14:paraId="11920B14" w14:textId="612A2231">
      <w:pPr>
        <w:rPr>
          <w:rFonts w:ascii="Calibri" w:hAnsi="Calibri" w:cs="Calibri"/>
        </w:rPr>
      </w:pPr>
      <w:r w:rsidRPr="000C3A5C">
        <w:rPr>
          <w:rFonts w:ascii="Calibri" w:hAnsi="Calibri" w:cs="Calibri"/>
        </w:rPr>
        <w:t>Generally, TSCA section 8(a) excludes small manufacturers (including importers) from reporting. EPA defines small manufacturers (including importers) for purposes of CDR and certain other reporting in 40 CFR 704.3.</w:t>
      </w:r>
    </w:p>
    <w:p w:rsidR="009343BA" w:rsidRPr="000C3A5C" w:rsidP="009343BA" w14:paraId="4FB78850" w14:textId="2373FD24">
      <w:pPr>
        <w:pStyle w:val="Heading2"/>
        <w:keepNext w:val="0"/>
        <w:spacing w:before="0" w:after="160"/>
        <w:rPr>
          <w:rFonts w:ascii="Calibri" w:hAnsi="Calibri" w:cs="Calibri"/>
          <w:bCs/>
          <w:i w:val="0"/>
          <w:iCs w:val="0"/>
          <w:color w:val="000000" w:themeColor="text1"/>
          <w:sz w:val="22"/>
        </w:rPr>
      </w:pPr>
      <w:r w:rsidRPr="000C3A5C">
        <w:rPr>
          <w:rFonts w:ascii="Calibri" w:hAnsi="Calibri" w:cs="Calibri"/>
          <w:bCs/>
          <w:i w:val="0"/>
          <w:iCs w:val="0"/>
          <w:color w:val="000000" w:themeColor="text1"/>
          <w:sz w:val="22"/>
        </w:rPr>
        <w:t>12b.</w:t>
      </w:r>
      <w:r w:rsidRPr="000C3A5C">
        <w:rPr>
          <w:rFonts w:ascii="Calibri" w:hAnsi="Calibri" w:cs="Calibri"/>
          <w:bCs/>
          <w:i w:val="0"/>
          <w:iCs w:val="0"/>
          <w:sz w:val="22"/>
        </w:rPr>
        <w:t xml:space="preserve"> </w:t>
      </w:r>
      <w:r w:rsidRPr="000C3A5C">
        <w:rPr>
          <w:rFonts w:ascii="Calibri" w:hAnsi="Calibri" w:cs="Calibri"/>
          <w:bCs/>
          <w:i w:val="0"/>
          <w:iCs w:val="0"/>
          <w:color w:val="000000" w:themeColor="text1"/>
          <w:sz w:val="22"/>
        </w:rPr>
        <w:t>INFORMATION REQUESTED</w:t>
      </w:r>
      <w:bookmarkStart w:id="3" w:name="_Toc156593384"/>
      <w:bookmarkEnd w:id="2"/>
    </w:p>
    <w:p w:rsidR="00085B64" w:rsidRPr="000C3A5C" w:rsidP="009343BA" w14:paraId="559A72AE" w14:textId="5FA8C202">
      <w:pPr>
        <w:rPr>
          <w:rFonts w:ascii="Calibri" w:hAnsi="Calibri" w:cs="Calibri"/>
          <w:u w:val="single"/>
        </w:rPr>
      </w:pPr>
      <w:r w:rsidRPr="000C3A5C">
        <w:rPr>
          <w:rFonts w:ascii="Calibri" w:hAnsi="Calibri" w:cs="Calibri"/>
          <w:u w:val="single"/>
        </w:rPr>
        <w:t>Reporting Threshold</w:t>
      </w:r>
    </w:p>
    <w:p w:rsidR="00085B64" w:rsidRPr="000C3A5C" w:rsidP="009343BA" w14:paraId="6F68F1FE" w14:textId="56ABC54A">
      <w:pPr>
        <w:rPr>
          <w:rFonts w:ascii="Calibri" w:hAnsi="Calibri" w:cs="Calibri"/>
        </w:rPr>
      </w:pPr>
      <w:r w:rsidRPr="000C3A5C">
        <w:rPr>
          <w:rFonts w:ascii="Calibri" w:hAnsi="Calibri" w:cs="Calibri"/>
        </w:rPr>
        <w:t>The threshold for reporting to CDR is a production volume of 25,000 pounds at a single site for any calendar year since the previous principal reporting year. The reporting threshold is 2,500 pounds for certain chemical substances that are:</w:t>
      </w:r>
    </w:p>
    <w:p w:rsidR="00085B64" w:rsidRPr="000C3A5C" w:rsidP="00085B64" w14:paraId="2ED5D926" w14:textId="5BEE43AB">
      <w:pPr>
        <w:pStyle w:val="ListParagraph"/>
        <w:numPr>
          <w:ilvl w:val="1"/>
          <w:numId w:val="15"/>
        </w:numPr>
        <w:rPr>
          <w:rFonts w:ascii="Calibri" w:hAnsi="Calibri" w:cs="Calibri"/>
        </w:rPr>
      </w:pPr>
      <w:r w:rsidRPr="000C3A5C">
        <w:rPr>
          <w:rFonts w:ascii="Calibri" w:hAnsi="Calibri" w:cs="Calibri"/>
        </w:rPr>
        <w:t>The subject of a rule proposed or promulgated under TSCA sections 5(a)(2), 5(b)(4), or 6,</w:t>
      </w:r>
    </w:p>
    <w:p w:rsidR="00085B64" w:rsidRPr="000C3A5C" w:rsidP="00085B64" w14:paraId="4FEE4681" w14:textId="402704FD">
      <w:pPr>
        <w:pStyle w:val="ListParagraph"/>
        <w:numPr>
          <w:ilvl w:val="1"/>
          <w:numId w:val="15"/>
        </w:numPr>
        <w:rPr>
          <w:rFonts w:ascii="Calibri" w:hAnsi="Calibri" w:cs="Calibri"/>
        </w:rPr>
      </w:pPr>
      <w:r w:rsidRPr="000C3A5C">
        <w:rPr>
          <w:rFonts w:ascii="Calibri" w:hAnsi="Calibri" w:cs="Calibri"/>
        </w:rPr>
        <w:t>The subject of an order issued under TSCA sections 5(e) or 5(f), or</w:t>
      </w:r>
    </w:p>
    <w:p w:rsidR="00085B64" w:rsidRPr="000C3A5C" w:rsidP="00085B64" w14:paraId="7E09A09F" w14:textId="2DBB1714">
      <w:pPr>
        <w:pStyle w:val="ListParagraph"/>
        <w:numPr>
          <w:ilvl w:val="1"/>
          <w:numId w:val="15"/>
        </w:numPr>
        <w:rPr>
          <w:rFonts w:ascii="Calibri" w:hAnsi="Calibri" w:cs="Calibri"/>
        </w:rPr>
      </w:pPr>
      <w:r w:rsidRPr="000C3A5C">
        <w:rPr>
          <w:rFonts w:ascii="Calibri" w:hAnsi="Calibri" w:cs="Calibri"/>
        </w:rPr>
        <w:t>The subject of relief that has been granted under a civil action under TSCA sections 5 or 7.</w:t>
      </w:r>
    </w:p>
    <w:p w:rsidR="009343BA" w:rsidRPr="000C3A5C" w:rsidP="009343BA" w14:paraId="4D1D6B9C" w14:textId="614A6CEC">
      <w:pPr>
        <w:rPr>
          <w:rFonts w:ascii="Calibri" w:hAnsi="Calibri" w:cs="Calibri"/>
        </w:rPr>
      </w:pPr>
      <w:r w:rsidRPr="000C3A5C">
        <w:rPr>
          <w:rFonts w:ascii="Calibri" w:hAnsi="Calibri" w:cs="Calibri"/>
        </w:rPr>
        <w:t xml:space="preserve">Chemical substances subject to these TSCA actions are </w:t>
      </w:r>
      <w:r w:rsidRPr="000C3A5C">
        <w:rPr>
          <w:rFonts w:ascii="Calibri" w:hAnsi="Calibri" w:cs="Calibri"/>
        </w:rPr>
        <w:t>of demonstrated</w:t>
      </w:r>
      <w:r w:rsidRPr="000C3A5C">
        <w:rPr>
          <w:rFonts w:ascii="Calibri" w:hAnsi="Calibri" w:cs="Calibri"/>
        </w:rPr>
        <w:t xml:space="preserve"> high interest to EPA. A lower reporting threshold helps to ensure the availability of current information on those chemical substances </w:t>
      </w:r>
      <w:r w:rsidRPr="65BDC779">
        <w:rPr>
          <w:rFonts w:ascii="Calibri" w:hAnsi="Calibri" w:cs="Calibri"/>
        </w:rPr>
        <w:t>manufactured</w:t>
      </w:r>
      <w:r w:rsidRPr="000C3A5C">
        <w:rPr>
          <w:rFonts w:ascii="Calibri" w:hAnsi="Calibri" w:cs="Calibri"/>
        </w:rPr>
        <w:t xml:space="preserve"> above 2,500 pounds when EPA has expressed concern in the form of regulatory action. EPA will use CDR data associated with these regulated chemical substances to monitor chemical substance production and regulatory compliance.</w:t>
      </w:r>
    </w:p>
    <w:p w:rsidR="009343BA" w:rsidRPr="000C3A5C" w:rsidP="009343BA" w14:paraId="320D8EFF" w14:textId="6780F8C2">
      <w:pPr>
        <w:pStyle w:val="Heading2"/>
        <w:keepNext w:val="0"/>
        <w:spacing w:before="0" w:after="160"/>
        <w:rPr>
          <w:rFonts w:ascii="Calibri" w:hAnsi="Calibri" w:cs="Calibri"/>
          <w:bCs/>
          <w:i w:val="0"/>
          <w:iCs w:val="0"/>
          <w:color w:val="000000" w:themeColor="text1"/>
          <w:sz w:val="22"/>
        </w:rPr>
      </w:pPr>
      <w:r w:rsidRPr="000C3A5C">
        <w:rPr>
          <w:rFonts w:ascii="Calibri" w:hAnsi="Calibri" w:cs="Calibri"/>
          <w:bCs/>
          <w:i w:val="0"/>
          <w:iCs w:val="0"/>
          <w:color w:val="000000" w:themeColor="text1"/>
          <w:sz w:val="22"/>
        </w:rPr>
        <w:t>12c.</w:t>
      </w:r>
      <w:r w:rsidRPr="000C3A5C">
        <w:rPr>
          <w:rFonts w:ascii="Calibri" w:hAnsi="Calibri" w:cs="Calibri"/>
          <w:bCs/>
          <w:i w:val="0"/>
          <w:iCs w:val="0"/>
          <w:sz w:val="22"/>
        </w:rPr>
        <w:t xml:space="preserve"> </w:t>
      </w:r>
      <w:r w:rsidRPr="000C3A5C">
        <w:rPr>
          <w:rFonts w:ascii="Calibri" w:hAnsi="Calibri" w:cs="Calibri"/>
          <w:bCs/>
          <w:i w:val="0"/>
          <w:iCs w:val="0"/>
          <w:color w:val="000000" w:themeColor="text1"/>
          <w:sz w:val="22"/>
        </w:rPr>
        <w:t>RESPONDENT ACTIVITIES</w:t>
      </w:r>
      <w:bookmarkStart w:id="4" w:name="_Toc156593385"/>
      <w:bookmarkEnd w:id="3"/>
      <w:r w:rsidRPr="000C3A5C">
        <w:rPr>
          <w:rFonts w:ascii="Calibri" w:hAnsi="Calibri" w:cs="Calibri"/>
          <w:bCs/>
          <w:i w:val="0"/>
          <w:iCs w:val="0"/>
          <w:color w:val="000000" w:themeColor="text1"/>
          <w:sz w:val="22"/>
        </w:rPr>
        <w:t xml:space="preserve"> AND FREQUENCY</w:t>
      </w:r>
    </w:p>
    <w:p w:rsidR="009343BA" w:rsidRPr="000C3A5C" w:rsidP="00120C78" w14:paraId="5EBD750A" w14:textId="55EBA7D1">
      <w:pPr>
        <w:rPr>
          <w:rFonts w:ascii="Calibri" w:hAnsi="Calibri" w:cs="Calibri"/>
        </w:rPr>
      </w:pPr>
      <w:r>
        <w:rPr>
          <w:rFonts w:ascii="Calibri" w:hAnsi="Calibri" w:cs="Calibri"/>
        </w:rPr>
        <w:t xml:space="preserve">In calculating the burden hours and labor costs for CDR, EPA uses data about reporters from recent reporting years to estimate the number of sites, chemical reports, and the percentages of chemical reports engaging in certain reporting activities. These metadata are used to calculate an average </w:t>
      </w:r>
      <w:r w:rsidR="004C201A">
        <w:rPr>
          <w:rFonts w:ascii="Calibri" w:hAnsi="Calibri" w:cs="Calibri"/>
        </w:rPr>
        <w:t xml:space="preserve">burden and cost </w:t>
      </w:r>
      <w:r w:rsidR="00FE371E">
        <w:rPr>
          <w:rFonts w:ascii="Calibri" w:hAnsi="Calibri" w:cs="Calibri"/>
        </w:rPr>
        <w:t>to</w:t>
      </w:r>
      <w:r w:rsidR="004C201A">
        <w:rPr>
          <w:rFonts w:ascii="Calibri" w:hAnsi="Calibri" w:cs="Calibri"/>
        </w:rPr>
        <w:t xml:space="preserve"> represent</w:t>
      </w:r>
      <w:r>
        <w:rPr>
          <w:rFonts w:ascii="Calibri" w:hAnsi="Calibri" w:cs="Calibri"/>
        </w:rPr>
        <w:t xml:space="preserve"> many different reporting situations (number of chemicals reported, recurring or new reporter, likelihood that a data element will be claimed as CBI, etc.). </w:t>
      </w:r>
      <w:r w:rsidR="00FE371E">
        <w:rPr>
          <w:rFonts w:ascii="Calibri" w:hAnsi="Calibri" w:cs="Calibri"/>
        </w:rPr>
        <w:t>For example,</w:t>
      </w:r>
      <w:r w:rsidRPr="00C81673" w:rsidR="00FE371E">
        <w:rPr>
          <w:rFonts w:ascii="Calibri" w:hAnsi="Calibri" w:cs="Calibri"/>
        </w:rPr>
        <w:t xml:space="preserve"> </w:t>
      </w:r>
      <w:r w:rsidR="00FE371E">
        <w:rPr>
          <w:rFonts w:ascii="Calibri" w:hAnsi="Calibri" w:cs="Calibri"/>
        </w:rPr>
        <w:t>“</w:t>
      </w:r>
      <w:r w:rsidRPr="00C81673" w:rsidR="00FE371E">
        <w:rPr>
          <w:rFonts w:ascii="Calibri" w:hAnsi="Calibri" w:cs="Calibri"/>
        </w:rPr>
        <w:t>% CBI Chem ID</w:t>
      </w:r>
      <w:r w:rsidR="00FE371E">
        <w:rPr>
          <w:rFonts w:ascii="Calibri" w:hAnsi="Calibri" w:cs="Calibri"/>
        </w:rPr>
        <w:t xml:space="preserve">” is a value applied to the burden estimate for claiming Chemical Identity as Confidential Business Information to account for the fact that only a small share of companies performs that activity. </w:t>
      </w:r>
      <w:r w:rsidRPr="27873F62" w:rsidR="00120C78">
        <w:rPr>
          <w:rFonts w:ascii="Calibri" w:hAnsi="Calibri" w:cs="Calibri"/>
        </w:rPr>
        <w:t>Table</w:t>
      </w:r>
      <w:r w:rsidRPr="000C3A5C" w:rsidR="00120C78">
        <w:rPr>
          <w:rFonts w:ascii="Calibri" w:hAnsi="Calibri" w:cs="Calibri"/>
        </w:rPr>
        <w:t xml:space="preserve"> 1 provides the universe of respondent sites, chemical reports, and CDX registrations based on an analysis of 2020 CDR data (EPA, 2022).</w:t>
      </w:r>
    </w:p>
    <w:p w:rsidR="00052FC8" w:rsidRPr="000C3A5C" w:rsidP="00120C78" w14:paraId="46DC37C0" w14:textId="77777777">
      <w:pPr>
        <w:rPr>
          <w:rFonts w:ascii="Calibri" w:hAnsi="Calibri" w:cs="Calibri"/>
        </w:rPr>
      </w:pPr>
    </w:p>
    <w:p w:rsidR="00264083" w:rsidRPr="000C3A5C" w:rsidP="00264083" w14:paraId="429207DE" w14:textId="381A8EC4">
      <w:pPr>
        <w:pStyle w:val="BodyText"/>
        <w:spacing w:line="276" w:lineRule="auto"/>
        <w:rPr>
          <w:rFonts w:ascii="Calibri" w:hAnsi="Calibri" w:cs="Calibri"/>
          <w:b/>
          <w:bCs/>
        </w:rPr>
      </w:pPr>
      <w:r w:rsidRPr="000C3A5C">
        <w:rPr>
          <w:rFonts w:ascii="Calibri" w:hAnsi="Calibri" w:cs="Calibri"/>
          <w:b/>
          <w:bCs/>
        </w:rPr>
        <w:t>Table 1. Universe of Respondent Sites, Chemical Reports, and CDX Registrations</w:t>
      </w:r>
    </w:p>
    <w:tbl>
      <w:tblPr>
        <w:tblW w:w="6802" w:type="dxa"/>
        <w:tblLook w:val="04A0"/>
      </w:tblPr>
      <w:tblGrid>
        <w:gridCol w:w="4741"/>
        <w:gridCol w:w="185"/>
        <w:gridCol w:w="1876"/>
      </w:tblGrid>
      <w:tr w14:paraId="1D35E25B" w14:textId="77777777" w:rsidTr="00C81673">
        <w:tblPrEx>
          <w:tblW w:w="6802" w:type="dxa"/>
          <w:tblLook w:val="04A0"/>
        </w:tblPrEx>
        <w:trPr>
          <w:trHeight w:val="374"/>
        </w:trPr>
        <w:tc>
          <w:tcPr>
            <w:tcW w:w="6802" w:type="dxa"/>
            <w:gridSpan w:val="3"/>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264083" w:rsidRPr="000C3A5C" w14:paraId="774495DB" w14:textId="428375AC">
            <w:pPr>
              <w:spacing w:after="0"/>
              <w:jc w:val="center"/>
              <w:rPr>
                <w:rFonts w:ascii="Calibri" w:eastAsia="Times New Roman" w:hAnsi="Calibri" w:cs="Calibri"/>
                <w:b/>
                <w:bCs/>
                <w:color w:val="000000"/>
                <w:sz w:val="20"/>
                <w:szCs w:val="20"/>
              </w:rPr>
            </w:pPr>
            <w:r w:rsidRPr="000C3A5C">
              <w:rPr>
                <w:rFonts w:ascii="Calibri" w:eastAsia="Times New Roman" w:hAnsi="Calibri" w:cs="Calibri"/>
                <w:b/>
                <w:bCs/>
                <w:color w:val="000000" w:themeColor="text1"/>
                <w:sz w:val="20"/>
                <w:szCs w:val="20"/>
              </w:rPr>
              <w:t>Form</w:t>
            </w:r>
            <w:r w:rsidRPr="000C3A5C">
              <w:rPr>
                <w:rFonts w:ascii="Calibri" w:eastAsia="Times New Roman" w:hAnsi="Calibri" w:cs="Calibri"/>
                <w:b/>
                <w:bCs/>
                <w:color w:val="000000" w:themeColor="text1"/>
                <w:sz w:val="20"/>
                <w:szCs w:val="20"/>
              </w:rPr>
              <w:t xml:space="preserve"> U Reporting</w:t>
            </w:r>
            <w:r w:rsidRPr="000C3A5C">
              <w:rPr>
                <w:rFonts w:ascii="Calibri" w:eastAsia="Times New Roman" w:hAnsi="Calibri" w:cs="Calibri"/>
                <w:b/>
                <w:bCs/>
                <w:color w:val="000000" w:themeColor="text1"/>
                <w:sz w:val="20"/>
                <w:szCs w:val="20"/>
                <w:vertAlign w:val="superscript"/>
              </w:rPr>
              <w:t>1</w:t>
            </w:r>
          </w:p>
        </w:tc>
      </w:tr>
      <w:tr w14:paraId="7653B500" w14:textId="77777777" w:rsidTr="00C81673">
        <w:tblPrEx>
          <w:tblW w:w="6802" w:type="dxa"/>
          <w:tblLook w:val="04A0"/>
        </w:tblPrEx>
        <w:trPr>
          <w:trHeight w:val="374"/>
        </w:trPr>
        <w:tc>
          <w:tcPr>
            <w:tcW w:w="4741" w:type="dxa"/>
            <w:tcBorders>
              <w:top w:val="nil"/>
              <w:left w:val="single" w:sz="4" w:space="0" w:color="auto"/>
              <w:bottom w:val="single" w:sz="4" w:space="0" w:color="auto"/>
              <w:right w:val="single" w:sz="4" w:space="0" w:color="auto"/>
            </w:tcBorders>
            <w:shd w:val="clear" w:color="auto" w:fill="BFBFBF" w:themeFill="background1" w:themeFillShade="BF"/>
            <w:vAlign w:val="center"/>
            <w:hideMark/>
          </w:tcPr>
          <w:p w:rsidR="00264083" w:rsidRPr="000C3A5C" w14:paraId="373970D6" w14:textId="43097AE3">
            <w:pPr>
              <w:spacing w:after="0"/>
              <w:jc w:val="center"/>
              <w:rPr>
                <w:rFonts w:ascii="Calibri" w:eastAsia="Times New Roman" w:hAnsi="Calibri" w:cs="Calibri"/>
                <w:b/>
                <w:bCs/>
                <w:color w:val="000000"/>
                <w:sz w:val="20"/>
                <w:szCs w:val="20"/>
              </w:rPr>
            </w:pPr>
            <w:r w:rsidRPr="000C3A5C">
              <w:rPr>
                <w:rFonts w:ascii="Calibri" w:eastAsia="Times New Roman" w:hAnsi="Calibri" w:cs="Calibri"/>
                <w:b/>
                <w:bCs/>
                <w:color w:val="000000"/>
                <w:sz w:val="20"/>
                <w:szCs w:val="20"/>
              </w:rPr>
              <w:t>Type of Count</w:t>
            </w:r>
          </w:p>
        </w:tc>
        <w:tc>
          <w:tcPr>
            <w:tcW w:w="2061" w:type="dxa"/>
            <w:gridSpan w:val="2"/>
            <w:tcBorders>
              <w:top w:val="nil"/>
              <w:left w:val="nil"/>
              <w:bottom w:val="single" w:sz="4" w:space="0" w:color="auto"/>
              <w:right w:val="single" w:sz="4" w:space="0" w:color="auto"/>
            </w:tcBorders>
            <w:shd w:val="clear" w:color="auto" w:fill="BFBFBF" w:themeFill="background1" w:themeFillShade="BF"/>
            <w:vAlign w:val="center"/>
            <w:hideMark/>
          </w:tcPr>
          <w:p w:rsidR="00264083" w:rsidRPr="000C3A5C" w14:paraId="31AA88ED" w14:textId="5DBC3BC4">
            <w:pPr>
              <w:spacing w:after="0"/>
              <w:jc w:val="center"/>
              <w:rPr>
                <w:rFonts w:ascii="Calibri" w:eastAsia="Times New Roman" w:hAnsi="Calibri" w:cs="Calibri"/>
                <w:b/>
                <w:bCs/>
                <w:color w:val="000000" w:themeColor="text1"/>
                <w:sz w:val="20"/>
                <w:szCs w:val="20"/>
              </w:rPr>
            </w:pPr>
            <w:r w:rsidRPr="000C3A5C">
              <w:rPr>
                <w:rFonts w:ascii="Calibri" w:eastAsia="Times New Roman" w:hAnsi="Calibri" w:cs="Calibri"/>
                <w:b/>
                <w:bCs/>
                <w:color w:val="000000" w:themeColor="text1"/>
                <w:sz w:val="20"/>
                <w:szCs w:val="20"/>
              </w:rPr>
              <w:t>Total</w:t>
            </w:r>
          </w:p>
        </w:tc>
      </w:tr>
      <w:tr w14:paraId="13E4CB77" w14:textId="77777777" w:rsidTr="00C81673">
        <w:tblPrEx>
          <w:tblW w:w="6802" w:type="dxa"/>
          <w:tblLook w:val="04A0"/>
        </w:tblPrEx>
        <w:trPr>
          <w:trHeight w:val="363"/>
        </w:trPr>
        <w:tc>
          <w:tcPr>
            <w:tcW w:w="4741"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264083" w:rsidRPr="000C3A5C" w14:paraId="0453B717" w14:textId="56875963">
            <w:pPr>
              <w:spacing w:after="0"/>
              <w:rPr>
                <w:rFonts w:ascii="Calibri" w:eastAsia="Times New Roman" w:hAnsi="Calibri" w:cs="Calibri"/>
                <w:color w:val="000000"/>
                <w:sz w:val="20"/>
                <w:szCs w:val="20"/>
              </w:rPr>
            </w:pPr>
            <w:r w:rsidRPr="000C3A5C">
              <w:rPr>
                <w:rFonts w:ascii="Calibri" w:eastAsia="Times New Roman" w:hAnsi="Calibri" w:cs="Calibri"/>
                <w:color w:val="000000"/>
                <w:sz w:val="20"/>
                <w:szCs w:val="20"/>
              </w:rPr>
              <w:t>Sites</w:t>
            </w:r>
          </w:p>
        </w:tc>
        <w:tc>
          <w:tcPr>
            <w:tcW w:w="2061" w:type="dxa"/>
            <w:gridSpan w:val="2"/>
            <w:tcBorders>
              <w:top w:val="nil"/>
              <w:left w:val="nil"/>
              <w:bottom w:val="single" w:sz="4" w:space="0" w:color="auto"/>
              <w:right w:val="single" w:sz="4" w:space="0" w:color="auto"/>
            </w:tcBorders>
            <w:shd w:val="clear" w:color="auto" w:fill="FFFFFF" w:themeFill="background1"/>
            <w:noWrap/>
            <w:vAlign w:val="center"/>
            <w:hideMark/>
          </w:tcPr>
          <w:p w:rsidR="00264083" w:rsidRPr="000C3A5C" w14:paraId="1AA3AB06" w14:textId="5547D7D5">
            <w:pPr>
              <w:spacing w:after="0"/>
              <w:jc w:val="center"/>
              <w:rPr>
                <w:rFonts w:ascii="Calibri" w:eastAsia="Times New Roman" w:hAnsi="Calibri" w:cs="Calibri"/>
                <w:color w:val="000000"/>
                <w:sz w:val="20"/>
                <w:szCs w:val="20"/>
              </w:rPr>
            </w:pPr>
            <w:r w:rsidRPr="000C3A5C">
              <w:rPr>
                <w:rFonts w:ascii="Calibri" w:eastAsia="Times New Roman" w:hAnsi="Calibri" w:cs="Calibri"/>
                <w:color w:val="000000" w:themeColor="text1"/>
                <w:sz w:val="20"/>
                <w:szCs w:val="20"/>
              </w:rPr>
              <w:t>5,238</w:t>
            </w:r>
          </w:p>
        </w:tc>
      </w:tr>
      <w:tr w14:paraId="3832B9C7" w14:textId="77777777" w:rsidTr="00C81673">
        <w:tblPrEx>
          <w:tblW w:w="6802" w:type="dxa"/>
          <w:tblLook w:val="04A0"/>
        </w:tblPrEx>
        <w:trPr>
          <w:trHeight w:val="374"/>
        </w:trPr>
        <w:tc>
          <w:tcPr>
            <w:tcW w:w="4741" w:type="dxa"/>
            <w:tcBorders>
              <w:top w:val="nil"/>
              <w:left w:val="single" w:sz="4" w:space="0" w:color="auto"/>
              <w:bottom w:val="single" w:sz="4" w:space="0" w:color="auto"/>
              <w:right w:val="single" w:sz="4" w:space="0" w:color="auto"/>
            </w:tcBorders>
            <w:shd w:val="clear" w:color="auto" w:fill="FFFFFF" w:themeFill="background1"/>
            <w:noWrap/>
            <w:vAlign w:val="center"/>
          </w:tcPr>
          <w:p w:rsidR="00264083" w:rsidRPr="000C3A5C" w14:paraId="4B5E563E" w14:textId="0A5FF780">
            <w:pPr>
              <w:spacing w:after="0"/>
              <w:rPr>
                <w:rFonts w:ascii="Calibri" w:eastAsia="Times New Roman" w:hAnsi="Calibri" w:cs="Calibri"/>
                <w:color w:val="000000"/>
                <w:sz w:val="20"/>
                <w:szCs w:val="20"/>
              </w:rPr>
            </w:pPr>
            <w:r w:rsidRPr="000C3A5C">
              <w:rPr>
                <w:rFonts w:ascii="Calibri" w:eastAsia="Times New Roman" w:hAnsi="Calibri" w:cs="Calibri"/>
                <w:color w:val="000000"/>
                <w:sz w:val="20"/>
                <w:szCs w:val="20"/>
              </w:rPr>
              <w:t>Chemical Reports</w:t>
            </w:r>
          </w:p>
        </w:tc>
        <w:tc>
          <w:tcPr>
            <w:tcW w:w="2061" w:type="dxa"/>
            <w:gridSpan w:val="2"/>
            <w:tcBorders>
              <w:top w:val="nil"/>
              <w:left w:val="nil"/>
              <w:bottom w:val="single" w:sz="4" w:space="0" w:color="auto"/>
              <w:right w:val="single" w:sz="4" w:space="0" w:color="auto"/>
            </w:tcBorders>
            <w:shd w:val="clear" w:color="auto" w:fill="FFFFFF" w:themeFill="background1"/>
            <w:noWrap/>
            <w:vAlign w:val="center"/>
          </w:tcPr>
          <w:p w:rsidR="00264083" w:rsidRPr="000C3A5C" w14:paraId="7D1F6355" w14:textId="76CA4C8B">
            <w:pPr>
              <w:spacing w:after="0"/>
              <w:jc w:val="center"/>
              <w:rPr>
                <w:rFonts w:ascii="Calibri" w:eastAsia="Times New Roman" w:hAnsi="Calibri" w:cs="Calibri"/>
                <w:color w:val="000000"/>
                <w:sz w:val="20"/>
                <w:szCs w:val="20"/>
              </w:rPr>
            </w:pPr>
            <w:r w:rsidRPr="000C3A5C">
              <w:rPr>
                <w:rFonts w:ascii="Calibri" w:eastAsia="Times New Roman" w:hAnsi="Calibri" w:cs="Calibri"/>
                <w:color w:val="000000" w:themeColor="text1"/>
                <w:sz w:val="20"/>
                <w:szCs w:val="20"/>
              </w:rPr>
              <w:t>43,468</w:t>
            </w:r>
          </w:p>
        </w:tc>
      </w:tr>
      <w:tr w14:paraId="5E18614F" w14:textId="77777777" w:rsidTr="00C81673">
        <w:tblPrEx>
          <w:tblW w:w="6802" w:type="dxa"/>
          <w:tblLook w:val="04A0"/>
        </w:tblPrEx>
        <w:trPr>
          <w:trHeight w:val="374"/>
        </w:trPr>
        <w:tc>
          <w:tcPr>
            <w:tcW w:w="4741" w:type="dxa"/>
            <w:tcBorders>
              <w:top w:val="nil"/>
              <w:left w:val="single" w:sz="4" w:space="0" w:color="auto"/>
              <w:bottom w:val="single" w:sz="4" w:space="0" w:color="auto"/>
              <w:right w:val="single" w:sz="4" w:space="0" w:color="auto"/>
            </w:tcBorders>
            <w:shd w:val="clear" w:color="auto" w:fill="FFFFFF" w:themeFill="background1"/>
            <w:noWrap/>
            <w:vAlign w:val="center"/>
          </w:tcPr>
          <w:p w:rsidR="00264083" w:rsidRPr="000C3A5C" w14:paraId="0D0DD18D" w14:textId="4EAD56D8">
            <w:pPr>
              <w:spacing w:after="0"/>
              <w:rPr>
                <w:rFonts w:ascii="Calibri" w:eastAsia="Times New Roman" w:hAnsi="Calibri" w:cs="Calibri"/>
                <w:color w:val="000000"/>
                <w:sz w:val="20"/>
                <w:szCs w:val="20"/>
              </w:rPr>
            </w:pPr>
            <w:r w:rsidRPr="000C3A5C">
              <w:rPr>
                <w:rFonts w:ascii="Calibri" w:eastAsia="Times New Roman" w:hAnsi="Calibri" w:cs="Calibri"/>
                <w:color w:val="000000"/>
                <w:sz w:val="20"/>
                <w:szCs w:val="20"/>
              </w:rPr>
              <w:t>Chemicals</w:t>
            </w:r>
          </w:p>
        </w:tc>
        <w:tc>
          <w:tcPr>
            <w:tcW w:w="2061" w:type="dxa"/>
            <w:gridSpan w:val="2"/>
            <w:tcBorders>
              <w:top w:val="nil"/>
              <w:left w:val="nil"/>
              <w:bottom w:val="single" w:sz="4" w:space="0" w:color="auto"/>
              <w:right w:val="single" w:sz="4" w:space="0" w:color="auto"/>
            </w:tcBorders>
            <w:shd w:val="clear" w:color="auto" w:fill="FFFFFF" w:themeFill="background1"/>
            <w:noWrap/>
            <w:vAlign w:val="center"/>
          </w:tcPr>
          <w:p w:rsidR="00264083" w:rsidRPr="000C3A5C" w14:paraId="662CC1EC" w14:textId="18C8ADBF">
            <w:pPr>
              <w:spacing w:after="0"/>
              <w:jc w:val="center"/>
              <w:rPr>
                <w:rFonts w:ascii="Calibri" w:eastAsia="Times New Roman" w:hAnsi="Calibri" w:cs="Calibri"/>
                <w:color w:val="000000"/>
                <w:sz w:val="20"/>
                <w:szCs w:val="20"/>
              </w:rPr>
            </w:pPr>
            <w:r w:rsidRPr="000C3A5C">
              <w:rPr>
                <w:rFonts w:ascii="Calibri" w:eastAsia="Times New Roman" w:hAnsi="Calibri" w:cs="Calibri"/>
                <w:color w:val="000000" w:themeColor="text1"/>
                <w:sz w:val="20"/>
                <w:szCs w:val="20"/>
              </w:rPr>
              <w:t>8,649</w:t>
            </w:r>
          </w:p>
        </w:tc>
      </w:tr>
      <w:tr w14:paraId="60CECCB4" w14:textId="77777777" w:rsidTr="00C81673">
        <w:tblPrEx>
          <w:tblW w:w="6802" w:type="dxa"/>
          <w:tblLook w:val="04A0"/>
        </w:tblPrEx>
        <w:trPr>
          <w:trHeight w:val="380"/>
        </w:trPr>
        <w:tc>
          <w:tcPr>
            <w:tcW w:w="6802" w:type="dxa"/>
            <w:gridSpan w:val="3"/>
            <w:tcBorders>
              <w:top w:val="nil"/>
              <w:left w:val="single" w:sz="4" w:space="0" w:color="auto"/>
              <w:bottom w:val="single" w:sz="4" w:space="0" w:color="auto"/>
              <w:right w:val="single" w:sz="4" w:space="0" w:color="auto"/>
            </w:tcBorders>
            <w:shd w:val="clear" w:color="auto" w:fill="FFFFFF" w:themeFill="background1"/>
            <w:noWrap/>
            <w:vAlign w:val="center"/>
            <w:hideMark/>
          </w:tcPr>
          <w:p w:rsidR="00264083" w:rsidRPr="000C3A5C" w14:paraId="685A0716" w14:textId="255E240E">
            <w:pPr>
              <w:spacing w:after="0"/>
              <w:jc w:val="center"/>
              <w:rPr>
                <w:rFonts w:ascii="Calibri" w:eastAsia="Times New Roman" w:hAnsi="Calibri" w:cs="Calibri"/>
                <w:color w:val="000000"/>
                <w:sz w:val="20"/>
                <w:szCs w:val="20"/>
              </w:rPr>
            </w:pPr>
            <w:r w:rsidRPr="000C3A5C">
              <w:rPr>
                <w:rFonts w:ascii="Calibri" w:eastAsia="Times New Roman" w:hAnsi="Calibri" w:cs="Calibri"/>
                <w:b/>
                <w:bCs/>
                <w:color w:val="000000"/>
                <w:sz w:val="20"/>
                <w:szCs w:val="20"/>
              </w:rPr>
              <w:t>Overall Submitter Characteristics, % of Chemical Reports</w:t>
            </w:r>
          </w:p>
        </w:tc>
      </w:tr>
      <w:tr w14:paraId="3AD0A344" w14:textId="77777777" w:rsidTr="00C81673">
        <w:tblPrEx>
          <w:tblW w:w="6802" w:type="dxa"/>
          <w:tblLook w:val="04A0"/>
        </w:tblPrEx>
        <w:trPr>
          <w:trHeight w:val="346"/>
        </w:trPr>
        <w:tc>
          <w:tcPr>
            <w:tcW w:w="4926"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rsidR="00264083" w:rsidRPr="000C3A5C" w14:paraId="788FFCF0" w14:textId="0B02052E">
            <w:pPr>
              <w:spacing w:after="0"/>
              <w:jc w:val="center"/>
              <w:rPr>
                <w:rFonts w:ascii="Calibri" w:eastAsia="Times New Roman" w:hAnsi="Calibri" w:cs="Calibri"/>
                <w:b/>
                <w:bCs/>
                <w:color w:val="000000"/>
                <w:sz w:val="20"/>
                <w:szCs w:val="20"/>
              </w:rPr>
            </w:pPr>
            <w:r w:rsidRPr="000C3A5C">
              <w:rPr>
                <w:rFonts w:ascii="Calibri" w:eastAsia="Times New Roman" w:hAnsi="Calibri" w:cs="Calibri"/>
                <w:b/>
                <w:bCs/>
                <w:color w:val="000000"/>
                <w:sz w:val="20"/>
                <w:szCs w:val="20"/>
              </w:rPr>
              <w:t>Characteristic</w:t>
            </w:r>
          </w:p>
        </w:tc>
        <w:tc>
          <w:tcPr>
            <w:tcW w:w="1876" w:type="dxa"/>
            <w:tcBorders>
              <w:top w:val="nil"/>
              <w:left w:val="nil"/>
              <w:bottom w:val="single" w:sz="4" w:space="0" w:color="auto"/>
              <w:right w:val="single" w:sz="4" w:space="0" w:color="auto"/>
            </w:tcBorders>
            <w:shd w:val="clear" w:color="auto" w:fill="BFBFBF" w:themeFill="background1" w:themeFillShade="BF"/>
            <w:noWrap/>
            <w:vAlign w:val="center"/>
            <w:hideMark/>
          </w:tcPr>
          <w:p w:rsidR="00264083" w:rsidRPr="000C3A5C" w14:paraId="46E78470" w14:textId="37202713">
            <w:pPr>
              <w:spacing w:after="0"/>
              <w:jc w:val="center"/>
              <w:rPr>
                <w:rFonts w:ascii="Calibri" w:eastAsia="Times New Roman" w:hAnsi="Calibri" w:cs="Calibri"/>
                <w:b/>
                <w:bCs/>
                <w:color w:val="000000"/>
                <w:sz w:val="20"/>
                <w:szCs w:val="20"/>
              </w:rPr>
            </w:pPr>
            <w:r w:rsidRPr="000C3A5C">
              <w:rPr>
                <w:rFonts w:ascii="Calibri" w:eastAsia="Times New Roman" w:hAnsi="Calibri" w:cs="Calibri"/>
                <w:b/>
                <w:bCs/>
                <w:color w:val="000000" w:themeColor="text1"/>
                <w:sz w:val="20"/>
                <w:szCs w:val="20"/>
              </w:rPr>
              <w:t>Total</w:t>
            </w:r>
          </w:p>
        </w:tc>
      </w:tr>
      <w:tr w14:paraId="07CBE6C9" w14:textId="77777777" w:rsidTr="00C81673">
        <w:tblPrEx>
          <w:tblW w:w="6802" w:type="dxa"/>
          <w:tblLook w:val="04A0"/>
        </w:tblPrEx>
        <w:trPr>
          <w:trHeight w:val="374"/>
        </w:trPr>
        <w:tc>
          <w:tcPr>
            <w:tcW w:w="4926"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264083" w:rsidRPr="000C3A5C" w14:paraId="711434BA" w14:textId="63104B28">
            <w:pPr>
              <w:spacing w:after="0"/>
              <w:rPr>
                <w:rFonts w:ascii="Calibri" w:eastAsia="Times New Roman" w:hAnsi="Calibri" w:cs="Calibri"/>
                <w:color w:val="000000"/>
                <w:sz w:val="20"/>
                <w:szCs w:val="20"/>
              </w:rPr>
            </w:pPr>
            <w:r w:rsidRPr="000C3A5C">
              <w:rPr>
                <w:rFonts w:ascii="Calibri" w:eastAsia="Times New Roman" w:hAnsi="Calibri" w:cs="Calibri"/>
                <w:color w:val="000000"/>
                <w:sz w:val="20"/>
                <w:szCs w:val="20"/>
              </w:rPr>
              <w:t>Chemicals per Report</w:t>
            </w:r>
          </w:p>
        </w:tc>
        <w:tc>
          <w:tcPr>
            <w:tcW w:w="1876" w:type="dxa"/>
            <w:tcBorders>
              <w:top w:val="nil"/>
              <w:left w:val="nil"/>
              <w:bottom w:val="single" w:sz="4" w:space="0" w:color="auto"/>
              <w:right w:val="single" w:sz="4" w:space="0" w:color="auto"/>
            </w:tcBorders>
            <w:shd w:val="clear" w:color="auto" w:fill="FFFFFF" w:themeFill="background1"/>
            <w:noWrap/>
            <w:vAlign w:val="center"/>
            <w:hideMark/>
          </w:tcPr>
          <w:p w:rsidR="00264083" w:rsidRPr="000C3A5C" w14:paraId="2F37B949" w14:textId="0657ADB3">
            <w:pPr>
              <w:spacing w:after="0"/>
              <w:jc w:val="center"/>
              <w:rPr>
                <w:rFonts w:ascii="Calibri" w:eastAsia="Times New Roman" w:hAnsi="Calibri" w:cs="Calibri"/>
                <w:color w:val="000000"/>
                <w:sz w:val="20"/>
                <w:szCs w:val="20"/>
              </w:rPr>
            </w:pPr>
            <w:r w:rsidRPr="000C3A5C">
              <w:rPr>
                <w:rFonts w:ascii="Calibri" w:eastAsia="Times New Roman" w:hAnsi="Calibri" w:cs="Calibri"/>
                <w:color w:val="000000" w:themeColor="text1"/>
                <w:sz w:val="20"/>
                <w:szCs w:val="20"/>
              </w:rPr>
              <w:t>8.3</w:t>
            </w:r>
          </w:p>
        </w:tc>
      </w:tr>
      <w:tr w14:paraId="6BB655E3" w14:textId="77777777" w:rsidTr="00C81673">
        <w:tblPrEx>
          <w:tblW w:w="6802" w:type="dxa"/>
          <w:tblLook w:val="04A0"/>
        </w:tblPrEx>
        <w:trPr>
          <w:trHeight w:val="374"/>
        </w:trPr>
        <w:tc>
          <w:tcPr>
            <w:tcW w:w="4926"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264083" w:rsidRPr="000C3A5C" w14:paraId="34616883" w14:textId="1C7D1CB9">
            <w:pPr>
              <w:spacing w:after="0"/>
              <w:rPr>
                <w:rFonts w:ascii="Calibri" w:eastAsia="Times New Roman" w:hAnsi="Calibri" w:cs="Calibri"/>
                <w:color w:val="000000"/>
                <w:sz w:val="20"/>
                <w:szCs w:val="20"/>
              </w:rPr>
            </w:pPr>
            <w:r w:rsidRPr="000C3A5C">
              <w:rPr>
                <w:rFonts w:ascii="Calibri" w:eastAsia="Times New Roman" w:hAnsi="Calibri" w:cs="Calibri"/>
                <w:color w:val="000000"/>
                <w:sz w:val="20"/>
                <w:szCs w:val="20"/>
              </w:rPr>
              <w:t>% of Partial Reports</w:t>
            </w:r>
          </w:p>
        </w:tc>
        <w:tc>
          <w:tcPr>
            <w:tcW w:w="1876" w:type="dxa"/>
            <w:tcBorders>
              <w:top w:val="nil"/>
              <w:left w:val="nil"/>
              <w:bottom w:val="single" w:sz="4" w:space="0" w:color="auto"/>
              <w:right w:val="single" w:sz="4" w:space="0" w:color="auto"/>
            </w:tcBorders>
            <w:shd w:val="clear" w:color="auto" w:fill="FFFFFF" w:themeFill="background1"/>
            <w:noWrap/>
            <w:vAlign w:val="center"/>
            <w:hideMark/>
          </w:tcPr>
          <w:p w:rsidR="00264083" w:rsidRPr="000C3A5C" w14:paraId="17F34BF9" w14:textId="1D379009">
            <w:pPr>
              <w:spacing w:after="0"/>
              <w:jc w:val="center"/>
              <w:rPr>
                <w:rFonts w:ascii="Calibri" w:eastAsia="Times New Roman" w:hAnsi="Calibri" w:cs="Calibri"/>
                <w:color w:val="000000"/>
                <w:sz w:val="20"/>
                <w:szCs w:val="20"/>
              </w:rPr>
            </w:pPr>
            <w:r w:rsidRPr="000C3A5C">
              <w:rPr>
                <w:rFonts w:ascii="Calibri" w:eastAsia="Times New Roman" w:hAnsi="Calibri" w:cs="Calibri"/>
                <w:color w:val="000000" w:themeColor="text1"/>
                <w:sz w:val="20"/>
                <w:szCs w:val="20"/>
              </w:rPr>
              <w:t>7.21%</w:t>
            </w:r>
          </w:p>
        </w:tc>
      </w:tr>
      <w:tr w14:paraId="76726570" w14:textId="77777777" w:rsidTr="00C81673">
        <w:tblPrEx>
          <w:tblW w:w="6802" w:type="dxa"/>
          <w:tblLook w:val="04A0"/>
        </w:tblPrEx>
        <w:trPr>
          <w:trHeight w:val="374"/>
        </w:trPr>
        <w:tc>
          <w:tcPr>
            <w:tcW w:w="4926"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264083" w:rsidRPr="000C3A5C" w14:paraId="4D09DBC7" w14:textId="6D90FF50">
            <w:pPr>
              <w:spacing w:after="0"/>
              <w:rPr>
                <w:rFonts w:ascii="Calibri" w:eastAsia="Times New Roman" w:hAnsi="Calibri" w:cs="Calibri"/>
                <w:color w:val="000000"/>
                <w:sz w:val="20"/>
                <w:szCs w:val="20"/>
              </w:rPr>
            </w:pPr>
            <w:r w:rsidRPr="000C3A5C">
              <w:rPr>
                <w:rFonts w:ascii="Calibri" w:eastAsia="Times New Roman" w:hAnsi="Calibri" w:cs="Calibri"/>
                <w:color w:val="000000"/>
                <w:sz w:val="20"/>
                <w:szCs w:val="20"/>
              </w:rPr>
              <w:t>% Joint Reporters</w:t>
            </w:r>
          </w:p>
        </w:tc>
        <w:tc>
          <w:tcPr>
            <w:tcW w:w="1876" w:type="dxa"/>
            <w:tcBorders>
              <w:top w:val="nil"/>
              <w:left w:val="nil"/>
              <w:bottom w:val="single" w:sz="4" w:space="0" w:color="auto"/>
              <w:right w:val="single" w:sz="4" w:space="0" w:color="auto"/>
            </w:tcBorders>
            <w:shd w:val="clear" w:color="auto" w:fill="FFFFFF" w:themeFill="background1"/>
            <w:noWrap/>
            <w:vAlign w:val="center"/>
            <w:hideMark/>
          </w:tcPr>
          <w:p w:rsidR="00264083" w:rsidRPr="000C3A5C" w14:paraId="0E4133F1" w14:textId="78B2520A">
            <w:pPr>
              <w:spacing w:after="0"/>
              <w:jc w:val="center"/>
              <w:rPr>
                <w:rFonts w:ascii="Calibri" w:eastAsia="Times New Roman" w:hAnsi="Calibri" w:cs="Calibri"/>
                <w:color w:val="000000"/>
                <w:sz w:val="20"/>
                <w:szCs w:val="20"/>
              </w:rPr>
            </w:pPr>
            <w:r w:rsidRPr="000C3A5C">
              <w:rPr>
                <w:rFonts w:ascii="Calibri" w:eastAsia="Times New Roman" w:hAnsi="Calibri" w:cs="Calibri"/>
                <w:color w:val="000000" w:themeColor="text1"/>
                <w:sz w:val="20"/>
                <w:szCs w:val="20"/>
              </w:rPr>
              <w:t>3.28%</w:t>
            </w:r>
          </w:p>
        </w:tc>
      </w:tr>
      <w:tr w14:paraId="2B525FE8" w14:textId="77777777" w:rsidTr="00C81673">
        <w:tblPrEx>
          <w:tblW w:w="6802" w:type="dxa"/>
          <w:tblLook w:val="04A0"/>
        </w:tblPrEx>
        <w:trPr>
          <w:trHeight w:val="374"/>
        </w:trPr>
        <w:tc>
          <w:tcPr>
            <w:tcW w:w="4926"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264083" w:rsidRPr="000C3A5C" w14:paraId="1DAA5F11" w14:textId="2D227C26">
            <w:pPr>
              <w:spacing w:after="0"/>
              <w:rPr>
                <w:rFonts w:ascii="Calibri" w:eastAsia="Times New Roman" w:hAnsi="Calibri" w:cs="Calibri"/>
                <w:color w:val="000000"/>
                <w:sz w:val="20"/>
                <w:szCs w:val="20"/>
              </w:rPr>
            </w:pPr>
            <w:r w:rsidRPr="000C3A5C">
              <w:rPr>
                <w:rFonts w:ascii="Calibri" w:eastAsia="Times New Roman" w:hAnsi="Calibri" w:cs="Calibri"/>
                <w:color w:val="000000"/>
                <w:sz w:val="20"/>
                <w:szCs w:val="20"/>
              </w:rPr>
              <w:t>% CBI Chem ID</w:t>
            </w:r>
          </w:p>
        </w:tc>
        <w:tc>
          <w:tcPr>
            <w:tcW w:w="1876" w:type="dxa"/>
            <w:tcBorders>
              <w:top w:val="nil"/>
              <w:left w:val="nil"/>
              <w:bottom w:val="single" w:sz="4" w:space="0" w:color="auto"/>
              <w:right w:val="single" w:sz="4" w:space="0" w:color="auto"/>
            </w:tcBorders>
            <w:shd w:val="clear" w:color="auto" w:fill="FFFFFF" w:themeFill="background1"/>
            <w:noWrap/>
            <w:vAlign w:val="center"/>
            <w:hideMark/>
          </w:tcPr>
          <w:p w:rsidR="00264083" w:rsidRPr="000C3A5C" w14:paraId="2C0DDFE0" w14:textId="184387B9">
            <w:pPr>
              <w:spacing w:after="0"/>
              <w:jc w:val="center"/>
              <w:rPr>
                <w:rFonts w:ascii="Calibri" w:eastAsia="Times New Roman" w:hAnsi="Calibri" w:cs="Calibri"/>
                <w:color w:val="000000"/>
                <w:sz w:val="20"/>
                <w:szCs w:val="20"/>
              </w:rPr>
            </w:pPr>
            <w:r w:rsidRPr="000C3A5C">
              <w:rPr>
                <w:rFonts w:ascii="Calibri" w:eastAsia="Times New Roman" w:hAnsi="Calibri" w:cs="Calibri"/>
                <w:color w:val="000000" w:themeColor="text1"/>
                <w:sz w:val="20"/>
                <w:szCs w:val="20"/>
              </w:rPr>
              <w:t>1.5%</w:t>
            </w:r>
          </w:p>
        </w:tc>
      </w:tr>
      <w:tr w14:paraId="0A4983F3" w14:textId="77777777" w:rsidTr="00C81673">
        <w:tblPrEx>
          <w:tblW w:w="6802" w:type="dxa"/>
          <w:tblLook w:val="04A0"/>
        </w:tblPrEx>
        <w:trPr>
          <w:trHeight w:val="730"/>
        </w:trPr>
        <w:tc>
          <w:tcPr>
            <w:tcW w:w="492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264083" w:rsidRPr="000C3A5C" w14:paraId="1235FE5B" w14:textId="443BD094">
            <w:pPr>
              <w:spacing w:after="0"/>
              <w:rPr>
                <w:rFonts w:ascii="Calibri" w:eastAsia="Times New Roman" w:hAnsi="Calibri" w:cs="Calibri"/>
                <w:color w:val="000000"/>
                <w:sz w:val="20"/>
                <w:szCs w:val="20"/>
              </w:rPr>
            </w:pPr>
            <w:r w:rsidRPr="000C3A5C">
              <w:rPr>
                <w:rFonts w:ascii="Calibri" w:eastAsia="Times New Roman" w:hAnsi="Calibri" w:cs="Calibri"/>
                <w:color w:val="000000"/>
                <w:sz w:val="20"/>
                <w:szCs w:val="20"/>
              </w:rPr>
              <w:t>% CBI Substantiation for Connection to Company ID, Site ID, and/or Technical Contact</w:t>
            </w:r>
          </w:p>
        </w:tc>
        <w:tc>
          <w:tcPr>
            <w:tcW w:w="1876" w:type="dxa"/>
            <w:tcBorders>
              <w:top w:val="nil"/>
              <w:left w:val="nil"/>
              <w:bottom w:val="single" w:sz="4" w:space="0" w:color="auto"/>
              <w:right w:val="single" w:sz="4" w:space="0" w:color="auto"/>
            </w:tcBorders>
            <w:shd w:val="clear" w:color="auto" w:fill="FFFFFF" w:themeFill="background1"/>
            <w:noWrap/>
            <w:vAlign w:val="center"/>
            <w:hideMark/>
          </w:tcPr>
          <w:p w:rsidR="00264083" w:rsidRPr="000C3A5C" w14:paraId="3C6BAFF1" w14:textId="4E159CB6">
            <w:pPr>
              <w:spacing w:after="0"/>
              <w:jc w:val="center"/>
              <w:rPr>
                <w:rFonts w:ascii="Calibri" w:eastAsia="Times New Roman" w:hAnsi="Calibri" w:cs="Calibri"/>
                <w:color w:val="000000"/>
                <w:sz w:val="20"/>
                <w:szCs w:val="20"/>
              </w:rPr>
            </w:pPr>
            <w:r w:rsidRPr="000C3A5C">
              <w:rPr>
                <w:rFonts w:ascii="Calibri" w:eastAsia="Times New Roman" w:hAnsi="Calibri" w:cs="Calibri"/>
                <w:color w:val="000000" w:themeColor="text1"/>
                <w:sz w:val="20"/>
                <w:szCs w:val="20"/>
              </w:rPr>
              <w:t>15.12%</w:t>
            </w:r>
          </w:p>
        </w:tc>
      </w:tr>
      <w:tr w14:paraId="22841E1E" w14:textId="77777777" w:rsidTr="00C81673">
        <w:tblPrEx>
          <w:tblW w:w="6802" w:type="dxa"/>
          <w:tblLook w:val="04A0"/>
        </w:tblPrEx>
        <w:trPr>
          <w:trHeight w:val="374"/>
        </w:trPr>
        <w:tc>
          <w:tcPr>
            <w:tcW w:w="4926"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264083" w:rsidRPr="000C3A5C" w14:paraId="4157BB1F" w14:textId="5EAF24A4">
            <w:pPr>
              <w:spacing w:after="0"/>
              <w:rPr>
                <w:rFonts w:ascii="Calibri" w:eastAsia="Times New Roman" w:hAnsi="Calibri" w:cs="Calibri"/>
                <w:color w:val="000000"/>
                <w:sz w:val="20"/>
                <w:szCs w:val="20"/>
              </w:rPr>
            </w:pPr>
            <w:r w:rsidRPr="000C3A5C">
              <w:rPr>
                <w:rFonts w:ascii="Calibri" w:eastAsia="Times New Roman" w:hAnsi="Calibri" w:cs="Calibri"/>
                <w:color w:val="000000"/>
                <w:sz w:val="20"/>
                <w:szCs w:val="20"/>
              </w:rPr>
              <w:t xml:space="preserve">% </w:t>
            </w:r>
            <w:r w:rsidR="00AF6967">
              <w:rPr>
                <w:rFonts w:ascii="Calibri" w:eastAsia="Times New Roman" w:hAnsi="Calibri" w:cs="Calibri"/>
                <w:color w:val="000000"/>
                <w:sz w:val="20"/>
                <w:szCs w:val="20"/>
              </w:rPr>
              <w:t>In</w:t>
            </w:r>
            <w:r w:rsidR="00AC0991">
              <w:rPr>
                <w:rFonts w:ascii="Calibri" w:eastAsia="Times New Roman" w:hAnsi="Calibri" w:cs="Calibri"/>
                <w:color w:val="000000"/>
                <w:sz w:val="20"/>
                <w:szCs w:val="20"/>
              </w:rPr>
              <w:t>dustrial Processing</w:t>
            </w:r>
            <w:r w:rsidR="001C5973">
              <w:rPr>
                <w:rFonts w:ascii="Calibri" w:eastAsia="Times New Roman" w:hAnsi="Calibri" w:cs="Calibri"/>
                <w:color w:val="000000"/>
                <w:sz w:val="20"/>
                <w:szCs w:val="20"/>
              </w:rPr>
              <w:t xml:space="preserve"> and Use</w:t>
            </w:r>
            <w:r w:rsidRPr="000C3A5C">
              <w:rPr>
                <w:rFonts w:ascii="Calibri" w:eastAsia="Times New Roman" w:hAnsi="Calibri" w:cs="Calibri"/>
                <w:color w:val="000000"/>
                <w:sz w:val="20"/>
                <w:szCs w:val="20"/>
              </w:rPr>
              <w:t xml:space="preserve"> CBI</w:t>
            </w:r>
          </w:p>
        </w:tc>
        <w:tc>
          <w:tcPr>
            <w:tcW w:w="1876" w:type="dxa"/>
            <w:tcBorders>
              <w:top w:val="nil"/>
              <w:left w:val="nil"/>
              <w:bottom w:val="single" w:sz="4" w:space="0" w:color="auto"/>
              <w:right w:val="single" w:sz="4" w:space="0" w:color="auto"/>
            </w:tcBorders>
            <w:shd w:val="clear" w:color="auto" w:fill="FFFFFF" w:themeFill="background1"/>
            <w:noWrap/>
            <w:vAlign w:val="center"/>
            <w:hideMark/>
          </w:tcPr>
          <w:p w:rsidR="00264083" w:rsidRPr="000C3A5C" w14:paraId="5DB276CA" w14:textId="64F9DE89">
            <w:pPr>
              <w:spacing w:after="0"/>
              <w:jc w:val="center"/>
              <w:rPr>
                <w:rFonts w:ascii="Calibri" w:eastAsia="Times New Roman" w:hAnsi="Calibri" w:cs="Calibri"/>
                <w:color w:val="000000"/>
                <w:sz w:val="20"/>
                <w:szCs w:val="20"/>
              </w:rPr>
            </w:pPr>
            <w:r w:rsidRPr="000C3A5C">
              <w:rPr>
                <w:rFonts w:ascii="Calibri" w:eastAsia="Times New Roman" w:hAnsi="Calibri" w:cs="Calibri"/>
                <w:color w:val="000000" w:themeColor="text1"/>
                <w:sz w:val="20"/>
                <w:szCs w:val="20"/>
              </w:rPr>
              <w:t>20.44%</w:t>
            </w:r>
          </w:p>
        </w:tc>
      </w:tr>
      <w:tr w14:paraId="2A6E3EBB" w14:textId="77777777" w:rsidTr="00C81673">
        <w:tblPrEx>
          <w:tblW w:w="6802" w:type="dxa"/>
          <w:tblLook w:val="04A0"/>
        </w:tblPrEx>
        <w:trPr>
          <w:trHeight w:val="374"/>
        </w:trPr>
        <w:tc>
          <w:tcPr>
            <w:tcW w:w="4926"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264083" w:rsidRPr="000C3A5C" w14:paraId="41842C9B" w14:textId="493CB68E">
            <w:pPr>
              <w:spacing w:after="0"/>
              <w:rPr>
                <w:rFonts w:ascii="Calibri" w:eastAsia="Times New Roman" w:hAnsi="Calibri" w:cs="Calibri"/>
                <w:color w:val="000000"/>
                <w:sz w:val="20"/>
                <w:szCs w:val="20"/>
              </w:rPr>
            </w:pPr>
            <w:r w:rsidRPr="000C3A5C">
              <w:rPr>
                <w:rFonts w:ascii="Calibri" w:eastAsia="Times New Roman" w:hAnsi="Calibri" w:cs="Calibri"/>
                <w:color w:val="000000"/>
                <w:sz w:val="20"/>
                <w:szCs w:val="20"/>
              </w:rPr>
              <w:t xml:space="preserve">% </w:t>
            </w:r>
            <w:r w:rsidR="004A4AA7">
              <w:rPr>
                <w:rFonts w:ascii="Calibri" w:eastAsia="Times New Roman" w:hAnsi="Calibri" w:cs="Calibri"/>
                <w:color w:val="000000"/>
                <w:sz w:val="20"/>
                <w:szCs w:val="20"/>
              </w:rPr>
              <w:t>Consumer and Commercial</w:t>
            </w:r>
            <w:r w:rsidR="00D30E24">
              <w:rPr>
                <w:rFonts w:ascii="Calibri" w:eastAsia="Times New Roman" w:hAnsi="Calibri" w:cs="Calibri"/>
                <w:color w:val="000000"/>
                <w:sz w:val="20"/>
                <w:szCs w:val="20"/>
              </w:rPr>
              <w:t xml:space="preserve"> Use</w:t>
            </w:r>
            <w:r w:rsidRPr="000C3A5C">
              <w:rPr>
                <w:rFonts w:ascii="Calibri" w:eastAsia="Times New Roman" w:hAnsi="Calibri" w:cs="Calibri"/>
                <w:color w:val="000000"/>
                <w:sz w:val="20"/>
                <w:szCs w:val="20"/>
              </w:rPr>
              <w:t xml:space="preserve"> CBI</w:t>
            </w:r>
          </w:p>
        </w:tc>
        <w:tc>
          <w:tcPr>
            <w:tcW w:w="1876" w:type="dxa"/>
            <w:tcBorders>
              <w:top w:val="nil"/>
              <w:left w:val="nil"/>
              <w:bottom w:val="single" w:sz="4" w:space="0" w:color="auto"/>
              <w:right w:val="single" w:sz="4" w:space="0" w:color="auto"/>
            </w:tcBorders>
            <w:shd w:val="clear" w:color="auto" w:fill="FFFFFF" w:themeFill="background1"/>
            <w:noWrap/>
            <w:vAlign w:val="center"/>
            <w:hideMark/>
          </w:tcPr>
          <w:p w:rsidR="00264083" w:rsidRPr="000C3A5C" w14:paraId="06B009A2" w14:textId="40E315F6">
            <w:pPr>
              <w:spacing w:after="0"/>
              <w:jc w:val="center"/>
              <w:rPr>
                <w:rFonts w:ascii="Calibri" w:eastAsia="Times New Roman" w:hAnsi="Calibri" w:cs="Calibri"/>
                <w:color w:val="000000"/>
                <w:sz w:val="20"/>
                <w:szCs w:val="20"/>
              </w:rPr>
            </w:pPr>
            <w:r w:rsidRPr="000C3A5C">
              <w:rPr>
                <w:rFonts w:ascii="Calibri" w:eastAsia="Times New Roman" w:hAnsi="Calibri" w:cs="Calibri"/>
                <w:color w:val="000000" w:themeColor="text1"/>
                <w:sz w:val="20"/>
                <w:szCs w:val="20"/>
              </w:rPr>
              <w:t>9.08%</w:t>
            </w:r>
          </w:p>
        </w:tc>
      </w:tr>
      <w:tr w14:paraId="7C9DFAB3" w14:textId="77777777" w:rsidTr="00C81673">
        <w:tblPrEx>
          <w:tblW w:w="6802" w:type="dxa"/>
          <w:tblLook w:val="04A0"/>
        </w:tblPrEx>
        <w:trPr>
          <w:trHeight w:val="374"/>
        </w:trPr>
        <w:tc>
          <w:tcPr>
            <w:tcW w:w="6802" w:type="dxa"/>
            <w:gridSpan w:val="3"/>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264083" w:rsidRPr="000C3A5C" w14:paraId="62694C38" w14:textId="42E8021D">
            <w:pPr>
              <w:spacing w:after="0"/>
              <w:jc w:val="center"/>
              <w:rPr>
                <w:rFonts w:ascii="Calibri" w:eastAsia="Times New Roman" w:hAnsi="Calibri" w:cs="Calibri"/>
                <w:b/>
                <w:bCs/>
                <w:color w:val="000000"/>
                <w:sz w:val="20"/>
                <w:szCs w:val="20"/>
              </w:rPr>
            </w:pPr>
            <w:r w:rsidRPr="000C3A5C">
              <w:rPr>
                <w:rFonts w:ascii="Calibri" w:eastAsia="Times New Roman" w:hAnsi="Calibri" w:cs="Calibri"/>
                <w:b/>
                <w:bCs/>
                <w:color w:val="000000" w:themeColor="text1"/>
                <w:sz w:val="20"/>
                <w:szCs w:val="20"/>
              </w:rPr>
              <w:t>CDX Registrations</w:t>
            </w:r>
          </w:p>
        </w:tc>
      </w:tr>
      <w:tr w14:paraId="37D42E85" w14:textId="77777777" w:rsidTr="00C81673">
        <w:tblPrEx>
          <w:tblW w:w="6802" w:type="dxa"/>
          <w:tblLook w:val="04A0"/>
        </w:tblPrEx>
        <w:trPr>
          <w:trHeight w:val="374"/>
        </w:trPr>
        <w:tc>
          <w:tcPr>
            <w:tcW w:w="4926"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rsidR="00264083" w:rsidRPr="000C3A5C" w14:paraId="53A7969E" w14:textId="4A53741C">
            <w:pPr>
              <w:spacing w:after="0"/>
              <w:jc w:val="center"/>
              <w:rPr>
                <w:rFonts w:ascii="Calibri" w:eastAsia="Times New Roman" w:hAnsi="Calibri" w:cs="Calibri"/>
                <w:b/>
                <w:bCs/>
                <w:color w:val="000000"/>
                <w:sz w:val="20"/>
                <w:szCs w:val="20"/>
              </w:rPr>
            </w:pPr>
            <w:r w:rsidRPr="000C3A5C">
              <w:rPr>
                <w:rFonts w:ascii="Calibri" w:eastAsia="Times New Roman" w:hAnsi="Calibri" w:cs="Calibri"/>
                <w:b/>
                <w:bCs/>
                <w:color w:val="000000"/>
                <w:sz w:val="20"/>
                <w:szCs w:val="20"/>
              </w:rPr>
              <w:t>Type</w:t>
            </w:r>
          </w:p>
        </w:tc>
        <w:tc>
          <w:tcPr>
            <w:tcW w:w="1876" w:type="dxa"/>
            <w:tcBorders>
              <w:top w:val="nil"/>
              <w:left w:val="nil"/>
              <w:bottom w:val="single" w:sz="4" w:space="0" w:color="auto"/>
              <w:right w:val="single" w:sz="4" w:space="0" w:color="auto"/>
            </w:tcBorders>
            <w:shd w:val="clear" w:color="auto" w:fill="BFBFBF" w:themeFill="background1" w:themeFillShade="BF"/>
            <w:noWrap/>
            <w:vAlign w:val="center"/>
            <w:hideMark/>
          </w:tcPr>
          <w:p w:rsidR="00264083" w:rsidRPr="000C3A5C" w14:paraId="5F4A1353" w14:textId="7F3BB1B6">
            <w:pPr>
              <w:spacing w:after="0"/>
              <w:jc w:val="center"/>
              <w:rPr>
                <w:rFonts w:ascii="Calibri" w:eastAsia="Times New Roman" w:hAnsi="Calibri" w:cs="Calibri"/>
                <w:b/>
                <w:bCs/>
                <w:color w:val="000000"/>
                <w:sz w:val="20"/>
                <w:szCs w:val="20"/>
              </w:rPr>
            </w:pPr>
            <w:r w:rsidRPr="000C3A5C">
              <w:rPr>
                <w:rFonts w:ascii="Calibri" w:eastAsia="Times New Roman" w:hAnsi="Calibri" w:cs="Calibri"/>
                <w:b/>
                <w:bCs/>
                <w:color w:val="000000" w:themeColor="text1"/>
                <w:sz w:val="20"/>
                <w:szCs w:val="20"/>
              </w:rPr>
              <w:t>Total</w:t>
            </w:r>
          </w:p>
        </w:tc>
      </w:tr>
      <w:tr w14:paraId="101C49DF" w14:textId="77777777" w:rsidTr="00C81673">
        <w:tblPrEx>
          <w:tblW w:w="6802" w:type="dxa"/>
          <w:tblLook w:val="04A0"/>
        </w:tblPrEx>
        <w:trPr>
          <w:trHeight w:val="363"/>
        </w:trPr>
        <w:tc>
          <w:tcPr>
            <w:tcW w:w="4926"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264083" w:rsidRPr="000C3A5C" w14:paraId="62097636" w14:textId="483A2985">
            <w:pPr>
              <w:spacing w:after="0"/>
              <w:rPr>
                <w:rFonts w:ascii="Calibri" w:eastAsia="Times New Roman" w:hAnsi="Calibri" w:cs="Calibri"/>
                <w:color w:val="000000"/>
                <w:sz w:val="20"/>
                <w:szCs w:val="20"/>
              </w:rPr>
            </w:pPr>
            <w:r w:rsidRPr="000C3A5C">
              <w:rPr>
                <w:rFonts w:ascii="Calibri" w:eastAsia="Times New Roman" w:hAnsi="Calibri" w:cs="Calibri"/>
                <w:color w:val="000000"/>
                <w:sz w:val="20"/>
                <w:szCs w:val="20"/>
              </w:rPr>
              <w:t>CDX Registrations</w:t>
            </w:r>
            <w:r w:rsidRPr="000C3A5C">
              <w:rPr>
                <w:rFonts w:ascii="Calibri" w:eastAsia="Times New Roman" w:hAnsi="Calibri" w:cs="Calibri"/>
                <w:color w:val="000000"/>
                <w:sz w:val="20"/>
                <w:szCs w:val="20"/>
                <w:vertAlign w:val="superscript"/>
              </w:rPr>
              <w:t>2</w:t>
            </w:r>
          </w:p>
        </w:tc>
        <w:tc>
          <w:tcPr>
            <w:tcW w:w="1876"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264083" w:rsidRPr="000C3A5C" w14:paraId="2008E3EA" w14:textId="12863317">
            <w:pPr>
              <w:spacing w:after="0"/>
              <w:jc w:val="center"/>
              <w:rPr>
                <w:rFonts w:ascii="Calibri" w:eastAsia="Times New Roman" w:hAnsi="Calibri" w:cs="Calibri"/>
                <w:color w:val="000000"/>
                <w:sz w:val="20"/>
                <w:szCs w:val="20"/>
              </w:rPr>
            </w:pPr>
            <w:r w:rsidRPr="000C3A5C">
              <w:rPr>
                <w:rFonts w:ascii="Calibri" w:eastAsia="Times New Roman" w:hAnsi="Calibri" w:cs="Calibri"/>
                <w:color w:val="000000" w:themeColor="text1"/>
                <w:sz w:val="20"/>
                <w:szCs w:val="20"/>
              </w:rPr>
              <w:t>1,310</w:t>
            </w:r>
          </w:p>
        </w:tc>
      </w:tr>
      <w:tr w14:paraId="05A36BF5" w14:textId="77777777" w:rsidTr="00C81673">
        <w:tblPrEx>
          <w:tblW w:w="6802" w:type="dxa"/>
          <w:tblLook w:val="04A0"/>
        </w:tblPrEx>
        <w:trPr>
          <w:trHeight w:val="1179"/>
        </w:trPr>
        <w:tc>
          <w:tcPr>
            <w:tcW w:w="6802" w:type="dxa"/>
            <w:gridSpan w:val="3"/>
            <w:tcBorders>
              <w:top w:val="single" w:sz="4" w:space="0" w:color="auto"/>
            </w:tcBorders>
            <w:vAlign w:val="bottom"/>
            <w:hideMark/>
          </w:tcPr>
          <w:p w:rsidR="00264083" w:rsidRPr="000C3A5C" w14:paraId="284ABCE4" w14:textId="596F7E71">
            <w:pPr>
              <w:spacing w:after="0" w:line="240" w:lineRule="auto"/>
              <w:rPr>
                <w:rFonts w:ascii="Calibri" w:eastAsia="Times New Roman" w:hAnsi="Calibri" w:cs="Calibri"/>
                <w:color w:val="000000" w:themeColor="text1"/>
                <w:sz w:val="16"/>
                <w:szCs w:val="16"/>
              </w:rPr>
            </w:pPr>
            <w:r w:rsidRPr="000C3A5C">
              <w:rPr>
                <w:rFonts w:ascii="Calibri" w:eastAsia="Times New Roman" w:hAnsi="Calibri" w:cs="Calibri"/>
                <w:color w:val="000000" w:themeColor="text1"/>
                <w:sz w:val="16"/>
                <w:szCs w:val="16"/>
              </w:rPr>
              <w:t>Table Footnotes</w:t>
            </w:r>
            <w:r w:rsidRPr="000C3A5C">
              <w:rPr>
                <w:rFonts w:ascii="Calibri" w:hAnsi="Calibri" w:cs="Calibri"/>
                <w:sz w:val="16"/>
                <w:szCs w:val="16"/>
              </w:rPr>
              <w:br/>
            </w:r>
            <w:r w:rsidRPr="000C3A5C">
              <w:rPr>
                <w:rFonts w:ascii="Calibri" w:eastAsia="Times New Roman" w:hAnsi="Calibri" w:cs="Calibri"/>
                <w:color w:val="000000" w:themeColor="text1"/>
                <w:sz w:val="16"/>
                <w:szCs w:val="16"/>
                <w:vertAlign w:val="superscript"/>
              </w:rPr>
              <w:t>1</w:t>
            </w:r>
            <w:r w:rsidRPr="000C3A5C">
              <w:rPr>
                <w:rFonts w:ascii="Calibri" w:eastAsia="Times New Roman" w:hAnsi="Calibri" w:cs="Calibri"/>
                <w:color w:val="000000" w:themeColor="text1"/>
                <w:sz w:val="16"/>
                <w:szCs w:val="16"/>
              </w:rPr>
              <w:t xml:space="preserve"> Sites, Chemical Reports, Chemicals and Chemicals per Report are based on observations in 2020 CDR (EPA, 2022). </w:t>
            </w:r>
          </w:p>
          <w:p w:rsidR="00264083" w14:paraId="5669193B" w14:textId="735FA217">
            <w:pPr>
              <w:spacing w:after="0" w:line="240" w:lineRule="auto"/>
              <w:rPr>
                <w:rFonts w:ascii="Calibri" w:eastAsia="Times New Roman" w:hAnsi="Calibri" w:cs="Calibri"/>
                <w:color w:val="000000" w:themeColor="text1"/>
                <w:sz w:val="16"/>
                <w:szCs w:val="16"/>
              </w:rPr>
            </w:pPr>
            <w:r w:rsidRPr="000C3A5C">
              <w:rPr>
                <w:rFonts w:ascii="Calibri" w:eastAsia="Times New Roman" w:hAnsi="Calibri" w:cs="Calibri"/>
                <w:color w:val="000000" w:themeColor="text1"/>
                <w:sz w:val="16"/>
                <w:szCs w:val="16"/>
                <w:vertAlign w:val="superscript"/>
              </w:rPr>
              <w:t>2</w:t>
            </w:r>
            <w:r w:rsidRPr="000C3A5C">
              <w:rPr>
                <w:rFonts w:ascii="Calibri" w:eastAsia="Times New Roman" w:hAnsi="Calibri" w:cs="Calibri"/>
                <w:color w:val="000000" w:themeColor="text1"/>
                <w:sz w:val="16"/>
                <w:szCs w:val="16"/>
              </w:rPr>
              <w:t xml:space="preserve"> The number of CDX registrations is assumed to be 25% of sites submitting the Form U.</w:t>
            </w:r>
          </w:p>
          <w:p w:rsidR="00264083" w:rsidRPr="000C3A5C" w14:paraId="563D383D" w14:textId="36DA2FF0">
            <w:pPr>
              <w:spacing w:after="0" w:line="240" w:lineRule="auto"/>
              <w:rPr>
                <w:rFonts w:ascii="Calibri" w:eastAsia="Calibri" w:hAnsi="Calibri" w:cs="Calibri"/>
                <w:color w:val="000000" w:themeColor="text1"/>
                <w:sz w:val="20"/>
                <w:szCs w:val="20"/>
              </w:rPr>
            </w:pPr>
          </w:p>
        </w:tc>
      </w:tr>
    </w:tbl>
    <w:p w:rsidR="00FE371E" w:rsidP="00D9196A" w14:paraId="4E1E81AE" w14:textId="77777777">
      <w:pPr>
        <w:rPr>
          <w:rFonts w:ascii="Calibri" w:hAnsi="Calibri" w:cs="Calibri"/>
          <w:u w:val="single"/>
        </w:rPr>
      </w:pPr>
    </w:p>
    <w:p w:rsidR="00D9196A" w:rsidRPr="000C3A5C" w:rsidP="00D9196A" w14:paraId="0F2E24CB" w14:textId="77777777">
      <w:pPr>
        <w:rPr>
          <w:rFonts w:ascii="Calibri" w:hAnsi="Calibri" w:cs="Calibri"/>
          <w:u w:val="single"/>
        </w:rPr>
      </w:pPr>
      <w:r w:rsidRPr="000C3A5C">
        <w:rPr>
          <w:rFonts w:ascii="Calibri" w:hAnsi="Calibri" w:cs="Calibri"/>
          <w:u w:val="single"/>
        </w:rPr>
        <w:t>CDX Registration</w:t>
      </w:r>
    </w:p>
    <w:p w:rsidR="00D9196A" w:rsidRPr="000C3A5C" w:rsidP="00D9196A" w14:paraId="78464846" w14:textId="77777777">
      <w:pPr>
        <w:rPr>
          <w:rFonts w:ascii="Calibri" w:hAnsi="Calibri" w:cs="Calibri"/>
        </w:rPr>
      </w:pPr>
      <w:r w:rsidRPr="000C3A5C">
        <w:rPr>
          <w:rFonts w:ascii="Calibri" w:hAnsi="Calibri" w:cs="Calibri"/>
        </w:rPr>
        <w:t>Each CDR submission must have an associated authorized official who signs the certification statement and submits the CDR report via CDX. To register in CDX, the authorized official, as a CDX registrant (also referred to as “Electronic Signature Holder”), completes an electronic signature agreement (ESA) form. For identity authentication, the registrant will complete the ESA and either submit the form electronically or mail it to EPA. Once EPA receives the form, EPA will activate the registrant’s CDX account and send a notification via email.</w:t>
      </w:r>
    </w:p>
    <w:p w:rsidR="00D9196A" w:rsidRPr="000C3A5C" w:rsidP="00D9196A" w14:paraId="3B4F9F0A" w14:textId="77777777">
      <w:pPr>
        <w:rPr>
          <w:rFonts w:ascii="Calibri" w:hAnsi="Calibri" w:cs="Calibri"/>
        </w:rPr>
      </w:pPr>
      <w:r w:rsidRPr="000C3A5C">
        <w:rPr>
          <w:rFonts w:ascii="Calibri" w:hAnsi="Calibri" w:cs="Calibri"/>
        </w:rPr>
        <w:t>A company may need or desire to have more than one individual add information to a CDR submission using the CDR reporting tool. Each individual accessing the CDR reporting tool must register with CDX and complete an ESA; the authorized official must use CDX to identify that the individual is permitted to access the site’s CDR reporting form. The additional individuals can register in CDX as additional authorized officials, agents, or supports, based on their intended roles in completing the CDR submission. Agent or support registrants may be employees of the company, outside consultants for the company, or authorized representative agents for the company.</w:t>
      </w:r>
    </w:p>
    <w:p w:rsidR="00264083" w:rsidRPr="000C3A5C" w:rsidP="00264083" w14:paraId="47B38E1C" w14:textId="64D3EFB3">
      <w:pPr>
        <w:pStyle w:val="BodyText"/>
        <w:spacing w:after="200" w:line="276" w:lineRule="auto"/>
        <w:rPr>
          <w:rFonts w:ascii="Calibri" w:hAnsi="Calibri" w:cs="Calibri"/>
          <w:u w:val="single"/>
        </w:rPr>
      </w:pPr>
      <w:r w:rsidRPr="000C3A5C">
        <w:rPr>
          <w:rFonts w:ascii="Calibri" w:hAnsi="Calibri" w:cs="Calibri"/>
          <w:u w:val="single"/>
        </w:rPr>
        <w:t>CDR Data Elements</w:t>
      </w:r>
    </w:p>
    <w:p w:rsidR="00264083" w:rsidRPr="000C3A5C" w:rsidP="00264083" w14:paraId="4E5FB33E" w14:textId="5789CC84">
      <w:pPr>
        <w:pStyle w:val="BodyText"/>
        <w:spacing w:after="200" w:line="276" w:lineRule="auto"/>
        <w:rPr>
          <w:rFonts w:ascii="Calibri" w:hAnsi="Calibri" w:cs="Calibri"/>
        </w:rPr>
      </w:pPr>
      <w:r w:rsidRPr="000C3A5C">
        <w:rPr>
          <w:rFonts w:ascii="Calibri" w:hAnsi="Calibri" w:cs="Calibri"/>
        </w:rPr>
        <w:t xml:space="preserve">The CDR data elements are related to or indicative of three components of exposure. These components are: (1) the number of ecosystems or size of human populations potentially exposed, (2) the potential human or environmental exposure concentrations, and (3) the frequency and duration of potential exposures. The data </w:t>
      </w:r>
      <w:r w:rsidRPr="000C3A5C">
        <w:rPr>
          <w:rFonts w:ascii="Calibri" w:hAnsi="Calibri" w:cs="Calibri"/>
        </w:rPr>
        <w:t>enhance</w:t>
      </w:r>
      <w:r w:rsidRPr="000C3A5C">
        <w:rPr>
          <w:rFonts w:ascii="Calibri" w:hAnsi="Calibri" w:cs="Calibri"/>
        </w:rPr>
        <w:t xml:space="preserve"> EPA’s ability to evaluate each of these components of exposure. Respondents are required to submit certain “known or reasonably ascertainable” manufacturing, processing, and use exposure-related information.</w:t>
      </w:r>
    </w:p>
    <w:p w:rsidR="00264083" w:rsidRPr="000C3A5C" w:rsidP="00264083" w14:paraId="486C4104" w14:textId="7CD21736">
      <w:pPr>
        <w:pStyle w:val="BodyText"/>
        <w:spacing w:after="200" w:line="276" w:lineRule="auto"/>
        <w:rPr>
          <w:rFonts w:ascii="Calibri" w:hAnsi="Calibri" w:cs="Calibri"/>
        </w:rPr>
      </w:pPr>
      <w:r w:rsidRPr="000C3A5C">
        <w:rPr>
          <w:rFonts w:ascii="Calibri" w:hAnsi="Calibri" w:cs="Calibri"/>
        </w:rPr>
        <w:t>Using e-CDRweb, individuals report the data elements as follows:</w:t>
      </w:r>
    </w:p>
    <w:p w:rsidR="00264083" w:rsidRPr="000C3A5C" w:rsidP="004C7FAC" w14:paraId="7C071B14" w14:textId="65ABBFDA">
      <w:pPr>
        <w:numPr>
          <w:ilvl w:val="0"/>
          <w:numId w:val="16"/>
        </w:numPr>
        <w:spacing w:after="0" w:line="276" w:lineRule="auto"/>
        <w:rPr>
          <w:rFonts w:ascii="Calibri" w:eastAsia="Times New Roman" w:hAnsi="Calibri" w:cs="Calibri"/>
          <w:i/>
          <w:color w:val="000000"/>
        </w:rPr>
      </w:pPr>
      <w:r w:rsidRPr="000C3A5C">
        <w:rPr>
          <w:rFonts w:ascii="Calibri" w:eastAsia="Times New Roman" w:hAnsi="Calibri" w:cs="Calibri"/>
          <w:i/>
          <w:color w:val="000000"/>
        </w:rPr>
        <w:t>Authorized company official’s e-mail address</w:t>
      </w:r>
      <w:r w:rsidRPr="000C3A5C">
        <w:rPr>
          <w:rFonts w:ascii="Calibri" w:eastAsia="Times New Roman" w:hAnsi="Calibri" w:cs="Calibri"/>
          <w:color w:val="000000"/>
        </w:rPr>
        <w:t>. The e-mail address of the company official authorized to sign and submit the CDR Form U.</w:t>
      </w:r>
    </w:p>
    <w:p w:rsidR="00264083" w:rsidRPr="000C3A5C" w:rsidP="004C7FAC" w14:paraId="37A6CC4C" w14:textId="5E6F9FBA">
      <w:pPr>
        <w:numPr>
          <w:ilvl w:val="0"/>
          <w:numId w:val="16"/>
        </w:numPr>
        <w:spacing w:after="0" w:line="276" w:lineRule="auto"/>
        <w:rPr>
          <w:rFonts w:ascii="Calibri" w:eastAsia="Times New Roman" w:hAnsi="Calibri" w:cs="Calibri"/>
          <w:i/>
          <w:iCs/>
          <w:color w:val="000000"/>
        </w:rPr>
      </w:pPr>
      <w:r w:rsidRPr="000C3A5C">
        <w:rPr>
          <w:rFonts w:ascii="Calibri" w:eastAsia="Times New Roman" w:hAnsi="Calibri" w:cs="Calibri"/>
          <w:i/>
          <w:iCs/>
          <w:color w:val="000000" w:themeColor="text1"/>
        </w:rPr>
        <w:t>Parent company name and address</w:t>
      </w:r>
      <w:r w:rsidRPr="000C3A5C">
        <w:rPr>
          <w:rFonts w:ascii="Calibri" w:eastAsia="Times New Roman" w:hAnsi="Calibri" w:cs="Calibri"/>
          <w:color w:val="000000" w:themeColor="text1"/>
        </w:rPr>
        <w:t>. The name, Dun &amp; Bradstreet number, mailing address of the U. S. parent company, and, if applicable, foreign parent company.</w:t>
      </w:r>
    </w:p>
    <w:p w:rsidR="00264083" w:rsidRPr="000C3A5C" w:rsidP="004C7FAC" w14:paraId="14F8472B" w14:textId="3AC51543">
      <w:pPr>
        <w:numPr>
          <w:ilvl w:val="0"/>
          <w:numId w:val="16"/>
        </w:numPr>
        <w:spacing w:after="0" w:line="276" w:lineRule="auto"/>
        <w:rPr>
          <w:rFonts w:ascii="Calibri" w:eastAsia="Times New Roman" w:hAnsi="Calibri" w:cs="Calibri"/>
          <w:i/>
          <w:iCs/>
          <w:color w:val="000000"/>
        </w:rPr>
      </w:pPr>
      <w:r w:rsidRPr="000C3A5C">
        <w:rPr>
          <w:rFonts w:ascii="Calibri" w:eastAsia="Times New Roman" w:hAnsi="Calibri" w:cs="Calibri"/>
          <w:i/>
          <w:iCs/>
          <w:color w:val="000000" w:themeColor="text1"/>
        </w:rPr>
        <w:t xml:space="preserve">Manufacturing site. </w:t>
      </w:r>
      <w:r w:rsidRPr="000C3A5C">
        <w:rPr>
          <w:rFonts w:ascii="Calibri" w:eastAsia="Times New Roman" w:hAnsi="Calibri" w:cs="Calibri"/>
          <w:color w:val="000000" w:themeColor="text1"/>
        </w:rPr>
        <w:t>The site name; Dun &amp; Bradstreet number, and physical address of the manufacturing site; the NAICS code associated with the site and an indication if the NAICS is associated with a volume that is domestically manufactured, imported, or both. Sites are able to provide up to three NAICS codes.</w:t>
      </w:r>
    </w:p>
    <w:p w:rsidR="00264083" w:rsidRPr="000C3A5C" w:rsidP="004C7FAC" w14:paraId="13CF0202" w14:textId="5202BF11">
      <w:pPr>
        <w:numPr>
          <w:ilvl w:val="0"/>
          <w:numId w:val="16"/>
        </w:numPr>
        <w:spacing w:after="0" w:line="276" w:lineRule="auto"/>
        <w:rPr>
          <w:rFonts w:ascii="Calibri" w:eastAsia="Times New Roman" w:hAnsi="Calibri" w:cs="Calibri"/>
          <w:i/>
          <w:iCs/>
          <w:color w:val="000000"/>
        </w:rPr>
      </w:pPr>
      <w:r w:rsidRPr="000C3A5C">
        <w:rPr>
          <w:rFonts w:ascii="Calibri" w:eastAsia="Times New Roman" w:hAnsi="Calibri" w:cs="Calibri"/>
          <w:i/>
          <w:iCs/>
          <w:color w:val="000000" w:themeColor="text1"/>
        </w:rPr>
        <w:t>Technical Contact Information.</w:t>
      </w:r>
      <w:r w:rsidRPr="000C3A5C">
        <w:rPr>
          <w:rFonts w:ascii="Calibri" w:eastAsia="Times New Roman" w:hAnsi="Calibri" w:cs="Calibri"/>
          <w:color w:val="000000" w:themeColor="text1"/>
        </w:rPr>
        <w:t xml:space="preserve"> The individual name, company name, and address of the technical contact. Sites are able to provide one contact for the site or one for each chemical.</w:t>
      </w:r>
    </w:p>
    <w:p w:rsidR="00264083" w:rsidRPr="000C3A5C" w:rsidP="004C7FAC" w14:paraId="078CC1D9" w14:textId="5A461CEB">
      <w:pPr>
        <w:numPr>
          <w:ilvl w:val="0"/>
          <w:numId w:val="16"/>
        </w:numPr>
        <w:spacing w:after="0" w:line="276" w:lineRule="auto"/>
        <w:rPr>
          <w:rFonts w:ascii="Calibri" w:eastAsia="Times New Roman" w:hAnsi="Calibri" w:cs="Calibri"/>
          <w:i/>
          <w:iCs/>
          <w:color w:val="000000"/>
        </w:rPr>
      </w:pPr>
      <w:r w:rsidRPr="000C3A5C">
        <w:rPr>
          <w:rFonts w:ascii="Calibri" w:eastAsia="Times New Roman" w:hAnsi="Calibri" w:cs="Calibri"/>
          <w:i/>
          <w:iCs/>
          <w:color w:val="000000" w:themeColor="text1"/>
        </w:rPr>
        <w:t>Manufacturing information.</w:t>
      </w:r>
      <w:r w:rsidRPr="000C3A5C">
        <w:rPr>
          <w:rFonts w:ascii="Calibri" w:eastAsia="Times New Roman" w:hAnsi="Calibri" w:cs="Calibri"/>
        </w:rPr>
        <w:t xml:space="preserve"> The production volume for each year since the last principal reporting year. For the principal reporting year only: the volume of the reported chemical substance used at the reporting site; whether an imported chemical substance is physically at the reporting site; the production volume directly exported and not domestically processed or used; the number of workers likely to be exposed at the site; the maximum concentration, measured by percentage of weight; whether the manufactured (including imported) chemical substance is being recycled, reused, reprocessed, or remanufactured, the physical form(s) of the chemical substance, and the associated percent production volume of each physical form.</w:t>
      </w:r>
    </w:p>
    <w:p w:rsidR="00264083" w:rsidRPr="000C3A5C" w:rsidP="004C7FAC" w14:paraId="3DF5615F" w14:textId="33C260AE">
      <w:pPr>
        <w:numPr>
          <w:ilvl w:val="0"/>
          <w:numId w:val="18"/>
        </w:numPr>
        <w:spacing w:after="0" w:line="276" w:lineRule="auto"/>
        <w:rPr>
          <w:rFonts w:ascii="Calibri" w:eastAsia="Times New Roman" w:hAnsi="Calibri" w:cs="Calibri"/>
        </w:rPr>
      </w:pPr>
      <w:r w:rsidRPr="000C3A5C">
        <w:rPr>
          <w:rFonts w:ascii="Calibri" w:eastAsia="Times New Roman" w:hAnsi="Calibri" w:cs="Calibri"/>
          <w:i/>
          <w:iCs/>
        </w:rPr>
        <w:t xml:space="preserve">Processing and </w:t>
      </w:r>
      <w:r w:rsidRPr="000C3A5C">
        <w:rPr>
          <w:rFonts w:ascii="Calibri" w:eastAsia="Times New Roman" w:hAnsi="Calibri" w:cs="Calibri"/>
          <w:i/>
          <w:iCs/>
        </w:rPr>
        <w:t>use</w:t>
      </w:r>
      <w:r w:rsidRPr="000C3A5C">
        <w:rPr>
          <w:rFonts w:ascii="Calibri" w:eastAsia="Times New Roman" w:hAnsi="Calibri" w:cs="Calibri"/>
          <w:i/>
          <w:iCs/>
        </w:rPr>
        <w:t xml:space="preserve"> information.</w:t>
      </w:r>
      <w:r w:rsidRPr="000C3A5C">
        <w:rPr>
          <w:rFonts w:ascii="Calibri" w:eastAsia="Times New Roman" w:hAnsi="Calibri" w:cs="Calibri"/>
        </w:rPr>
        <w:t xml:space="preserve"> Respondents are to report this information for all reported chemical substances unless a chemical substance is specifically partially exempted.</w:t>
      </w:r>
    </w:p>
    <w:p w:rsidR="00264083" w:rsidRPr="000C3A5C" w:rsidP="004C7FAC" w14:paraId="09A5548E" w14:textId="5902880E">
      <w:pPr>
        <w:numPr>
          <w:ilvl w:val="0"/>
          <w:numId w:val="19"/>
        </w:numPr>
        <w:spacing w:after="0" w:line="276" w:lineRule="auto"/>
        <w:ind w:left="1440"/>
        <w:rPr>
          <w:rFonts w:ascii="Calibri" w:eastAsia="Times New Roman" w:hAnsi="Calibri" w:cs="Calibri"/>
        </w:rPr>
      </w:pPr>
      <w:r w:rsidRPr="000C3A5C">
        <w:rPr>
          <w:rFonts w:ascii="Calibri" w:eastAsia="Times New Roman" w:hAnsi="Calibri" w:cs="Calibri"/>
          <w:i/>
        </w:rPr>
        <w:t xml:space="preserve">Industrial processing and </w:t>
      </w:r>
      <w:r w:rsidRPr="000C3A5C">
        <w:rPr>
          <w:rFonts w:ascii="Calibri" w:eastAsia="Times New Roman" w:hAnsi="Calibri" w:cs="Calibri"/>
          <w:i/>
        </w:rPr>
        <w:t>use data</w:t>
      </w:r>
      <w:r w:rsidRPr="000C3A5C">
        <w:rPr>
          <w:rFonts w:ascii="Calibri" w:eastAsia="Times New Roman" w:hAnsi="Calibri" w:cs="Calibri"/>
          <w:i/>
        </w:rPr>
        <w:t xml:space="preserve">. </w:t>
      </w:r>
      <w:r w:rsidRPr="000C3A5C">
        <w:rPr>
          <w:rFonts w:ascii="Calibri" w:eastAsia="Times New Roman" w:hAnsi="Calibri" w:cs="Calibri"/>
        </w:rPr>
        <w:t>Submitters must report their type(s) of industrial process or use, sector(s), function category(</w:t>
      </w:r>
      <w:r w:rsidRPr="000C3A5C">
        <w:rPr>
          <w:rFonts w:ascii="Calibri" w:eastAsia="Times New Roman" w:hAnsi="Calibri" w:cs="Calibri"/>
        </w:rPr>
        <w:t>ies</w:t>
      </w:r>
      <w:r w:rsidRPr="000C3A5C">
        <w:rPr>
          <w:rFonts w:ascii="Calibri" w:eastAsia="Times New Roman" w:hAnsi="Calibri" w:cs="Calibri"/>
        </w:rPr>
        <w:t>), percentage(s) of production volume, number(s) of sites, and number(s) of workers reasonably likely to be exposed.</w:t>
      </w:r>
    </w:p>
    <w:p w:rsidR="00264083" w:rsidRPr="000C3A5C" w:rsidP="004C7FAC" w14:paraId="26A9734D" w14:textId="6E28E00B">
      <w:pPr>
        <w:numPr>
          <w:ilvl w:val="0"/>
          <w:numId w:val="19"/>
        </w:numPr>
        <w:spacing w:after="0" w:line="276" w:lineRule="auto"/>
        <w:ind w:left="1440"/>
        <w:rPr>
          <w:rFonts w:ascii="Calibri" w:eastAsia="Times New Roman" w:hAnsi="Calibri" w:cs="Calibri"/>
        </w:rPr>
      </w:pPr>
      <w:r w:rsidRPr="000C3A5C">
        <w:rPr>
          <w:rFonts w:ascii="Calibri" w:eastAsia="Times New Roman" w:hAnsi="Calibri" w:cs="Calibri"/>
          <w:i/>
        </w:rPr>
        <w:t>Consumer and commercial use data</w:t>
      </w:r>
      <w:r w:rsidRPr="000C3A5C">
        <w:rPr>
          <w:rFonts w:ascii="Calibri" w:eastAsia="Times New Roman" w:hAnsi="Calibri" w:cs="Calibri"/>
        </w:rPr>
        <w:t>. Submitters must indicate the product category(</w:t>
      </w:r>
      <w:r w:rsidRPr="000C3A5C">
        <w:rPr>
          <w:rFonts w:ascii="Calibri" w:eastAsia="Times New Roman" w:hAnsi="Calibri" w:cs="Calibri"/>
        </w:rPr>
        <w:t>ies</w:t>
      </w:r>
      <w:r w:rsidRPr="000C3A5C">
        <w:rPr>
          <w:rFonts w:ascii="Calibri" w:eastAsia="Times New Roman" w:hAnsi="Calibri" w:cs="Calibri"/>
        </w:rPr>
        <w:t>); whether the use is consumer, commercial, or both; whether the chemical is used in products intended for children; and for each product category: the function of the chemical; the percent production volume, the maximum concentration, and number of commercial workers reasonably likely to be exposed to the chemical.</w:t>
      </w:r>
    </w:p>
    <w:p w:rsidR="00264083" w:rsidP="004C7FAC" w14:paraId="4DB90ECA" w14:textId="62F06880">
      <w:pPr>
        <w:numPr>
          <w:ilvl w:val="0"/>
          <w:numId w:val="16"/>
        </w:numPr>
        <w:spacing w:after="0" w:line="276" w:lineRule="auto"/>
        <w:rPr>
          <w:rFonts w:ascii="Calibri" w:eastAsia="Times New Roman" w:hAnsi="Calibri" w:cs="Calibri"/>
        </w:rPr>
      </w:pPr>
      <w:r w:rsidRPr="000C3A5C">
        <w:rPr>
          <w:rFonts w:ascii="Calibri" w:eastAsia="Times New Roman" w:hAnsi="Calibri" w:cs="Calibri"/>
          <w:i/>
          <w:iCs/>
        </w:rPr>
        <w:t>CBI substantiation</w:t>
      </w:r>
      <w:r w:rsidRPr="000C3A5C">
        <w:rPr>
          <w:rFonts w:ascii="Calibri" w:eastAsia="Times New Roman" w:hAnsi="Calibri" w:cs="Calibri"/>
        </w:rPr>
        <w:t xml:space="preserve">. All of the </w:t>
      </w:r>
      <w:r w:rsidRPr="000C3A5C">
        <w:rPr>
          <w:rFonts w:ascii="Calibri" w:eastAsia="Times New Roman" w:hAnsi="Calibri" w:cs="Calibri"/>
        </w:rPr>
        <w:t>data elements</w:t>
      </w:r>
      <w:r w:rsidRPr="000C3A5C">
        <w:rPr>
          <w:rFonts w:ascii="Calibri" w:eastAsia="Times New Roman" w:hAnsi="Calibri" w:cs="Calibri"/>
        </w:rPr>
        <w:t xml:space="preserve"> described in the Manufacturing Information section and Processing and Use Information section may be claimed as CBI. Substantiation of the CBI claim must accompany the claim unless the claim is for production volume.</w:t>
      </w:r>
    </w:p>
    <w:p w:rsidR="004A71C4" w:rsidRPr="000C3A5C" w:rsidP="004A71C4" w14:paraId="41414061" w14:textId="77777777">
      <w:pPr>
        <w:spacing w:after="0" w:line="276" w:lineRule="auto"/>
        <w:ind w:left="1080"/>
        <w:rPr>
          <w:rFonts w:ascii="Calibri" w:eastAsia="Times New Roman" w:hAnsi="Calibri" w:cs="Calibri"/>
        </w:rPr>
      </w:pPr>
    </w:p>
    <w:p w:rsidR="00264083" w:rsidRPr="000C3A5C" w:rsidP="00264083" w14:paraId="4F792F9A" w14:textId="04B8C713">
      <w:pPr>
        <w:pStyle w:val="BodyText"/>
        <w:spacing w:after="200" w:line="276" w:lineRule="auto"/>
        <w:rPr>
          <w:rFonts w:ascii="Calibri" w:hAnsi="Calibri" w:cs="Calibri"/>
        </w:rPr>
      </w:pPr>
      <w:r w:rsidRPr="000C3A5C">
        <w:rPr>
          <w:rFonts w:ascii="Calibri" w:hAnsi="Calibri" w:cs="Calibri"/>
          <w:i/>
          <w:iCs/>
        </w:rPr>
        <w:t xml:space="preserve">Special considerations for Co-Manufactured Chemicals when reported jointly by the Contracting and Producing Companies: </w:t>
      </w:r>
      <w:r w:rsidRPr="000C3A5C">
        <w:rPr>
          <w:rFonts w:ascii="Calibri" w:hAnsi="Calibri" w:cs="Calibri"/>
        </w:rPr>
        <w:t>In certain circumstances, manufacturers may choose to report a co-manufactured chemical jointly, such that each party (i.e., the contracting company and the producing company) provides certain information directly to EPA. This is primarily done when one or both parties consider some of its information as confidential. These special considerations do not apply when co-manufacturers choose to share their information with each other, resulting in the producing company reporting all information to EPA. Both the contracting and producing companies use the primary Form U to report information, regardless of whether it is reported by one or both companies.</w:t>
      </w:r>
    </w:p>
    <w:p w:rsidR="00264083" w:rsidRPr="000C3A5C" w:rsidP="00264083" w14:paraId="77240713" w14:textId="194D92FE">
      <w:pPr>
        <w:pStyle w:val="BodyText"/>
        <w:spacing w:after="200" w:line="276" w:lineRule="auto"/>
        <w:rPr>
          <w:rFonts w:ascii="Calibri" w:hAnsi="Calibri" w:cs="Calibri"/>
        </w:rPr>
      </w:pPr>
      <w:r w:rsidRPr="000C3A5C">
        <w:rPr>
          <w:rFonts w:ascii="Calibri" w:hAnsi="Calibri" w:cs="Calibri"/>
        </w:rPr>
        <w:t>In the case of a jointly reported co-manufactured chemical, the contracting company initiates the co-manufacture report by providing the chemical identity and the identity of the producing company and name (actual name, trade name, or other alias) used to identify the chemical substance in communications with the producing company. Using the e-CDRweb electronic reporting tool, the contracting company then contacts the producing company to notify them of the need to report the manufacturing-related information directly to EPA as part of the producing company’s Form U. Each party of a co-manufactured chemical submission submits their respective portions of the same report electronically to EPA.</w:t>
      </w:r>
    </w:p>
    <w:p w:rsidR="00264083" w:rsidRPr="000C3A5C" w:rsidP="00264083" w14:paraId="3C3065D4" w14:textId="16944C8B">
      <w:pPr>
        <w:pStyle w:val="BodyText"/>
        <w:spacing w:after="200" w:line="276" w:lineRule="auto"/>
        <w:rPr>
          <w:rFonts w:ascii="Calibri" w:hAnsi="Calibri" w:cs="Calibri"/>
          <w:iCs/>
        </w:rPr>
      </w:pPr>
      <w:r w:rsidRPr="000C3A5C">
        <w:rPr>
          <w:rFonts w:ascii="Calibri" w:hAnsi="Calibri" w:cs="Calibri"/>
          <w:iCs/>
        </w:rPr>
        <w:t>EPA collects certain data to enable the joint submission and to combine information from the two parties:</w:t>
      </w:r>
    </w:p>
    <w:p w:rsidR="00264083" w:rsidRPr="000C3A5C" w:rsidP="004C7FAC" w14:paraId="27BF4EA8" w14:textId="0069C586">
      <w:pPr>
        <w:pStyle w:val="BodyText"/>
        <w:numPr>
          <w:ilvl w:val="0"/>
          <w:numId w:val="21"/>
        </w:numPr>
        <w:adjustRightInd w:val="0"/>
        <w:spacing w:line="276" w:lineRule="auto"/>
        <w:rPr>
          <w:rFonts w:ascii="Calibri" w:hAnsi="Calibri" w:cs="Calibri"/>
        </w:rPr>
      </w:pPr>
      <w:r w:rsidRPr="000C3A5C">
        <w:rPr>
          <w:rFonts w:ascii="Calibri" w:hAnsi="Calibri" w:cs="Calibri"/>
          <w:i/>
          <w:iCs/>
        </w:rPr>
        <w:t xml:space="preserve">Joint submission information (contracting company): </w:t>
      </w:r>
      <w:r w:rsidRPr="000C3A5C">
        <w:rPr>
          <w:rFonts w:ascii="Calibri" w:hAnsi="Calibri" w:cs="Calibri"/>
        </w:rPr>
        <w:t xml:space="preserve">The contracting company provides a trade name or other designation in place of the specific chemical </w:t>
      </w:r>
      <w:r w:rsidRPr="000C3A5C">
        <w:rPr>
          <w:rFonts w:ascii="Calibri" w:hAnsi="Calibri" w:cs="Calibri"/>
        </w:rPr>
        <w:t>identity</w:t>
      </w:r>
      <w:r w:rsidRPr="000C3A5C">
        <w:rPr>
          <w:rFonts w:ascii="Calibri" w:hAnsi="Calibri" w:cs="Calibri"/>
        </w:rPr>
        <w:t xml:space="preserve"> and the producing company contact information (name, address, email address).</w:t>
      </w:r>
    </w:p>
    <w:p w:rsidR="00264083" w:rsidRPr="000C3A5C" w:rsidP="004C7FAC" w14:paraId="7139584C" w14:textId="4A51A04F">
      <w:pPr>
        <w:pStyle w:val="BodyText"/>
        <w:numPr>
          <w:ilvl w:val="0"/>
          <w:numId w:val="21"/>
        </w:numPr>
        <w:adjustRightInd w:val="0"/>
        <w:spacing w:line="276" w:lineRule="auto"/>
        <w:rPr>
          <w:rFonts w:ascii="Calibri" w:hAnsi="Calibri" w:cs="Calibri"/>
          <w:iCs/>
        </w:rPr>
      </w:pPr>
      <w:r w:rsidRPr="000C3A5C">
        <w:rPr>
          <w:rFonts w:ascii="Calibri" w:hAnsi="Calibri" w:cs="Calibri"/>
          <w:i/>
        </w:rPr>
        <w:t xml:space="preserve">Producing company identification information: </w:t>
      </w:r>
      <w:r w:rsidRPr="000C3A5C">
        <w:rPr>
          <w:rFonts w:ascii="Calibri" w:hAnsi="Calibri" w:cs="Calibri"/>
          <w:iCs/>
        </w:rPr>
        <w:t>These data identify the producing company’s name and the complete mailing address of the company.</w:t>
      </w:r>
    </w:p>
    <w:p w:rsidR="00264083" w:rsidRPr="004C7FAC" w:rsidP="004C7FAC" w14:paraId="3FFD5093" w14:textId="57BDD3E7">
      <w:pPr>
        <w:pStyle w:val="BodyText"/>
        <w:numPr>
          <w:ilvl w:val="0"/>
          <w:numId w:val="21"/>
        </w:numPr>
        <w:adjustRightInd w:val="0"/>
        <w:spacing w:line="276" w:lineRule="auto"/>
        <w:rPr>
          <w:rFonts w:ascii="Calibri" w:hAnsi="Calibri" w:cs="Calibri"/>
          <w:i/>
          <w:iCs/>
        </w:rPr>
      </w:pPr>
      <w:r w:rsidRPr="000C3A5C">
        <w:rPr>
          <w:rFonts w:ascii="Calibri" w:hAnsi="Calibri" w:cs="Calibri"/>
          <w:i/>
          <w:iCs/>
        </w:rPr>
        <w:t xml:space="preserve">Technical contact information (producing company): </w:t>
      </w:r>
      <w:r w:rsidRPr="000C3A5C">
        <w:rPr>
          <w:rFonts w:ascii="Calibri" w:hAnsi="Calibri" w:cs="Calibri"/>
        </w:rPr>
        <w:t>The company’s technical contact information provides EPA with the name and complete mailing address of the person able to answer questions EPA may have about the reported chemical substance.</w:t>
      </w:r>
    </w:p>
    <w:p w:rsidR="004C7FAC" w:rsidRPr="000C3A5C" w:rsidP="004C7FAC" w14:paraId="4AAD41BE" w14:textId="77777777">
      <w:pPr>
        <w:pStyle w:val="BodyText"/>
        <w:adjustRightInd w:val="0"/>
        <w:spacing w:line="276" w:lineRule="auto"/>
        <w:ind w:left="1080"/>
        <w:rPr>
          <w:rFonts w:ascii="Calibri" w:hAnsi="Calibri" w:cs="Calibri"/>
          <w:i/>
          <w:iCs/>
        </w:rPr>
      </w:pPr>
    </w:p>
    <w:p w:rsidR="00264083" w:rsidRPr="000C3A5C" w:rsidP="00264083" w14:paraId="7408DFB5" w14:textId="76865384">
      <w:pPr>
        <w:pStyle w:val="BodyText"/>
        <w:spacing w:after="200" w:line="276" w:lineRule="auto"/>
        <w:rPr>
          <w:rFonts w:ascii="Calibri" w:hAnsi="Calibri" w:cs="Calibri"/>
        </w:rPr>
      </w:pPr>
      <w:r w:rsidRPr="000C3A5C">
        <w:rPr>
          <w:rFonts w:ascii="Calibri" w:hAnsi="Calibri" w:cs="Calibri"/>
        </w:rPr>
        <w:t>For the most part, the contracting company provides the chemical identity and processing and use information for the co-manufactured chemical, and the producing company provides the manufacturing-related data. For selected data, information is provided by both companies due to differing knowledge bases among co-manufacturers. In addition, for other data elements the terminology may be changed from what is used for a non-co-manufactured chemical. The intent of the information, however, is unchanged. Specifically:</w:t>
      </w:r>
    </w:p>
    <w:p w:rsidR="00264083" w:rsidRPr="000C3A5C" w:rsidP="004C7FAC" w14:paraId="137B0776" w14:textId="450343EC">
      <w:pPr>
        <w:pStyle w:val="BodyText"/>
        <w:numPr>
          <w:ilvl w:val="0"/>
          <w:numId w:val="22"/>
        </w:numPr>
        <w:adjustRightInd w:val="0"/>
        <w:spacing w:line="276" w:lineRule="auto"/>
        <w:rPr>
          <w:rFonts w:ascii="Calibri" w:hAnsi="Calibri" w:cs="Calibri"/>
        </w:rPr>
      </w:pPr>
      <w:r w:rsidRPr="000C3A5C">
        <w:rPr>
          <w:rFonts w:ascii="Calibri" w:hAnsi="Calibri" w:cs="Calibri"/>
          <w:i/>
        </w:rPr>
        <w:t>Production volume:</w:t>
      </w:r>
      <w:r w:rsidRPr="000C3A5C">
        <w:rPr>
          <w:rFonts w:ascii="Calibri" w:hAnsi="Calibri" w:cs="Calibri"/>
          <w:iCs/>
        </w:rPr>
        <w:t xml:space="preserve"> </w:t>
      </w:r>
      <w:r w:rsidRPr="000C3A5C">
        <w:rPr>
          <w:rFonts w:ascii="Calibri" w:hAnsi="Calibri" w:cs="Calibri"/>
        </w:rPr>
        <w:t>The producing company reports only the principal reporting year volume while the contracting company reports the production volume for all of the years covered by the submission</w:t>
      </w:r>
    </w:p>
    <w:p w:rsidR="00264083" w:rsidRPr="000C3A5C" w:rsidP="004C7FAC" w14:paraId="71D9F223" w14:textId="04139829">
      <w:pPr>
        <w:pStyle w:val="BodyText"/>
        <w:numPr>
          <w:ilvl w:val="0"/>
          <w:numId w:val="22"/>
        </w:numPr>
        <w:adjustRightInd w:val="0"/>
        <w:spacing w:line="276" w:lineRule="auto"/>
        <w:rPr>
          <w:rFonts w:ascii="Calibri" w:hAnsi="Calibri" w:cs="Calibri"/>
        </w:rPr>
      </w:pPr>
      <w:r w:rsidRPr="000C3A5C">
        <w:rPr>
          <w:rFonts w:ascii="Calibri" w:hAnsi="Calibri" w:cs="Calibri"/>
          <w:i/>
        </w:rPr>
        <w:t>Contracted volume directly exported from producing site:</w:t>
      </w:r>
      <w:r w:rsidRPr="000C3A5C">
        <w:rPr>
          <w:rFonts w:ascii="Calibri" w:hAnsi="Calibri" w:cs="Calibri"/>
          <w:iCs/>
        </w:rPr>
        <w:t xml:space="preserve"> This is reported by both the producing and contracting companies. For a non-co-manufactured chemical, the site producing the chemical would report the </w:t>
      </w:r>
      <w:r w:rsidRPr="000C3A5C">
        <w:rPr>
          <w:rFonts w:ascii="Calibri" w:hAnsi="Calibri" w:cs="Calibri"/>
          <w:i/>
        </w:rPr>
        <w:t>volume directly exported</w:t>
      </w:r>
      <w:r w:rsidRPr="000C3A5C">
        <w:rPr>
          <w:rFonts w:ascii="Calibri" w:hAnsi="Calibri" w:cs="Calibri"/>
          <w:iCs/>
        </w:rPr>
        <w:t>.</w:t>
      </w:r>
    </w:p>
    <w:p w:rsidR="00264083" w:rsidRPr="004C7FAC" w:rsidP="004C7FAC" w14:paraId="512B125D" w14:textId="4A574FFE">
      <w:pPr>
        <w:pStyle w:val="BodyText"/>
        <w:numPr>
          <w:ilvl w:val="0"/>
          <w:numId w:val="22"/>
        </w:numPr>
        <w:adjustRightInd w:val="0"/>
        <w:spacing w:line="276" w:lineRule="auto"/>
        <w:rPr>
          <w:rFonts w:ascii="Calibri" w:hAnsi="Calibri" w:cs="Calibri"/>
          <w:i/>
          <w:iCs/>
        </w:rPr>
      </w:pPr>
      <w:r w:rsidRPr="000C3A5C">
        <w:rPr>
          <w:rFonts w:ascii="Calibri" w:hAnsi="Calibri" w:cs="Calibri"/>
          <w:i/>
          <w:iCs/>
        </w:rPr>
        <w:t>Contracted volume never physically at site:</w:t>
      </w:r>
      <w:r w:rsidRPr="000C3A5C">
        <w:rPr>
          <w:rFonts w:ascii="Calibri" w:hAnsi="Calibri" w:cs="Calibri"/>
        </w:rPr>
        <w:t xml:space="preserve"> This is reported by the contracting company and is similar to </w:t>
      </w:r>
      <w:r w:rsidRPr="000C3A5C">
        <w:rPr>
          <w:rFonts w:ascii="Calibri" w:hAnsi="Calibri" w:cs="Calibri"/>
          <w:i/>
          <w:iCs/>
        </w:rPr>
        <w:t>import chemical never physically at site</w:t>
      </w:r>
      <w:r w:rsidRPr="000C3A5C">
        <w:rPr>
          <w:rFonts w:ascii="Calibri" w:hAnsi="Calibri" w:cs="Calibri"/>
        </w:rPr>
        <w:t xml:space="preserve"> reported for an imported chemical.</w:t>
      </w:r>
    </w:p>
    <w:p w:rsidR="004C7FAC" w:rsidRPr="000C3A5C" w:rsidP="004C7FAC" w14:paraId="1923F6A6" w14:textId="77777777">
      <w:pPr>
        <w:pStyle w:val="BodyText"/>
        <w:adjustRightInd w:val="0"/>
        <w:spacing w:line="276" w:lineRule="auto"/>
        <w:ind w:left="1080"/>
        <w:rPr>
          <w:rFonts w:ascii="Calibri" w:hAnsi="Calibri" w:cs="Calibri"/>
          <w:i/>
          <w:iCs/>
        </w:rPr>
      </w:pPr>
    </w:p>
    <w:p w:rsidR="00264083" w:rsidRPr="000C3A5C" w:rsidP="00264083" w14:paraId="7C6C581E" w14:textId="3CF541DF">
      <w:pPr>
        <w:pStyle w:val="BodyText"/>
        <w:spacing w:after="200" w:line="276" w:lineRule="auto"/>
        <w:rPr>
          <w:rFonts w:ascii="Calibri" w:hAnsi="Calibri" w:cs="Calibri"/>
        </w:rPr>
      </w:pPr>
      <w:r w:rsidRPr="000C3A5C">
        <w:rPr>
          <w:rFonts w:ascii="Calibri" w:hAnsi="Calibri" w:cs="Calibri"/>
          <w:i/>
          <w:iCs/>
        </w:rPr>
        <w:t xml:space="preserve">Joint Submissions when Chemical Identity is Unknown. </w:t>
      </w:r>
      <w:r w:rsidRPr="000C3A5C">
        <w:rPr>
          <w:rFonts w:ascii="Calibri" w:hAnsi="Calibri" w:cs="Calibri"/>
        </w:rPr>
        <w:t xml:space="preserve">Joint submissions are allowed only in those instances in which a supplier will not disclose to the submitter the specific chemical name of the imported TSCA Inventory chemical substance or of a reactant used to manufacture the TSCA Inventory substance. </w:t>
      </w:r>
      <w:r w:rsidRPr="000C3A5C">
        <w:rPr>
          <w:rFonts w:ascii="Calibri" w:hAnsi="Calibri" w:cs="Calibri"/>
          <w:color w:val="000000" w:themeColor="text1"/>
        </w:rPr>
        <w:t xml:space="preserve">This may happen, for example, if a company is importing a mixture under a trade name, and the foreign supplier does not want to reveal the components in the mixture. </w:t>
      </w:r>
      <w:r w:rsidRPr="000C3A5C">
        <w:rPr>
          <w:rFonts w:ascii="Calibri" w:hAnsi="Calibri" w:cs="Calibri"/>
        </w:rPr>
        <w:t>In addition to signing the certification statement and completing the above data elements, primary respondents will report on additional data as follows:</w:t>
      </w:r>
    </w:p>
    <w:p w:rsidR="00264083" w:rsidRPr="000C3A5C" w:rsidP="00264083" w14:paraId="637D6B09" w14:textId="5D8C11EF">
      <w:pPr>
        <w:numPr>
          <w:ilvl w:val="0"/>
          <w:numId w:val="16"/>
        </w:numPr>
        <w:tabs>
          <w:tab w:val="left" w:pos="0"/>
          <w:tab w:val="left" w:pos="1440"/>
          <w:tab w:val="left" w:pos="2160"/>
          <w:tab w:val="left" w:pos="2880"/>
          <w:tab w:val="left" w:pos="3600"/>
          <w:tab w:val="left" w:pos="4320"/>
          <w:tab w:val="left" w:pos="5040"/>
          <w:tab w:val="left" w:pos="5760"/>
          <w:tab w:val="left" w:pos="6480"/>
          <w:tab w:val="left" w:pos="7200"/>
          <w:tab w:val="left" w:pos="7920"/>
        </w:tabs>
        <w:spacing w:after="200" w:line="276" w:lineRule="auto"/>
        <w:rPr>
          <w:rFonts w:ascii="Calibri" w:eastAsia="Times New Roman" w:hAnsi="Calibri" w:cs="Calibri"/>
          <w:szCs w:val="20"/>
        </w:rPr>
      </w:pPr>
      <w:r w:rsidRPr="000C3A5C">
        <w:rPr>
          <w:rFonts w:ascii="Calibri" w:eastAsia="Times New Roman" w:hAnsi="Calibri" w:cs="Calibri"/>
          <w:i/>
          <w:szCs w:val="20"/>
        </w:rPr>
        <w:t xml:space="preserve">Joint submission information. </w:t>
      </w:r>
      <w:r w:rsidRPr="000C3A5C">
        <w:rPr>
          <w:rFonts w:ascii="Calibri" w:eastAsia="Times New Roman" w:hAnsi="Calibri" w:cs="Calibri"/>
          <w:szCs w:val="20"/>
        </w:rPr>
        <w:t>Trade name of the chemical substance being reported, secondary respondent name, and complete mailing address (city, state/province, zip code, and country (if applicable)).</w:t>
      </w:r>
    </w:p>
    <w:p w:rsidR="00264083" w:rsidP="00264083" w14:paraId="5D802716" w14:textId="642FAAA4">
      <w:pPr>
        <w:pStyle w:val="BodyText"/>
        <w:spacing w:after="200" w:line="276" w:lineRule="auto"/>
        <w:rPr>
          <w:rFonts w:ascii="Calibri" w:hAnsi="Calibri" w:cs="Calibri"/>
        </w:rPr>
      </w:pPr>
      <w:r w:rsidRPr="000C3A5C">
        <w:rPr>
          <w:rFonts w:ascii="Calibri" w:hAnsi="Calibri" w:cs="Calibri"/>
        </w:rPr>
        <w:t xml:space="preserve">Secondary submitters register with CDX as </w:t>
      </w:r>
      <w:r w:rsidR="00E22177">
        <w:rPr>
          <w:rFonts w:ascii="Calibri" w:hAnsi="Calibri" w:cs="Calibri"/>
        </w:rPr>
        <w:t>a</w:t>
      </w:r>
      <w:r w:rsidRPr="000C3A5C">
        <w:rPr>
          <w:rFonts w:ascii="Calibri" w:hAnsi="Calibri" w:cs="Calibri"/>
        </w:rPr>
        <w:t xml:space="preserve"> secondary authorized submitter or a secondary support registrant. The secondary submitter will provide the primary company’s information and the trade product name supplied to them by the primary submitter to initiate a Secondary Form U. The secondary submitter reports the following data elements: </w:t>
      </w:r>
    </w:p>
    <w:p w:rsidR="004C7FAC" w:rsidP="004C7FAC" w14:paraId="53B5909B" w14:textId="77777777">
      <w:pPr>
        <w:pStyle w:val="BodyText"/>
        <w:numPr>
          <w:ilvl w:val="0"/>
          <w:numId w:val="22"/>
        </w:numPr>
        <w:adjustRightInd w:val="0"/>
        <w:rPr>
          <w:rFonts w:ascii="Calibri" w:hAnsi="Calibri" w:cs="Calibri"/>
          <w:i/>
          <w:iCs/>
        </w:rPr>
      </w:pPr>
      <w:r>
        <w:rPr>
          <w:rFonts w:ascii="Calibri" w:hAnsi="Calibri" w:cs="Calibri"/>
          <w:i/>
          <w:iCs/>
        </w:rPr>
        <w:t xml:space="preserve">Certification. </w:t>
      </w:r>
      <w:r w:rsidRPr="004C7FAC">
        <w:rPr>
          <w:rFonts w:ascii="Calibri" w:hAnsi="Calibri" w:cs="Calibri"/>
        </w:rPr>
        <w:t>The company official must certify by signature and date that to the best of his/her knowledge and belief: 1) all information entered on Form U has been completed in compliance with the regulatory requirements; and 2) any confidentiality claims are true and correct as to that information for which they have been asserted.</w:t>
      </w:r>
      <w:r w:rsidRPr="004C7FAC">
        <w:rPr>
          <w:rFonts w:ascii="Calibri" w:hAnsi="Calibri" w:cs="Calibri"/>
          <w:i/>
          <w:iCs/>
        </w:rPr>
        <w:t xml:space="preserve"> </w:t>
      </w:r>
    </w:p>
    <w:p w:rsidR="004C7FAC" w:rsidRPr="000C3A5C" w:rsidP="004C7FAC" w14:paraId="4862FCDE" w14:textId="77777777">
      <w:pPr>
        <w:numPr>
          <w:ilvl w:val="0"/>
          <w:numId w:val="22"/>
        </w:numPr>
        <w:tabs>
          <w:tab w:val="left" w:pos="0"/>
          <w:tab w:val="num" w:pos="720"/>
          <w:tab w:val="left" w:pos="1080"/>
          <w:tab w:val="left" w:pos="2160"/>
          <w:tab w:val="left" w:pos="2880"/>
          <w:tab w:val="left" w:pos="3600"/>
          <w:tab w:val="left" w:pos="4320"/>
          <w:tab w:val="left" w:pos="5040"/>
          <w:tab w:val="left" w:pos="5760"/>
          <w:tab w:val="left" w:pos="6480"/>
          <w:tab w:val="left" w:pos="7200"/>
          <w:tab w:val="left" w:pos="7920"/>
        </w:tabs>
        <w:spacing w:after="0" w:line="276" w:lineRule="auto"/>
        <w:rPr>
          <w:rFonts w:ascii="Calibri" w:eastAsia="Times New Roman" w:hAnsi="Calibri" w:cs="Calibri"/>
          <w:szCs w:val="20"/>
        </w:rPr>
      </w:pPr>
      <w:r w:rsidRPr="000C3A5C">
        <w:rPr>
          <w:rFonts w:ascii="Calibri" w:eastAsia="Times New Roman" w:hAnsi="Calibri" w:cs="Calibri"/>
          <w:i/>
          <w:szCs w:val="20"/>
        </w:rPr>
        <w:t xml:space="preserve">Secondary company information. </w:t>
      </w:r>
      <w:r w:rsidRPr="000C3A5C">
        <w:rPr>
          <w:rFonts w:ascii="Calibri" w:eastAsia="Times New Roman" w:hAnsi="Calibri" w:cs="Calibri"/>
          <w:szCs w:val="20"/>
        </w:rPr>
        <w:t xml:space="preserve">The secondary company name and complete mailing address (city, state, zip code, and country (if applicable)). </w:t>
      </w:r>
    </w:p>
    <w:p w:rsidR="004C7FAC" w:rsidRPr="004C7FAC" w:rsidP="004C7FAC" w14:paraId="58BCA1EF" w14:textId="77777777">
      <w:pPr>
        <w:pStyle w:val="BodyText"/>
        <w:numPr>
          <w:ilvl w:val="0"/>
          <w:numId w:val="22"/>
        </w:numPr>
        <w:adjustRightInd w:val="0"/>
        <w:rPr>
          <w:rFonts w:ascii="Calibri" w:hAnsi="Calibri" w:cs="Calibri"/>
          <w:i/>
          <w:iCs/>
        </w:rPr>
      </w:pPr>
      <w:r w:rsidRPr="004C7FAC">
        <w:rPr>
          <w:rFonts w:ascii="Calibri" w:eastAsia="Times New Roman" w:hAnsi="Calibri" w:cs="Calibri"/>
          <w:i/>
          <w:szCs w:val="20"/>
        </w:rPr>
        <w:t>Secondary technical contact information.</w:t>
      </w:r>
      <w:r w:rsidRPr="004C7FAC">
        <w:rPr>
          <w:rFonts w:ascii="Calibri" w:eastAsia="Times New Roman" w:hAnsi="Calibri" w:cs="Calibri"/>
          <w:szCs w:val="20"/>
        </w:rPr>
        <w:t xml:space="preserve"> The technical contact name, phone number, complete mailing address (city/town, state/province, zip code, and country (if applicable)), and e-mail address.</w:t>
      </w:r>
    </w:p>
    <w:p w:rsidR="004C7FAC" w:rsidRPr="004C7FAC" w:rsidP="004C7FAC" w14:paraId="618AAF3E" w14:textId="77777777">
      <w:pPr>
        <w:pStyle w:val="BodyText"/>
        <w:numPr>
          <w:ilvl w:val="0"/>
          <w:numId w:val="22"/>
        </w:numPr>
        <w:adjustRightInd w:val="0"/>
        <w:rPr>
          <w:rFonts w:ascii="Calibri" w:hAnsi="Calibri" w:cs="Calibri"/>
          <w:i/>
          <w:iCs/>
        </w:rPr>
      </w:pPr>
      <w:r w:rsidRPr="004C7FAC">
        <w:rPr>
          <w:rFonts w:ascii="Calibri" w:eastAsia="Times New Roman" w:hAnsi="Calibri" w:cs="Calibri"/>
          <w:i/>
          <w:szCs w:val="20"/>
        </w:rPr>
        <w:t>Primary company information sent to secondary company.</w:t>
      </w:r>
      <w:r w:rsidRPr="004C7FAC">
        <w:rPr>
          <w:rFonts w:ascii="Calibri" w:eastAsia="Times New Roman" w:hAnsi="Calibri" w:cs="Calibri"/>
          <w:szCs w:val="20"/>
        </w:rPr>
        <w:t xml:space="preserve"> Trade name and the Unique Identifier for Joint Submissions number provided by the primary submitter and sent to the secondary submitter. </w:t>
      </w:r>
    </w:p>
    <w:p w:rsidR="004C7FAC" w:rsidRPr="00A95F21" w:rsidP="004A71C4" w14:paraId="54588E2D" w14:textId="7DBA881C">
      <w:pPr>
        <w:pStyle w:val="BodyText"/>
        <w:numPr>
          <w:ilvl w:val="0"/>
          <w:numId w:val="22"/>
        </w:numPr>
        <w:adjustRightInd w:val="0"/>
        <w:rPr>
          <w:rFonts w:ascii="Calibri" w:hAnsi="Calibri" w:cs="Calibri"/>
          <w:i/>
        </w:rPr>
      </w:pPr>
      <w:r w:rsidRPr="004C7FAC">
        <w:rPr>
          <w:rFonts w:ascii="Calibri" w:eastAsia="Times New Roman" w:hAnsi="Calibri" w:cs="Calibri"/>
          <w:i/>
          <w:szCs w:val="20"/>
        </w:rPr>
        <w:t>Trade product information.</w:t>
      </w:r>
      <w:r w:rsidRPr="004C7FAC">
        <w:rPr>
          <w:rFonts w:ascii="Calibri" w:eastAsia="Times New Roman" w:hAnsi="Calibri" w:cs="Calibri"/>
          <w:szCs w:val="20"/>
        </w:rPr>
        <w:t xml:space="preserve"> The trade product name; the chemical name, CAS Registry Number, and percentage of each component of the product and the component’s function. </w:t>
      </w:r>
    </w:p>
    <w:p w:rsidR="00A342C2" w:rsidRPr="004A71C4" w:rsidP="00C81673" w14:paraId="1AECB99C" w14:textId="77777777">
      <w:pPr>
        <w:pStyle w:val="BodyText"/>
        <w:adjustRightInd w:val="0"/>
        <w:rPr>
          <w:rFonts w:ascii="Calibri" w:hAnsi="Calibri" w:cs="Calibri"/>
          <w:i/>
          <w:iCs/>
        </w:rPr>
      </w:pPr>
    </w:p>
    <w:p w:rsidR="00264083" w:rsidRPr="000C3A5C" w:rsidP="00264083" w14:paraId="3349B83B" w14:textId="220513E7">
      <w:pPr>
        <w:rPr>
          <w:rFonts w:ascii="Calibri" w:hAnsi="Calibri" w:cs="Calibri"/>
          <w:u w:val="single"/>
        </w:rPr>
      </w:pPr>
      <w:r w:rsidRPr="000C3A5C">
        <w:rPr>
          <w:rFonts w:ascii="Calibri" w:hAnsi="Calibri" w:cs="Calibri"/>
          <w:u w:val="single"/>
        </w:rPr>
        <w:t>Instructions, User Guides, Frequent Questions, and Other Guidance Documents</w:t>
      </w:r>
    </w:p>
    <w:p w:rsidR="00264083" w:rsidRPr="000C3A5C" w:rsidP="00264083" w14:paraId="2E2D702C" w14:textId="4A7091E3">
      <w:pPr>
        <w:rPr>
          <w:rFonts w:ascii="Calibri" w:hAnsi="Calibri" w:cs="Calibri"/>
        </w:rPr>
      </w:pPr>
      <w:r w:rsidRPr="000C3A5C">
        <w:rPr>
          <w:rFonts w:ascii="Calibri" w:hAnsi="Calibri" w:cs="Calibri"/>
        </w:rPr>
        <w:t xml:space="preserve">EPA provides a variety of guidance materials, including </w:t>
      </w:r>
      <w:r w:rsidRPr="000C3A5C">
        <w:rPr>
          <w:rFonts w:ascii="Calibri" w:hAnsi="Calibri" w:cs="Calibri"/>
          <w:i/>
          <w:iCs/>
        </w:rPr>
        <w:t>Instructions for Reporting</w:t>
      </w:r>
      <w:r w:rsidRPr="000C3A5C">
        <w:rPr>
          <w:rFonts w:ascii="Calibri" w:hAnsi="Calibri" w:cs="Calibri"/>
        </w:rPr>
        <w:t xml:space="preserve">, </w:t>
      </w:r>
      <w:r w:rsidRPr="000C3A5C">
        <w:rPr>
          <w:rFonts w:ascii="Calibri" w:hAnsi="Calibri" w:cs="Calibri"/>
          <w:i/>
          <w:iCs/>
        </w:rPr>
        <w:t>Frequent Questions</w:t>
      </w:r>
      <w:r w:rsidRPr="000C3A5C">
        <w:rPr>
          <w:rFonts w:ascii="Calibri" w:hAnsi="Calibri" w:cs="Calibri"/>
        </w:rPr>
        <w:t xml:space="preserve">, and other topic-specific guidance that help submitters understand their reporting obligations. A list of the documents from the 2024 CDR is provided below. These documents will be updated as needed for the next CDR submission period in 2028. The documents are available on </w:t>
      </w:r>
      <w:hyperlink r:id="rId18">
        <w:r w:rsidRPr="000C3A5C">
          <w:rPr>
            <w:rStyle w:val="Hyperlink"/>
            <w:rFonts w:ascii="Calibri" w:hAnsi="Calibri" w:cs="Calibri"/>
            <w:i w:val="0"/>
            <w:iCs/>
          </w:rPr>
          <w:t xml:space="preserve">CDR </w:t>
        </w:r>
        <w:r w:rsidRPr="000C3A5C">
          <w:rPr>
            <w:rStyle w:val="Hyperlink"/>
            <w:rFonts w:ascii="Calibri" w:hAnsi="Calibri" w:cs="Calibri"/>
            <w:i w:val="0"/>
            <w:iCs/>
          </w:rPr>
          <w:t>GuideME</w:t>
        </w:r>
      </w:hyperlink>
      <w:r w:rsidRPr="000C3A5C">
        <w:rPr>
          <w:rFonts w:ascii="Calibri" w:hAnsi="Calibri" w:cs="Calibri"/>
        </w:rPr>
        <w:t>.</w:t>
      </w:r>
    </w:p>
    <w:p w:rsidR="00264083" w:rsidRPr="000C3A5C" w:rsidP="001376A1" w14:paraId="20351F6E" w14:textId="554A47EB">
      <w:pPr>
        <w:pStyle w:val="ListParagraph"/>
        <w:numPr>
          <w:ilvl w:val="0"/>
          <w:numId w:val="27"/>
        </w:numPr>
        <w:shd w:val="clear" w:color="auto" w:fill="FFFFFF"/>
        <w:spacing w:after="200" w:line="276" w:lineRule="auto"/>
        <w:rPr>
          <w:rFonts w:ascii="Calibri" w:hAnsi="Calibri" w:cs="Calibri"/>
          <w:color w:val="212121"/>
          <w:szCs w:val="24"/>
        </w:rPr>
      </w:pPr>
      <w:r w:rsidRPr="000C3A5C">
        <w:rPr>
          <w:rFonts w:ascii="Calibri" w:hAnsi="Calibri" w:cs="Calibri"/>
        </w:rPr>
        <w:t>I</w:t>
      </w:r>
      <w:r w:rsidRPr="000C3A5C">
        <w:rPr>
          <w:rFonts w:ascii="Calibri" w:hAnsi="Calibri" w:cs="Calibri"/>
        </w:rPr>
        <w:t>nstructions for the 202</w:t>
      </w:r>
      <w:r w:rsidRPr="000C3A5C">
        <w:rPr>
          <w:rFonts w:ascii="Calibri" w:hAnsi="Calibri" w:cs="Calibri"/>
          <w:szCs w:val="24"/>
        </w:rPr>
        <w:t>4</w:t>
      </w:r>
      <w:r w:rsidRPr="000C3A5C">
        <w:rPr>
          <w:rFonts w:ascii="Calibri" w:hAnsi="Calibri" w:cs="Calibri"/>
        </w:rPr>
        <w:t xml:space="preserve"> TSCA Chemical Data Reporting</w:t>
      </w:r>
      <w:r w:rsidRPr="000C3A5C">
        <w:rPr>
          <w:rFonts w:ascii="Calibri" w:hAnsi="Calibri" w:cs="Calibri"/>
          <w:color w:val="212121"/>
          <w:szCs w:val="24"/>
        </w:rPr>
        <w:t> </w:t>
      </w:r>
    </w:p>
    <w:p w:rsidR="00264083" w:rsidRPr="000C3A5C" w:rsidP="001376A1" w14:paraId="31037177" w14:textId="66C4F5A8">
      <w:pPr>
        <w:pStyle w:val="ListParagraph"/>
        <w:numPr>
          <w:ilvl w:val="0"/>
          <w:numId w:val="27"/>
        </w:numPr>
        <w:shd w:val="clear" w:color="auto" w:fill="FFFFFF"/>
        <w:spacing w:after="200" w:line="276" w:lineRule="auto"/>
        <w:rPr>
          <w:rFonts w:ascii="Calibri" w:hAnsi="Calibri" w:cs="Calibri"/>
          <w:color w:val="212121"/>
          <w:szCs w:val="24"/>
        </w:rPr>
      </w:pPr>
      <w:r w:rsidRPr="000C3A5C">
        <w:rPr>
          <w:rFonts w:ascii="Calibri" w:hAnsi="Calibri" w:cs="Calibri"/>
        </w:rPr>
        <w:t xml:space="preserve">EPA 2024 CDR Sample Form U Printouts </w:t>
      </w:r>
    </w:p>
    <w:p w:rsidR="00264083" w:rsidRPr="000C3A5C" w:rsidP="001376A1" w14:paraId="6C24A60A" w14:textId="06E28894">
      <w:pPr>
        <w:pStyle w:val="ListParagraph"/>
        <w:numPr>
          <w:ilvl w:val="0"/>
          <w:numId w:val="27"/>
        </w:numPr>
        <w:shd w:val="clear" w:color="auto" w:fill="FFFFFF"/>
        <w:spacing w:after="200" w:line="276" w:lineRule="auto"/>
        <w:rPr>
          <w:rFonts w:ascii="Calibri" w:hAnsi="Calibri" w:cs="Calibri"/>
          <w:color w:val="212121"/>
          <w:szCs w:val="24"/>
        </w:rPr>
      </w:pPr>
      <w:r w:rsidRPr="000C3A5C">
        <w:rPr>
          <w:rFonts w:ascii="Calibri" w:hAnsi="Calibri" w:cs="Calibri"/>
        </w:rPr>
        <w:t>CDR Regulatory History</w:t>
      </w:r>
    </w:p>
    <w:p w:rsidR="00264083" w:rsidRPr="000C3A5C" w:rsidP="001376A1" w14:paraId="5502B63B" w14:textId="3FEE7DE8">
      <w:pPr>
        <w:pStyle w:val="ListParagraph"/>
        <w:numPr>
          <w:ilvl w:val="0"/>
          <w:numId w:val="27"/>
        </w:numPr>
        <w:shd w:val="clear" w:color="auto" w:fill="FFFFFF"/>
        <w:spacing w:after="200" w:line="276" w:lineRule="auto"/>
        <w:rPr>
          <w:rFonts w:ascii="Calibri" w:hAnsi="Calibri" w:cs="Calibri"/>
          <w:color w:val="212121"/>
          <w:szCs w:val="24"/>
        </w:rPr>
      </w:pPr>
      <w:r w:rsidRPr="000C3A5C">
        <w:rPr>
          <w:rFonts w:ascii="Calibri" w:hAnsi="Calibri" w:cs="Calibri"/>
        </w:rPr>
        <w:t>Case Studies for the Chemical Data Reporting</w:t>
      </w:r>
    </w:p>
    <w:p w:rsidR="00264083" w:rsidRPr="000C3A5C" w:rsidP="001376A1" w14:paraId="6415E526" w14:textId="13698CCD">
      <w:pPr>
        <w:pStyle w:val="ListParagraph"/>
        <w:numPr>
          <w:ilvl w:val="0"/>
          <w:numId w:val="27"/>
        </w:numPr>
        <w:shd w:val="clear" w:color="auto" w:fill="FFFFFF"/>
        <w:spacing w:after="200" w:line="276" w:lineRule="auto"/>
        <w:rPr>
          <w:rFonts w:ascii="Calibri" w:hAnsi="Calibri" w:cs="Calibri"/>
          <w:color w:val="212121"/>
          <w:szCs w:val="24"/>
        </w:rPr>
      </w:pPr>
      <w:r w:rsidRPr="000C3A5C">
        <w:rPr>
          <w:rFonts w:ascii="Calibri" w:hAnsi="Calibri" w:cs="Calibri"/>
        </w:rPr>
        <w:t>Byproducts, Impurities, and Recycling Scenarios</w:t>
      </w:r>
    </w:p>
    <w:p w:rsidR="00264083" w:rsidRPr="000C3A5C" w:rsidP="001376A1" w14:paraId="3704DC57" w14:textId="0A25462D">
      <w:pPr>
        <w:pStyle w:val="ListParagraph"/>
        <w:numPr>
          <w:ilvl w:val="0"/>
          <w:numId w:val="27"/>
        </w:numPr>
        <w:shd w:val="clear" w:color="auto" w:fill="FFFFFF"/>
        <w:spacing w:after="200" w:line="276" w:lineRule="auto"/>
        <w:rPr>
          <w:rFonts w:ascii="Calibri" w:hAnsi="Calibri" w:cs="Calibri"/>
          <w:color w:val="212121"/>
          <w:szCs w:val="24"/>
        </w:rPr>
      </w:pPr>
      <w:r w:rsidRPr="000C3A5C">
        <w:rPr>
          <w:rFonts w:ascii="Calibri" w:hAnsi="Calibri" w:cs="Calibri"/>
        </w:rPr>
        <w:t>Frequent Questions</w:t>
      </w:r>
    </w:p>
    <w:p w:rsidR="00264083" w:rsidRPr="000C3A5C" w:rsidP="001376A1" w14:paraId="5085C0E8" w14:textId="5261DD4C">
      <w:pPr>
        <w:pStyle w:val="ListParagraph"/>
        <w:numPr>
          <w:ilvl w:val="0"/>
          <w:numId w:val="27"/>
        </w:numPr>
        <w:shd w:val="clear" w:color="auto" w:fill="FFFFFF"/>
        <w:spacing w:after="200" w:line="276" w:lineRule="auto"/>
        <w:rPr>
          <w:rFonts w:ascii="Calibri" w:hAnsi="Calibri" w:cs="Calibri"/>
          <w:color w:val="212121"/>
          <w:szCs w:val="24"/>
        </w:rPr>
      </w:pPr>
      <w:r w:rsidRPr="000C3A5C">
        <w:rPr>
          <w:rFonts w:ascii="Calibri" w:hAnsi="Calibri" w:cs="Calibri"/>
        </w:rPr>
        <w:t xml:space="preserve">Thresholds for </w:t>
      </w:r>
      <w:r w:rsidRPr="000C3A5C">
        <w:rPr>
          <w:rFonts w:ascii="Calibri" w:hAnsi="Calibri" w:cs="Calibri"/>
          <w:szCs w:val="24"/>
        </w:rPr>
        <w:t>Reporting</w:t>
      </w:r>
    </w:p>
    <w:p w:rsidR="00264083" w:rsidRPr="000C3A5C" w:rsidP="001376A1" w14:paraId="3646732D" w14:textId="605DFFE7">
      <w:pPr>
        <w:pStyle w:val="ListParagraph"/>
        <w:numPr>
          <w:ilvl w:val="0"/>
          <w:numId w:val="27"/>
        </w:numPr>
        <w:shd w:val="clear" w:color="auto" w:fill="FFFFFF"/>
        <w:spacing w:after="200" w:line="276" w:lineRule="auto"/>
        <w:rPr>
          <w:rFonts w:ascii="Calibri" w:hAnsi="Calibri" w:cs="Calibri"/>
          <w:color w:val="212121"/>
          <w:szCs w:val="24"/>
        </w:rPr>
      </w:pPr>
      <w:r w:rsidRPr="000C3A5C">
        <w:rPr>
          <w:rFonts w:ascii="Calibri" w:hAnsi="Calibri" w:cs="Calibri"/>
        </w:rPr>
        <w:t>Chemical Substances that are the Subject of Certain TSCA Actions</w:t>
      </w:r>
    </w:p>
    <w:p w:rsidR="00264083" w:rsidRPr="000C3A5C" w:rsidP="001376A1" w14:paraId="47BD5898" w14:textId="57C06F09">
      <w:pPr>
        <w:pStyle w:val="ListParagraph"/>
        <w:numPr>
          <w:ilvl w:val="0"/>
          <w:numId w:val="27"/>
        </w:numPr>
        <w:shd w:val="clear" w:color="auto" w:fill="FFFFFF"/>
        <w:spacing w:after="200" w:line="276" w:lineRule="auto"/>
        <w:rPr>
          <w:rFonts w:ascii="Calibri" w:hAnsi="Calibri" w:cs="Calibri"/>
          <w:color w:val="212121"/>
          <w:szCs w:val="24"/>
        </w:rPr>
      </w:pPr>
      <w:r w:rsidRPr="000C3A5C">
        <w:rPr>
          <w:rFonts w:ascii="Calibri" w:hAnsi="Calibri" w:cs="Calibri"/>
        </w:rPr>
        <w:t>Help with Chemical Data Reporting: How to Search for Chemicals Subject to Certain TSCA Actions</w:t>
      </w:r>
    </w:p>
    <w:p w:rsidR="00264083" w:rsidRPr="000C3A5C" w:rsidP="001376A1" w14:paraId="45FC917D" w14:textId="544B8C8A">
      <w:pPr>
        <w:pStyle w:val="ListParagraph"/>
        <w:numPr>
          <w:ilvl w:val="0"/>
          <w:numId w:val="27"/>
        </w:numPr>
        <w:shd w:val="clear" w:color="auto" w:fill="FFFFFF"/>
        <w:spacing w:after="200" w:line="276" w:lineRule="auto"/>
        <w:rPr>
          <w:rFonts w:ascii="Calibri" w:hAnsi="Calibri" w:cs="Calibri"/>
          <w:color w:val="212121"/>
          <w:szCs w:val="24"/>
        </w:rPr>
      </w:pPr>
      <w:r w:rsidRPr="000C3A5C">
        <w:rPr>
          <w:rFonts w:ascii="Calibri" w:hAnsi="Calibri" w:cs="Calibri"/>
        </w:rPr>
        <w:t>Reporting After Changes to Company Ownership or Legal Identity</w:t>
      </w:r>
    </w:p>
    <w:p w:rsidR="00264083" w:rsidRPr="000C3A5C" w:rsidP="001376A1" w14:paraId="05665330" w14:textId="5D729275">
      <w:pPr>
        <w:pStyle w:val="ListParagraph"/>
        <w:numPr>
          <w:ilvl w:val="0"/>
          <w:numId w:val="27"/>
        </w:numPr>
        <w:shd w:val="clear" w:color="auto" w:fill="FFFFFF"/>
        <w:spacing w:after="200" w:line="276" w:lineRule="auto"/>
        <w:rPr>
          <w:rFonts w:ascii="Calibri" w:hAnsi="Calibri" w:cs="Calibri"/>
          <w:color w:val="212121"/>
          <w:szCs w:val="24"/>
        </w:rPr>
      </w:pPr>
      <w:r w:rsidRPr="000C3A5C">
        <w:rPr>
          <w:rFonts w:ascii="Calibri" w:hAnsi="Calibri" w:cs="Calibri"/>
        </w:rPr>
        <w:t>Importers</w:t>
      </w:r>
    </w:p>
    <w:p w:rsidR="00264083" w:rsidRPr="000C3A5C" w:rsidP="001376A1" w14:paraId="419205B2" w14:textId="5F7043F6">
      <w:pPr>
        <w:pStyle w:val="ListParagraph"/>
        <w:numPr>
          <w:ilvl w:val="0"/>
          <w:numId w:val="27"/>
        </w:numPr>
        <w:shd w:val="clear" w:color="auto" w:fill="FFFFFF"/>
        <w:spacing w:after="200" w:line="276" w:lineRule="auto"/>
        <w:rPr>
          <w:rFonts w:ascii="Calibri" w:hAnsi="Calibri" w:cs="Calibri"/>
          <w:color w:val="212121"/>
          <w:szCs w:val="24"/>
        </w:rPr>
      </w:pPr>
      <w:r w:rsidRPr="000C3A5C">
        <w:rPr>
          <w:rFonts w:ascii="Calibri" w:hAnsi="Calibri" w:cs="Calibri"/>
        </w:rPr>
        <w:t>Imported Articles</w:t>
      </w:r>
    </w:p>
    <w:p w:rsidR="00264083" w:rsidRPr="000C3A5C" w:rsidP="001376A1" w14:paraId="19F14C6B" w14:textId="2B5CD3C1">
      <w:pPr>
        <w:pStyle w:val="ListParagraph"/>
        <w:numPr>
          <w:ilvl w:val="0"/>
          <w:numId w:val="27"/>
        </w:numPr>
        <w:shd w:val="clear" w:color="auto" w:fill="FFFFFF"/>
        <w:spacing w:after="200" w:line="276" w:lineRule="auto"/>
        <w:rPr>
          <w:rFonts w:ascii="Calibri" w:hAnsi="Calibri" w:cs="Calibri"/>
          <w:color w:val="212121"/>
          <w:szCs w:val="24"/>
        </w:rPr>
      </w:pPr>
      <w:r w:rsidRPr="000C3A5C">
        <w:rPr>
          <w:rFonts w:ascii="Calibri" w:hAnsi="Calibri" w:cs="Calibri"/>
        </w:rPr>
        <w:t>Co-Manufactured Chemicals</w:t>
      </w:r>
    </w:p>
    <w:p w:rsidR="00264083" w:rsidRPr="000C3A5C" w:rsidP="001376A1" w14:paraId="590D54AD" w14:textId="2B84327D">
      <w:pPr>
        <w:pStyle w:val="ListParagraph"/>
        <w:numPr>
          <w:ilvl w:val="0"/>
          <w:numId w:val="27"/>
        </w:numPr>
        <w:shd w:val="clear" w:color="auto" w:fill="FFFFFF"/>
        <w:spacing w:after="200" w:line="276" w:lineRule="auto"/>
        <w:rPr>
          <w:rFonts w:ascii="Calibri" w:hAnsi="Calibri" w:cs="Calibri"/>
          <w:color w:val="212121"/>
          <w:szCs w:val="24"/>
        </w:rPr>
      </w:pPr>
      <w:r w:rsidRPr="000C3A5C">
        <w:rPr>
          <w:rFonts w:ascii="Calibri" w:hAnsi="Calibri" w:cs="Calibri"/>
        </w:rPr>
        <w:t>Non-Isolated Intermediates</w:t>
      </w:r>
    </w:p>
    <w:p w:rsidR="00264083" w:rsidRPr="000C3A5C" w:rsidP="001376A1" w14:paraId="6F764657" w14:textId="35ED1CBC">
      <w:pPr>
        <w:pStyle w:val="ListParagraph"/>
        <w:numPr>
          <w:ilvl w:val="0"/>
          <w:numId w:val="27"/>
        </w:numPr>
        <w:shd w:val="clear" w:color="auto" w:fill="FFFFFF"/>
        <w:spacing w:after="200" w:line="276" w:lineRule="auto"/>
        <w:rPr>
          <w:rFonts w:ascii="Calibri" w:hAnsi="Calibri" w:cs="Calibri"/>
          <w:color w:val="212121"/>
          <w:szCs w:val="24"/>
        </w:rPr>
      </w:pPr>
      <w:r w:rsidRPr="000C3A5C">
        <w:rPr>
          <w:rFonts w:ascii="Calibri" w:hAnsi="Calibri" w:cs="Calibri"/>
        </w:rPr>
        <w:t>Kraft Pulp and Paper Process</w:t>
      </w:r>
    </w:p>
    <w:p w:rsidR="00264083" w:rsidRPr="000C3A5C" w:rsidP="001376A1" w14:paraId="27755B1D" w14:textId="586F3D7D">
      <w:pPr>
        <w:pStyle w:val="ListParagraph"/>
        <w:numPr>
          <w:ilvl w:val="0"/>
          <w:numId w:val="27"/>
        </w:numPr>
        <w:shd w:val="clear" w:color="auto" w:fill="FFFFFF"/>
        <w:spacing w:after="200" w:line="276" w:lineRule="auto"/>
        <w:rPr>
          <w:rFonts w:ascii="Calibri" w:hAnsi="Calibri" w:cs="Calibri"/>
          <w:color w:val="212121"/>
          <w:szCs w:val="24"/>
        </w:rPr>
      </w:pPr>
      <w:r w:rsidRPr="000C3A5C">
        <w:rPr>
          <w:rFonts w:ascii="Calibri" w:hAnsi="Calibri" w:cs="Calibri"/>
        </w:rPr>
        <w:t>Byproducts Reporting</w:t>
      </w:r>
      <w:r w:rsidRPr="000C3A5C">
        <w:rPr>
          <w:rFonts w:ascii="Calibri" w:hAnsi="Calibri" w:cs="Calibri"/>
        </w:rPr>
        <w:t xml:space="preserve"> for the Printed Circuit Board Industry</w:t>
      </w:r>
    </w:p>
    <w:p w:rsidR="00264083" w:rsidRPr="000C3A5C" w:rsidP="001376A1" w14:paraId="5C352367" w14:textId="3B4F096B">
      <w:pPr>
        <w:pStyle w:val="ListParagraph"/>
        <w:numPr>
          <w:ilvl w:val="0"/>
          <w:numId w:val="27"/>
        </w:numPr>
        <w:shd w:val="clear" w:color="auto" w:fill="FFFFFF"/>
        <w:spacing w:after="200" w:line="276" w:lineRule="auto"/>
        <w:rPr>
          <w:rFonts w:ascii="Calibri" w:hAnsi="Calibri" w:cs="Calibri"/>
          <w:color w:val="212121"/>
          <w:szCs w:val="24"/>
        </w:rPr>
      </w:pPr>
      <w:r w:rsidRPr="000C3A5C">
        <w:rPr>
          <w:rFonts w:ascii="Calibri" w:hAnsi="Calibri" w:cs="Calibri"/>
        </w:rPr>
        <w:t xml:space="preserve">Reporting </w:t>
      </w:r>
      <w:r w:rsidRPr="000C3A5C">
        <w:rPr>
          <w:rFonts w:ascii="Calibri" w:hAnsi="Calibri" w:cs="Calibri"/>
        </w:rPr>
        <w:t>for</w:t>
      </w:r>
      <w:r w:rsidRPr="000C3A5C">
        <w:rPr>
          <w:rFonts w:ascii="Calibri" w:hAnsi="Calibri" w:cs="Calibri"/>
        </w:rPr>
        <w:t xml:space="preserve"> Electricity Generating Sites</w:t>
      </w:r>
    </w:p>
    <w:p w:rsidR="00264083" w:rsidRPr="000C3A5C" w:rsidP="001376A1" w14:paraId="7D9C0546" w14:textId="5EF3CDA7">
      <w:pPr>
        <w:pStyle w:val="ListParagraph"/>
        <w:numPr>
          <w:ilvl w:val="0"/>
          <w:numId w:val="27"/>
        </w:numPr>
        <w:shd w:val="clear" w:color="auto" w:fill="FFFFFF"/>
        <w:spacing w:after="200" w:line="276" w:lineRule="auto"/>
        <w:rPr>
          <w:rStyle w:val="Hyperlink"/>
          <w:rFonts w:ascii="Calibri" w:hAnsi="Calibri" w:cs="Calibri"/>
          <w:color w:val="212121"/>
          <w:szCs w:val="24"/>
        </w:rPr>
      </w:pPr>
      <w:r w:rsidRPr="000C3A5C">
        <w:rPr>
          <w:rFonts w:ascii="Calibri" w:hAnsi="Calibri" w:cs="Calibri"/>
        </w:rPr>
        <w:t>Reporting Manufactured Chemical Substances from Metal Mining and Related Activities</w:t>
      </w:r>
    </w:p>
    <w:p w:rsidR="00264083" w:rsidRPr="000C3A5C" w:rsidP="001376A1" w14:paraId="65834CFB" w14:textId="15F8E120">
      <w:pPr>
        <w:pStyle w:val="ListParagraph"/>
        <w:numPr>
          <w:ilvl w:val="0"/>
          <w:numId w:val="27"/>
        </w:numPr>
        <w:shd w:val="clear" w:color="auto" w:fill="FFFFFF"/>
        <w:spacing w:after="200" w:line="276" w:lineRule="auto"/>
        <w:rPr>
          <w:rStyle w:val="Hyperlink"/>
          <w:rFonts w:ascii="Calibri" w:hAnsi="Calibri" w:cs="Calibri"/>
          <w:color w:val="auto"/>
          <w:szCs w:val="24"/>
        </w:rPr>
      </w:pPr>
      <w:r w:rsidRPr="000C3A5C">
        <w:rPr>
          <w:rFonts w:ascii="Calibri" w:hAnsi="Calibri" w:cs="Calibri"/>
        </w:rPr>
        <w:t>Preparing and Submitting a Petition</w:t>
      </w:r>
    </w:p>
    <w:p w:rsidR="00DB0A8A" w:rsidRPr="000C3A5C" w:rsidP="00DB0A8A" w14:paraId="05D6D565" w14:textId="77777777">
      <w:pPr>
        <w:pStyle w:val="Heading2"/>
        <w:keepNext w:val="0"/>
        <w:spacing w:before="0" w:after="160"/>
        <w:rPr>
          <w:rFonts w:ascii="Calibri" w:hAnsi="Calibri" w:cs="Calibri"/>
          <w:b w:val="0"/>
          <w:bCs/>
          <w:i w:val="0"/>
          <w:iCs w:val="0"/>
          <w:sz w:val="22"/>
        </w:rPr>
      </w:pPr>
      <w:r w:rsidRPr="000C3A5C">
        <w:rPr>
          <w:rFonts w:ascii="Calibri" w:hAnsi="Calibri" w:cs="Calibri"/>
          <w:bCs/>
          <w:i w:val="0"/>
          <w:iCs w:val="0"/>
          <w:color w:val="000000" w:themeColor="text1"/>
          <w:sz w:val="22"/>
        </w:rPr>
        <w:t>12d.</w:t>
      </w:r>
      <w:r w:rsidRPr="000C3A5C">
        <w:rPr>
          <w:rFonts w:ascii="Calibri" w:hAnsi="Calibri" w:cs="Calibri"/>
          <w:bCs/>
          <w:i w:val="0"/>
          <w:iCs w:val="0"/>
          <w:sz w:val="22"/>
        </w:rPr>
        <w:t xml:space="preserve"> </w:t>
      </w:r>
      <w:r w:rsidRPr="000C3A5C">
        <w:rPr>
          <w:rFonts w:ascii="Calibri" w:hAnsi="Calibri" w:cs="Calibri"/>
          <w:bCs/>
          <w:i w:val="0"/>
          <w:iCs w:val="0"/>
          <w:color w:val="000000" w:themeColor="text1"/>
          <w:sz w:val="22"/>
        </w:rPr>
        <w:t>RESPONDENT BURDEN HOURS AND LABOR COSTS</w:t>
      </w:r>
    </w:p>
    <w:p w:rsidR="00FE371E" w:rsidP="00120C78" w14:paraId="5C94EFD6" w14:textId="55DA81F0">
      <w:pPr>
        <w:rPr>
          <w:rFonts w:ascii="Calibri" w:hAnsi="Calibri" w:cs="Calibri"/>
        </w:rPr>
      </w:pPr>
      <w:r w:rsidRPr="000C3A5C">
        <w:rPr>
          <w:rFonts w:ascii="Calibri" w:hAnsi="Calibri" w:cs="Calibri"/>
        </w:rPr>
        <w:t xml:space="preserve">Respondent burden and costs are generated by companies compiling and preparing the required information to be reported to EPA every four years. In addition to reporting every four years, companies sometimes need to update or correct previously reported information. Therefore, even in non-reporting years, company efforts relating to activities described in this ICR are not zero. The three years covered by this ICR begins following the previous ICR’s expiration date of October 31, 2026, and continues through October 31, 2029. </w:t>
      </w:r>
    </w:p>
    <w:p w:rsidR="00851A4F" w:rsidP="00120C78" w14:paraId="3247E697" w14:textId="52B777B9">
      <w:pPr>
        <w:rPr>
          <w:rFonts w:ascii="Calibri" w:hAnsi="Calibri" w:cs="Calibri"/>
        </w:rPr>
      </w:pPr>
      <w:r w:rsidRPr="000C3A5C">
        <w:rPr>
          <w:rFonts w:ascii="Calibri" w:hAnsi="Calibri" w:cs="Calibri"/>
        </w:rPr>
        <w:t xml:space="preserve">The full burden and cost for </w:t>
      </w:r>
      <w:r w:rsidR="00DE13AE">
        <w:rPr>
          <w:rFonts w:ascii="Calibri" w:hAnsi="Calibri" w:cs="Calibri"/>
        </w:rPr>
        <w:t>the four-year</w:t>
      </w:r>
      <w:r w:rsidRPr="000C3A5C" w:rsidR="00DE13AE">
        <w:rPr>
          <w:rFonts w:ascii="Calibri" w:hAnsi="Calibri" w:cs="Calibri"/>
        </w:rPr>
        <w:t xml:space="preserve"> </w:t>
      </w:r>
      <w:r w:rsidRPr="000C3A5C">
        <w:rPr>
          <w:rFonts w:ascii="Calibri" w:hAnsi="Calibri" w:cs="Calibri"/>
        </w:rPr>
        <w:t>reporting cycle</w:t>
      </w:r>
      <w:r w:rsidR="00DE13AE">
        <w:rPr>
          <w:rFonts w:ascii="Calibri" w:hAnsi="Calibri" w:cs="Calibri"/>
        </w:rPr>
        <w:t>, broken out by activity,</w:t>
      </w:r>
      <w:r w:rsidRPr="000C3A5C">
        <w:rPr>
          <w:rFonts w:ascii="Calibri" w:hAnsi="Calibri" w:cs="Calibri"/>
        </w:rPr>
        <w:t xml:space="preserve"> are provided in Table 2. </w:t>
      </w:r>
      <w:r w:rsidR="00FE371E">
        <w:rPr>
          <w:rFonts w:ascii="Calibri" w:hAnsi="Calibri" w:cs="Calibri"/>
        </w:rPr>
        <w:t>The burden and cost calculations account for the difference between new reporters and experienced reporters. The latter bears a lower burden and cost. The</w:t>
      </w:r>
      <w:r w:rsidRPr="00FE371E" w:rsidR="00FE371E">
        <w:rPr>
          <w:rFonts w:ascii="Calibri" w:hAnsi="Calibri" w:cs="Calibri"/>
        </w:rPr>
        <w:t xml:space="preserve"> Rule Familiarization burden is the average of 0 burden hours for experienced reporters and 27 burden hours for new reporters. </w:t>
      </w:r>
      <w:r w:rsidR="00FE371E">
        <w:rPr>
          <w:rFonts w:ascii="Calibri" w:hAnsi="Calibri" w:cs="Calibri"/>
        </w:rPr>
        <w:t>The burden for Form Completion also accounts for an expected higher level of burden for first-time reporters.</w:t>
      </w:r>
    </w:p>
    <w:p w:rsidR="00A16C9C" w14:paraId="30505303" w14:textId="79BAC99A">
      <w:pPr>
        <w:spacing w:after="160"/>
        <w:rPr>
          <w:rFonts w:ascii="Calibri" w:hAnsi="Calibri" w:cs="Calibri"/>
        </w:rPr>
      </w:pPr>
      <w:r>
        <w:rPr>
          <w:rFonts w:ascii="Calibri" w:hAnsi="Calibri" w:cs="Calibri"/>
        </w:rPr>
        <w:br w:type="page"/>
      </w:r>
    </w:p>
    <w:bookmarkEnd w:id="4"/>
    <w:p w:rsidR="00264083" w:rsidRPr="000C3A5C" w:rsidP="00264083" w14:paraId="37ECD42A" w14:textId="3B9BCD66">
      <w:pPr>
        <w:keepNext/>
        <w:keepLines/>
        <w:spacing w:after="0" w:line="240" w:lineRule="auto"/>
        <w:rPr>
          <w:rFonts w:ascii="Calibri" w:hAnsi="Calibri" w:cs="Calibri"/>
          <w:b/>
          <w:bCs/>
        </w:rPr>
      </w:pPr>
      <w:r w:rsidRPr="000C3A5C">
        <w:rPr>
          <w:rFonts w:ascii="Calibri" w:hAnsi="Calibri" w:cs="Calibri"/>
          <w:b/>
          <w:bCs/>
        </w:rPr>
        <w:t>Table 2. Respondent Total Burden and Cost for Four-Year Reporting Cycles</w:t>
      </w:r>
    </w:p>
    <w:tbl>
      <w:tblPr>
        <w:tblW w:w="10440"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702"/>
        <w:gridCol w:w="1469"/>
        <w:gridCol w:w="2074"/>
        <w:gridCol w:w="1296"/>
        <w:gridCol w:w="1029"/>
        <w:gridCol w:w="1870"/>
      </w:tblGrid>
      <w:tr w14:paraId="78474BD4" w14:textId="77777777" w:rsidTr="00C81673">
        <w:tblPrEx>
          <w:tblW w:w="10440"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255"/>
        </w:trPr>
        <w:tc>
          <w:tcPr>
            <w:tcW w:w="2702" w:type="dxa"/>
            <w:shd w:val="clear" w:color="auto" w:fill="D9D9D9" w:themeFill="background1" w:themeFillShade="D9"/>
            <w:noWrap/>
            <w:vAlign w:val="center"/>
            <w:hideMark/>
          </w:tcPr>
          <w:p w:rsidR="00264083" w:rsidRPr="000C3A5C" w14:paraId="139419D1" w14:textId="66ECDFB3">
            <w:pPr>
              <w:spacing w:after="0" w:line="240" w:lineRule="auto"/>
              <w:ind w:firstLine="2000" w:firstLineChars="1000"/>
              <w:rPr>
                <w:rFonts w:ascii="Calibri" w:eastAsia="Times New Roman" w:hAnsi="Calibri" w:cs="Calibri"/>
                <w:b/>
                <w:bCs/>
                <w:color w:val="000000"/>
                <w:sz w:val="20"/>
                <w:szCs w:val="20"/>
              </w:rPr>
            </w:pPr>
            <w:r w:rsidRPr="000C3A5C">
              <w:rPr>
                <w:rFonts w:ascii="Calibri" w:eastAsia="Times New Roman" w:hAnsi="Calibri" w:cs="Calibri"/>
                <w:b/>
                <w:bCs/>
                <w:color w:val="000000"/>
                <w:sz w:val="20"/>
                <w:szCs w:val="20"/>
              </w:rPr>
              <w:t> </w:t>
            </w:r>
          </w:p>
        </w:tc>
        <w:tc>
          <w:tcPr>
            <w:tcW w:w="3543" w:type="dxa"/>
            <w:gridSpan w:val="2"/>
            <w:shd w:val="clear" w:color="auto" w:fill="D9D9D9" w:themeFill="background1" w:themeFillShade="D9"/>
            <w:noWrap/>
            <w:vAlign w:val="bottom"/>
            <w:hideMark/>
          </w:tcPr>
          <w:p w:rsidR="00264083" w:rsidRPr="000C3A5C" w14:paraId="33AF1023" w14:textId="16242CB5">
            <w:pPr>
              <w:spacing w:after="0" w:line="240" w:lineRule="auto"/>
              <w:jc w:val="center"/>
              <w:rPr>
                <w:rFonts w:ascii="Calibri" w:eastAsia="Times New Roman" w:hAnsi="Calibri" w:cs="Calibri"/>
                <w:b/>
                <w:bCs/>
                <w:color w:val="000000"/>
                <w:sz w:val="20"/>
                <w:szCs w:val="20"/>
              </w:rPr>
            </w:pPr>
            <w:r w:rsidRPr="000C3A5C">
              <w:rPr>
                <w:rFonts w:ascii="Calibri" w:eastAsia="Times New Roman" w:hAnsi="Calibri" w:cs="Calibri"/>
                <w:b/>
                <w:bCs/>
                <w:color w:val="000000"/>
                <w:sz w:val="20"/>
                <w:szCs w:val="20"/>
              </w:rPr>
              <w:t>Average Unit Burden and Cost</w:t>
            </w:r>
            <w:r w:rsidRPr="000C3A5C">
              <w:rPr>
                <w:rFonts w:ascii="Calibri" w:eastAsia="Times New Roman" w:hAnsi="Calibri" w:cs="Calibri"/>
                <w:b/>
                <w:bCs/>
                <w:color w:val="000000"/>
                <w:sz w:val="20"/>
                <w:szCs w:val="20"/>
                <w:vertAlign w:val="superscript"/>
              </w:rPr>
              <w:t>1</w:t>
            </w:r>
            <w:r w:rsidR="00FE299D">
              <w:rPr>
                <w:rFonts w:ascii="Calibri" w:eastAsia="Times New Roman" w:hAnsi="Calibri" w:cs="Calibri"/>
                <w:b/>
                <w:bCs/>
                <w:color w:val="000000"/>
                <w:sz w:val="20"/>
                <w:szCs w:val="20"/>
                <w:vertAlign w:val="superscript"/>
              </w:rPr>
              <w:t>,2</w:t>
            </w:r>
          </w:p>
        </w:tc>
        <w:tc>
          <w:tcPr>
            <w:tcW w:w="1296" w:type="dxa"/>
            <w:shd w:val="clear" w:color="auto" w:fill="D9D9D9" w:themeFill="background1" w:themeFillShade="D9"/>
            <w:noWrap/>
            <w:vAlign w:val="bottom"/>
            <w:hideMark/>
          </w:tcPr>
          <w:p w:rsidR="00264083" w:rsidRPr="000C3A5C" w14:paraId="5E0AE4CE" w14:textId="51440115">
            <w:pPr>
              <w:spacing w:after="0" w:line="240" w:lineRule="auto"/>
              <w:jc w:val="center"/>
              <w:rPr>
                <w:rFonts w:ascii="Calibri" w:eastAsia="Times New Roman" w:hAnsi="Calibri" w:cs="Calibri"/>
                <w:b/>
                <w:bCs/>
                <w:color w:val="000000"/>
                <w:sz w:val="20"/>
                <w:szCs w:val="20"/>
              </w:rPr>
            </w:pPr>
            <w:r w:rsidRPr="000C3A5C">
              <w:rPr>
                <w:rFonts w:ascii="Calibri" w:eastAsia="Times New Roman" w:hAnsi="Calibri" w:cs="Calibri"/>
                <w:b/>
                <w:bCs/>
                <w:color w:val="000000"/>
                <w:sz w:val="20"/>
                <w:szCs w:val="20"/>
              </w:rPr>
              <w:t>Universe</w:t>
            </w:r>
          </w:p>
        </w:tc>
        <w:tc>
          <w:tcPr>
            <w:tcW w:w="2899" w:type="dxa"/>
            <w:gridSpan w:val="2"/>
            <w:shd w:val="clear" w:color="auto" w:fill="D9D9D9" w:themeFill="background1" w:themeFillShade="D9"/>
            <w:vAlign w:val="bottom"/>
            <w:hideMark/>
          </w:tcPr>
          <w:p w:rsidR="00264083" w:rsidRPr="000C3A5C" w14:paraId="62F8A7B9" w14:textId="11C1FB14">
            <w:pPr>
              <w:spacing w:after="0" w:line="240" w:lineRule="auto"/>
              <w:jc w:val="center"/>
              <w:rPr>
                <w:rFonts w:ascii="Calibri" w:eastAsia="Times New Roman" w:hAnsi="Calibri" w:cs="Calibri"/>
                <w:b/>
                <w:bCs/>
                <w:color w:val="000000"/>
                <w:sz w:val="20"/>
                <w:szCs w:val="20"/>
              </w:rPr>
            </w:pPr>
            <w:r w:rsidRPr="000C3A5C">
              <w:rPr>
                <w:rFonts w:ascii="Calibri" w:eastAsia="Times New Roman" w:hAnsi="Calibri" w:cs="Calibri"/>
                <w:b/>
                <w:bCs/>
                <w:color w:val="000000"/>
                <w:sz w:val="20"/>
                <w:szCs w:val="20"/>
              </w:rPr>
              <w:t>Total Burden and Cost</w:t>
            </w:r>
          </w:p>
        </w:tc>
      </w:tr>
      <w:tr w14:paraId="28233C54" w14:textId="77777777" w:rsidTr="00C81673">
        <w:tblPrEx>
          <w:tblW w:w="10440" w:type="dxa"/>
          <w:tblInd w:w="-545" w:type="dxa"/>
          <w:tblLook w:val="04A0"/>
        </w:tblPrEx>
        <w:trPr>
          <w:trHeight w:val="245"/>
        </w:trPr>
        <w:tc>
          <w:tcPr>
            <w:tcW w:w="10440" w:type="dxa"/>
            <w:gridSpan w:val="6"/>
            <w:shd w:val="clear" w:color="auto" w:fill="BFBFBF" w:themeFill="background1" w:themeFillShade="BF"/>
            <w:noWrap/>
            <w:vAlign w:val="center"/>
            <w:hideMark/>
          </w:tcPr>
          <w:p w:rsidR="00264083" w:rsidRPr="000C3A5C" w14:paraId="62350C3C" w14:textId="11124D81">
            <w:pPr>
              <w:spacing w:after="0" w:line="240" w:lineRule="auto"/>
              <w:jc w:val="center"/>
              <w:rPr>
                <w:rFonts w:ascii="Calibri" w:eastAsia="Times New Roman" w:hAnsi="Calibri" w:cs="Calibri"/>
                <w:b/>
                <w:bCs/>
                <w:color w:val="000000"/>
                <w:sz w:val="20"/>
                <w:szCs w:val="20"/>
              </w:rPr>
            </w:pPr>
            <w:r w:rsidRPr="000C3A5C">
              <w:rPr>
                <w:rFonts w:ascii="Calibri" w:eastAsia="Times New Roman" w:hAnsi="Calibri" w:cs="Calibri"/>
                <w:b/>
                <w:bCs/>
                <w:color w:val="000000"/>
                <w:sz w:val="20"/>
                <w:szCs w:val="20"/>
              </w:rPr>
              <w:t>Form</w:t>
            </w:r>
            <w:r w:rsidRPr="000C3A5C">
              <w:rPr>
                <w:rFonts w:ascii="Calibri" w:eastAsia="Times New Roman" w:hAnsi="Calibri" w:cs="Calibri"/>
                <w:b/>
                <w:bCs/>
                <w:color w:val="000000"/>
                <w:sz w:val="20"/>
                <w:szCs w:val="20"/>
              </w:rPr>
              <w:t xml:space="preserve"> U Submitters</w:t>
            </w:r>
          </w:p>
        </w:tc>
      </w:tr>
      <w:tr w14:paraId="77FDE939" w14:textId="77777777" w:rsidTr="00C81673">
        <w:tblPrEx>
          <w:tblW w:w="10440" w:type="dxa"/>
          <w:tblInd w:w="-545" w:type="dxa"/>
          <w:tblLook w:val="04A0"/>
        </w:tblPrEx>
        <w:trPr>
          <w:trHeight w:val="755"/>
        </w:trPr>
        <w:tc>
          <w:tcPr>
            <w:tcW w:w="2702" w:type="dxa"/>
            <w:shd w:val="clear" w:color="auto" w:fill="D9D9D9" w:themeFill="background1" w:themeFillShade="D9"/>
            <w:vAlign w:val="bottom"/>
            <w:hideMark/>
          </w:tcPr>
          <w:p w:rsidR="00264083" w:rsidRPr="000C3A5C" w14:paraId="6ACE36E2" w14:textId="30D75654">
            <w:pPr>
              <w:spacing w:after="0" w:line="240" w:lineRule="auto"/>
              <w:rPr>
                <w:rFonts w:ascii="Calibri" w:eastAsia="Times New Roman" w:hAnsi="Calibri" w:cs="Calibri"/>
                <w:b/>
                <w:bCs/>
                <w:color w:val="000000"/>
                <w:sz w:val="20"/>
                <w:szCs w:val="20"/>
              </w:rPr>
            </w:pPr>
            <w:r w:rsidRPr="000C3A5C">
              <w:rPr>
                <w:rFonts w:ascii="Calibri" w:eastAsia="Times New Roman" w:hAnsi="Calibri" w:cs="Calibri"/>
                <w:b/>
                <w:bCs/>
                <w:color w:val="000000"/>
                <w:sz w:val="20"/>
                <w:szCs w:val="20"/>
              </w:rPr>
              <w:t>IC: Prepare and Submit Report, and Maintain Reports</w:t>
            </w:r>
          </w:p>
        </w:tc>
        <w:tc>
          <w:tcPr>
            <w:tcW w:w="1469" w:type="dxa"/>
            <w:shd w:val="clear" w:color="auto" w:fill="D9D9D9" w:themeFill="background1" w:themeFillShade="D9"/>
            <w:vAlign w:val="bottom"/>
            <w:hideMark/>
          </w:tcPr>
          <w:p w:rsidR="00264083" w:rsidRPr="000C3A5C" w14:paraId="041C6A2D" w14:textId="34978C9D">
            <w:pPr>
              <w:spacing w:after="0" w:line="240" w:lineRule="auto"/>
              <w:jc w:val="center"/>
              <w:rPr>
                <w:rFonts w:ascii="Calibri" w:eastAsia="Times New Roman" w:hAnsi="Calibri" w:cs="Calibri"/>
                <w:b/>
                <w:bCs/>
                <w:color w:val="000000"/>
                <w:sz w:val="20"/>
                <w:szCs w:val="20"/>
              </w:rPr>
            </w:pPr>
            <w:r w:rsidRPr="000C3A5C">
              <w:rPr>
                <w:rFonts w:ascii="Calibri" w:eastAsia="Times New Roman" w:hAnsi="Calibri" w:cs="Calibri"/>
                <w:b/>
                <w:bCs/>
                <w:color w:val="000000"/>
                <w:sz w:val="20"/>
                <w:szCs w:val="20"/>
              </w:rPr>
              <w:t>Unit Burden per Average Site (hours)</w:t>
            </w:r>
          </w:p>
        </w:tc>
        <w:tc>
          <w:tcPr>
            <w:tcW w:w="2074" w:type="dxa"/>
            <w:shd w:val="clear" w:color="auto" w:fill="D9D9D9" w:themeFill="background1" w:themeFillShade="D9"/>
            <w:vAlign w:val="bottom"/>
            <w:hideMark/>
          </w:tcPr>
          <w:p w:rsidR="00264083" w:rsidRPr="000C3A5C" w14:paraId="5121ED61" w14:textId="3600B1A2">
            <w:pPr>
              <w:spacing w:after="0" w:line="240" w:lineRule="auto"/>
              <w:jc w:val="center"/>
              <w:rPr>
                <w:rFonts w:ascii="Calibri" w:eastAsia="Times New Roman" w:hAnsi="Calibri" w:cs="Calibri"/>
                <w:b/>
                <w:bCs/>
                <w:color w:val="000000"/>
                <w:sz w:val="20"/>
                <w:szCs w:val="20"/>
              </w:rPr>
            </w:pPr>
            <w:r w:rsidRPr="000C3A5C">
              <w:rPr>
                <w:rFonts w:ascii="Calibri" w:eastAsia="Times New Roman" w:hAnsi="Calibri" w:cs="Calibri"/>
                <w:b/>
                <w:bCs/>
                <w:color w:val="000000"/>
                <w:sz w:val="20"/>
                <w:szCs w:val="20"/>
              </w:rPr>
              <w:t>Unit Cost per Average Site (202</w:t>
            </w:r>
            <w:r w:rsidR="009F5C7F">
              <w:rPr>
                <w:rFonts w:ascii="Calibri" w:eastAsia="Times New Roman" w:hAnsi="Calibri" w:cs="Calibri"/>
                <w:b/>
                <w:bCs/>
                <w:color w:val="000000"/>
                <w:sz w:val="20"/>
                <w:szCs w:val="20"/>
              </w:rPr>
              <w:t>5</w:t>
            </w:r>
            <w:r w:rsidRPr="000C3A5C">
              <w:rPr>
                <w:rFonts w:ascii="Calibri" w:eastAsia="Times New Roman" w:hAnsi="Calibri" w:cs="Calibri"/>
                <w:b/>
                <w:bCs/>
                <w:color w:val="000000"/>
                <w:sz w:val="20"/>
                <w:szCs w:val="20"/>
              </w:rPr>
              <w:t>$)</w:t>
            </w:r>
          </w:p>
        </w:tc>
        <w:tc>
          <w:tcPr>
            <w:tcW w:w="1296" w:type="dxa"/>
            <w:shd w:val="clear" w:color="auto" w:fill="D9D9D9" w:themeFill="background1" w:themeFillShade="D9"/>
            <w:vAlign w:val="bottom"/>
            <w:hideMark/>
          </w:tcPr>
          <w:p w:rsidR="00264083" w:rsidRPr="000C3A5C" w14:paraId="1D9C8273" w14:textId="6B84B9D6">
            <w:pPr>
              <w:spacing w:after="0" w:line="240" w:lineRule="auto"/>
              <w:jc w:val="center"/>
              <w:rPr>
                <w:rFonts w:ascii="Calibri" w:eastAsia="Times New Roman" w:hAnsi="Calibri" w:cs="Calibri"/>
                <w:b/>
                <w:bCs/>
                <w:color w:val="000000"/>
                <w:sz w:val="20"/>
                <w:szCs w:val="20"/>
              </w:rPr>
            </w:pPr>
            <w:r w:rsidRPr="000C3A5C">
              <w:rPr>
                <w:rFonts w:ascii="Calibri" w:eastAsia="Times New Roman" w:hAnsi="Calibri" w:cs="Calibri"/>
                <w:b/>
                <w:bCs/>
                <w:color w:val="000000"/>
                <w:sz w:val="20"/>
                <w:szCs w:val="20"/>
              </w:rPr>
              <w:t>Respondents (Number of Sites)</w:t>
            </w:r>
          </w:p>
        </w:tc>
        <w:tc>
          <w:tcPr>
            <w:tcW w:w="1029" w:type="dxa"/>
            <w:shd w:val="clear" w:color="auto" w:fill="D9D9D9" w:themeFill="background1" w:themeFillShade="D9"/>
            <w:vAlign w:val="bottom"/>
            <w:hideMark/>
          </w:tcPr>
          <w:p w:rsidR="00264083" w:rsidRPr="000C3A5C" w14:paraId="184531F3" w14:textId="176AFFE9">
            <w:pPr>
              <w:spacing w:after="0" w:line="240" w:lineRule="auto"/>
              <w:jc w:val="center"/>
              <w:rPr>
                <w:rFonts w:ascii="Calibri" w:eastAsia="Times New Roman" w:hAnsi="Calibri" w:cs="Calibri"/>
                <w:b/>
                <w:bCs/>
                <w:color w:val="000000"/>
                <w:sz w:val="20"/>
                <w:szCs w:val="20"/>
              </w:rPr>
            </w:pPr>
            <w:r w:rsidRPr="000C3A5C">
              <w:rPr>
                <w:rFonts w:ascii="Calibri" w:eastAsia="Times New Roman" w:hAnsi="Calibri" w:cs="Calibri"/>
                <w:b/>
                <w:bCs/>
                <w:color w:val="000000"/>
                <w:sz w:val="20"/>
                <w:szCs w:val="20"/>
              </w:rPr>
              <w:t>Total Burden (hours)</w:t>
            </w:r>
          </w:p>
        </w:tc>
        <w:tc>
          <w:tcPr>
            <w:tcW w:w="1870" w:type="dxa"/>
            <w:shd w:val="clear" w:color="auto" w:fill="D9D9D9" w:themeFill="background1" w:themeFillShade="D9"/>
            <w:vAlign w:val="bottom"/>
            <w:hideMark/>
          </w:tcPr>
          <w:p w:rsidR="00264083" w:rsidRPr="000C3A5C" w14:paraId="3199E549" w14:textId="53AB6F57">
            <w:pPr>
              <w:spacing w:after="0" w:line="240" w:lineRule="auto"/>
              <w:jc w:val="center"/>
              <w:rPr>
                <w:rFonts w:ascii="Calibri" w:eastAsia="Times New Roman" w:hAnsi="Calibri" w:cs="Calibri"/>
                <w:b/>
                <w:bCs/>
                <w:color w:val="000000"/>
                <w:sz w:val="20"/>
                <w:szCs w:val="20"/>
              </w:rPr>
            </w:pPr>
            <w:r w:rsidRPr="000C3A5C">
              <w:rPr>
                <w:rFonts w:ascii="Calibri" w:eastAsia="Times New Roman" w:hAnsi="Calibri" w:cs="Calibri"/>
                <w:b/>
                <w:bCs/>
                <w:color w:val="000000"/>
                <w:sz w:val="20"/>
                <w:szCs w:val="20"/>
              </w:rPr>
              <w:t>Total Cost (202</w:t>
            </w:r>
            <w:r w:rsidR="009F5C7F">
              <w:rPr>
                <w:rFonts w:ascii="Calibri" w:eastAsia="Times New Roman" w:hAnsi="Calibri" w:cs="Calibri"/>
                <w:b/>
                <w:bCs/>
                <w:color w:val="000000"/>
                <w:sz w:val="20"/>
                <w:szCs w:val="20"/>
              </w:rPr>
              <w:t>5</w:t>
            </w:r>
            <w:r w:rsidRPr="000C3A5C">
              <w:rPr>
                <w:rFonts w:ascii="Calibri" w:eastAsia="Times New Roman" w:hAnsi="Calibri" w:cs="Calibri"/>
                <w:b/>
                <w:bCs/>
                <w:color w:val="000000"/>
                <w:sz w:val="20"/>
                <w:szCs w:val="20"/>
              </w:rPr>
              <w:t>$)</w:t>
            </w:r>
          </w:p>
        </w:tc>
      </w:tr>
      <w:tr w14:paraId="75CC2273" w14:textId="77777777" w:rsidTr="00C81673">
        <w:tblPrEx>
          <w:tblW w:w="10440" w:type="dxa"/>
          <w:tblInd w:w="-545" w:type="dxa"/>
          <w:tblLook w:val="04A0"/>
        </w:tblPrEx>
        <w:trPr>
          <w:trHeight w:val="245"/>
        </w:trPr>
        <w:tc>
          <w:tcPr>
            <w:tcW w:w="2702" w:type="dxa"/>
            <w:vAlign w:val="bottom"/>
            <w:hideMark/>
          </w:tcPr>
          <w:p w:rsidR="00264083" w:rsidRPr="000C3A5C" w14:paraId="62E92964" w14:textId="07089DF2">
            <w:pPr>
              <w:spacing w:after="0" w:line="240" w:lineRule="auto"/>
              <w:rPr>
                <w:rFonts w:ascii="Calibri" w:eastAsia="Times New Roman" w:hAnsi="Calibri" w:cs="Calibri"/>
                <w:color w:val="000000"/>
                <w:sz w:val="20"/>
                <w:szCs w:val="20"/>
              </w:rPr>
            </w:pPr>
            <w:r w:rsidRPr="000C3A5C">
              <w:rPr>
                <w:rFonts w:ascii="Calibri" w:eastAsia="Times New Roman" w:hAnsi="Calibri" w:cs="Calibri"/>
                <w:color w:val="000000"/>
                <w:sz w:val="20"/>
                <w:szCs w:val="20"/>
              </w:rPr>
              <w:t>Rule Familiarization</w:t>
            </w:r>
          </w:p>
        </w:tc>
        <w:tc>
          <w:tcPr>
            <w:tcW w:w="1469" w:type="dxa"/>
            <w:vAlign w:val="center"/>
            <w:hideMark/>
          </w:tcPr>
          <w:p w:rsidR="00264083" w:rsidRPr="000C3A5C" w14:paraId="25E5BA92" w14:textId="1FE0BA9F">
            <w:pPr>
              <w:spacing w:after="0" w:line="240" w:lineRule="auto"/>
              <w:jc w:val="center"/>
              <w:rPr>
                <w:rFonts w:ascii="Calibri" w:eastAsia="Times New Roman" w:hAnsi="Calibri" w:cs="Calibri"/>
                <w:color w:val="000000"/>
                <w:sz w:val="20"/>
                <w:szCs w:val="20"/>
              </w:rPr>
            </w:pPr>
            <w:r w:rsidRPr="000C3A5C">
              <w:rPr>
                <w:rFonts w:ascii="Calibri" w:eastAsia="Times New Roman" w:hAnsi="Calibri" w:cs="Calibri"/>
                <w:color w:val="000000"/>
                <w:sz w:val="20"/>
                <w:szCs w:val="20"/>
              </w:rPr>
              <w:t>3.952</w:t>
            </w:r>
          </w:p>
        </w:tc>
        <w:tc>
          <w:tcPr>
            <w:tcW w:w="2074" w:type="dxa"/>
            <w:vAlign w:val="bottom"/>
            <w:hideMark/>
          </w:tcPr>
          <w:p w:rsidR="00264083" w:rsidRPr="000C3A5C" w14:paraId="79333353" w14:textId="72DB2E20">
            <w:pPr>
              <w:spacing w:after="0" w:line="240" w:lineRule="auto"/>
              <w:jc w:val="center"/>
              <w:rPr>
                <w:rFonts w:ascii="Calibri" w:eastAsia="Times New Roman" w:hAnsi="Calibri" w:cs="Calibri"/>
                <w:color w:val="000000"/>
                <w:sz w:val="20"/>
                <w:szCs w:val="20"/>
              </w:rPr>
            </w:pPr>
            <w:r w:rsidRPr="003608F8">
              <w:rPr>
                <w:rFonts w:ascii="Calibri" w:eastAsia="Times New Roman" w:hAnsi="Calibri" w:cs="Calibri"/>
                <w:color w:val="000000"/>
                <w:sz w:val="20"/>
                <w:szCs w:val="20"/>
              </w:rPr>
              <w:t>$368.02</w:t>
            </w:r>
            <w:r w:rsidR="008C5C67">
              <w:rPr>
                <w:rFonts w:ascii="Calibri" w:eastAsia="Times New Roman" w:hAnsi="Calibri" w:cs="Calibri"/>
                <w:color w:val="000000"/>
                <w:sz w:val="20"/>
                <w:szCs w:val="20"/>
              </w:rPr>
              <w:t>0</w:t>
            </w:r>
          </w:p>
        </w:tc>
        <w:tc>
          <w:tcPr>
            <w:tcW w:w="1296" w:type="dxa"/>
            <w:vAlign w:val="center"/>
            <w:hideMark/>
          </w:tcPr>
          <w:p w:rsidR="00264083" w:rsidRPr="000C3A5C" w14:paraId="3C44F183" w14:textId="1488142C">
            <w:pPr>
              <w:spacing w:after="0" w:line="240" w:lineRule="auto"/>
              <w:jc w:val="center"/>
              <w:rPr>
                <w:rFonts w:ascii="Calibri" w:eastAsia="Times New Roman" w:hAnsi="Calibri" w:cs="Calibri"/>
                <w:color w:val="000000"/>
                <w:sz w:val="20"/>
                <w:szCs w:val="20"/>
              </w:rPr>
            </w:pPr>
            <w:r w:rsidRPr="000C3A5C">
              <w:rPr>
                <w:rFonts w:ascii="Calibri" w:eastAsia="Times New Roman" w:hAnsi="Calibri" w:cs="Calibri"/>
                <w:color w:val="000000"/>
                <w:sz w:val="20"/>
                <w:szCs w:val="20"/>
              </w:rPr>
              <w:t>5,238</w:t>
            </w:r>
          </w:p>
        </w:tc>
        <w:tc>
          <w:tcPr>
            <w:tcW w:w="1029" w:type="dxa"/>
            <w:vAlign w:val="center"/>
            <w:hideMark/>
          </w:tcPr>
          <w:p w:rsidR="00264083" w:rsidRPr="000C3A5C" w14:paraId="3BF1F9E5" w14:textId="4EC4C036">
            <w:pPr>
              <w:spacing w:after="0" w:line="240" w:lineRule="auto"/>
              <w:jc w:val="center"/>
              <w:rPr>
                <w:rFonts w:ascii="Calibri" w:eastAsia="Times New Roman" w:hAnsi="Calibri" w:cs="Calibri"/>
                <w:color w:val="000000"/>
                <w:sz w:val="20"/>
                <w:szCs w:val="20"/>
              </w:rPr>
            </w:pPr>
            <w:r w:rsidRPr="000C3A5C">
              <w:rPr>
                <w:rFonts w:ascii="Calibri" w:eastAsia="Times New Roman" w:hAnsi="Calibri" w:cs="Calibri"/>
                <w:color w:val="000000"/>
                <w:sz w:val="20"/>
                <w:szCs w:val="20"/>
              </w:rPr>
              <w:t>20,701</w:t>
            </w:r>
          </w:p>
        </w:tc>
        <w:tc>
          <w:tcPr>
            <w:tcW w:w="1870" w:type="dxa"/>
            <w:vAlign w:val="center"/>
            <w:hideMark/>
          </w:tcPr>
          <w:p w:rsidR="00264083" w:rsidRPr="000C3A5C" w14:paraId="4D0C8EB9" w14:textId="5D857371">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$1,927,689</w:t>
            </w:r>
          </w:p>
        </w:tc>
      </w:tr>
      <w:tr w14:paraId="21D89D3E" w14:textId="77777777" w:rsidTr="00C81673">
        <w:tblPrEx>
          <w:tblW w:w="10440" w:type="dxa"/>
          <w:tblInd w:w="-545" w:type="dxa"/>
          <w:tblLook w:val="04A0"/>
        </w:tblPrEx>
        <w:trPr>
          <w:trHeight w:val="245"/>
        </w:trPr>
        <w:tc>
          <w:tcPr>
            <w:tcW w:w="2702" w:type="dxa"/>
            <w:vAlign w:val="bottom"/>
            <w:hideMark/>
          </w:tcPr>
          <w:p w:rsidR="00264083" w:rsidRPr="000C3A5C" w14:paraId="33528E6A" w14:textId="26442F6A">
            <w:pPr>
              <w:spacing w:after="0" w:line="240" w:lineRule="auto"/>
              <w:rPr>
                <w:rFonts w:ascii="Calibri" w:eastAsia="Times New Roman" w:hAnsi="Calibri" w:cs="Calibri"/>
                <w:color w:val="000000"/>
                <w:sz w:val="20"/>
                <w:szCs w:val="20"/>
              </w:rPr>
            </w:pPr>
            <w:r w:rsidRPr="000C3A5C">
              <w:rPr>
                <w:rFonts w:ascii="Calibri" w:eastAsia="Times New Roman" w:hAnsi="Calibri" w:cs="Calibri"/>
                <w:color w:val="000000"/>
                <w:sz w:val="20"/>
                <w:szCs w:val="20"/>
              </w:rPr>
              <w:t>Compliance Determination</w:t>
            </w:r>
          </w:p>
        </w:tc>
        <w:tc>
          <w:tcPr>
            <w:tcW w:w="1469" w:type="dxa"/>
            <w:vAlign w:val="center"/>
            <w:hideMark/>
          </w:tcPr>
          <w:p w:rsidR="00264083" w:rsidRPr="000C3A5C" w14:paraId="012E3D12" w14:textId="2AE24430">
            <w:pPr>
              <w:spacing w:after="0" w:line="240" w:lineRule="auto"/>
              <w:jc w:val="center"/>
              <w:rPr>
                <w:rFonts w:ascii="Calibri" w:eastAsia="Times New Roman" w:hAnsi="Calibri" w:cs="Calibri"/>
                <w:color w:val="000000"/>
                <w:sz w:val="20"/>
                <w:szCs w:val="20"/>
              </w:rPr>
            </w:pPr>
            <w:r w:rsidRPr="000C3A5C">
              <w:rPr>
                <w:rFonts w:ascii="Calibri" w:eastAsia="Times New Roman" w:hAnsi="Calibri" w:cs="Calibri"/>
                <w:color w:val="000000"/>
                <w:sz w:val="20"/>
                <w:szCs w:val="20"/>
              </w:rPr>
              <w:t>7.404</w:t>
            </w:r>
          </w:p>
        </w:tc>
        <w:tc>
          <w:tcPr>
            <w:tcW w:w="2074" w:type="dxa"/>
            <w:vAlign w:val="bottom"/>
            <w:hideMark/>
          </w:tcPr>
          <w:p w:rsidR="00264083" w:rsidRPr="000C3A5C" w14:paraId="65E996BB" w14:textId="63AA8C97">
            <w:pPr>
              <w:spacing w:after="0" w:line="240" w:lineRule="auto"/>
              <w:jc w:val="center"/>
              <w:rPr>
                <w:rFonts w:ascii="Calibri" w:eastAsia="Times New Roman" w:hAnsi="Calibri" w:cs="Calibri"/>
                <w:color w:val="000000"/>
                <w:sz w:val="20"/>
                <w:szCs w:val="20"/>
              </w:rPr>
            </w:pPr>
            <w:r w:rsidRPr="003608F8">
              <w:rPr>
                <w:rFonts w:ascii="Calibri" w:eastAsia="Times New Roman" w:hAnsi="Calibri" w:cs="Calibri"/>
                <w:color w:val="000000"/>
                <w:sz w:val="20"/>
                <w:szCs w:val="20"/>
              </w:rPr>
              <w:t>$691.32</w:t>
            </w:r>
            <w:r w:rsidR="008C5C67">
              <w:rPr>
                <w:rFonts w:ascii="Calibri" w:eastAsia="Times New Roman" w:hAnsi="Calibri" w:cs="Calibri"/>
                <w:color w:val="000000"/>
                <w:sz w:val="20"/>
                <w:szCs w:val="20"/>
              </w:rPr>
              <w:t>0</w:t>
            </w:r>
          </w:p>
        </w:tc>
        <w:tc>
          <w:tcPr>
            <w:tcW w:w="1296" w:type="dxa"/>
            <w:vAlign w:val="center"/>
            <w:hideMark/>
          </w:tcPr>
          <w:p w:rsidR="00264083" w:rsidRPr="000C3A5C" w14:paraId="4D4870CE" w14:textId="2841B80B">
            <w:pPr>
              <w:spacing w:after="0" w:line="240" w:lineRule="auto"/>
              <w:jc w:val="center"/>
              <w:rPr>
                <w:rFonts w:ascii="Calibri" w:eastAsia="Times New Roman" w:hAnsi="Calibri" w:cs="Calibri"/>
                <w:color w:val="000000"/>
                <w:sz w:val="20"/>
                <w:szCs w:val="20"/>
              </w:rPr>
            </w:pPr>
            <w:r w:rsidRPr="000C3A5C">
              <w:rPr>
                <w:rFonts w:ascii="Calibri" w:eastAsia="Times New Roman" w:hAnsi="Calibri" w:cs="Calibri"/>
                <w:color w:val="000000"/>
                <w:sz w:val="20"/>
                <w:szCs w:val="20"/>
              </w:rPr>
              <w:t>5,238</w:t>
            </w:r>
          </w:p>
        </w:tc>
        <w:tc>
          <w:tcPr>
            <w:tcW w:w="1029" w:type="dxa"/>
            <w:vAlign w:val="center"/>
            <w:hideMark/>
          </w:tcPr>
          <w:p w:rsidR="00264083" w:rsidRPr="000C3A5C" w14:paraId="6F1C7137" w14:textId="7D1E9109">
            <w:pPr>
              <w:spacing w:after="0" w:line="240" w:lineRule="auto"/>
              <w:jc w:val="center"/>
              <w:rPr>
                <w:rFonts w:ascii="Calibri" w:eastAsia="Times New Roman" w:hAnsi="Calibri" w:cs="Calibri"/>
                <w:color w:val="000000"/>
                <w:sz w:val="20"/>
                <w:szCs w:val="20"/>
              </w:rPr>
            </w:pPr>
            <w:r w:rsidRPr="000C3A5C">
              <w:rPr>
                <w:rFonts w:ascii="Calibri" w:eastAsia="Times New Roman" w:hAnsi="Calibri" w:cs="Calibri"/>
                <w:color w:val="000000"/>
                <w:sz w:val="20"/>
                <w:szCs w:val="20"/>
              </w:rPr>
              <w:t>38,782</w:t>
            </w:r>
          </w:p>
        </w:tc>
        <w:tc>
          <w:tcPr>
            <w:tcW w:w="1870" w:type="dxa"/>
            <w:vAlign w:val="center"/>
            <w:hideMark/>
          </w:tcPr>
          <w:p w:rsidR="00264083" w:rsidRPr="000C3A5C" w14:paraId="313037C7" w14:textId="20E07531">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$3,621,134</w:t>
            </w:r>
          </w:p>
        </w:tc>
      </w:tr>
      <w:tr w14:paraId="4B343758" w14:textId="77777777" w:rsidTr="00C81673">
        <w:tblPrEx>
          <w:tblW w:w="10440" w:type="dxa"/>
          <w:tblInd w:w="-545" w:type="dxa"/>
          <w:tblLook w:val="04A0"/>
        </w:tblPrEx>
        <w:trPr>
          <w:trHeight w:val="245"/>
        </w:trPr>
        <w:tc>
          <w:tcPr>
            <w:tcW w:w="2702" w:type="dxa"/>
            <w:vAlign w:val="bottom"/>
            <w:hideMark/>
          </w:tcPr>
          <w:p w:rsidR="00264083" w:rsidRPr="000C3A5C" w14:paraId="0E152619" w14:textId="745764D7">
            <w:pPr>
              <w:spacing w:after="0" w:line="240" w:lineRule="auto"/>
              <w:rPr>
                <w:rFonts w:ascii="Calibri" w:eastAsia="Times New Roman" w:hAnsi="Calibri" w:cs="Calibri"/>
                <w:color w:val="000000"/>
                <w:sz w:val="20"/>
                <w:szCs w:val="20"/>
              </w:rPr>
            </w:pPr>
            <w:r w:rsidRPr="000C3A5C">
              <w:rPr>
                <w:rFonts w:ascii="Calibri" w:eastAsia="Times New Roman" w:hAnsi="Calibri" w:cs="Calibri"/>
                <w:color w:val="000000"/>
                <w:sz w:val="20"/>
                <w:szCs w:val="20"/>
              </w:rPr>
              <w:t>Recordkeeping</w:t>
            </w:r>
          </w:p>
        </w:tc>
        <w:tc>
          <w:tcPr>
            <w:tcW w:w="1469" w:type="dxa"/>
            <w:vAlign w:val="center"/>
            <w:hideMark/>
          </w:tcPr>
          <w:p w:rsidR="00264083" w:rsidRPr="000C3A5C" w14:paraId="5C634700" w14:textId="2911126A">
            <w:pPr>
              <w:spacing w:after="0" w:line="240" w:lineRule="auto"/>
              <w:jc w:val="center"/>
              <w:rPr>
                <w:rFonts w:ascii="Calibri" w:eastAsia="Times New Roman" w:hAnsi="Calibri" w:cs="Calibri"/>
                <w:color w:val="000000"/>
                <w:sz w:val="20"/>
                <w:szCs w:val="20"/>
              </w:rPr>
            </w:pPr>
            <w:r w:rsidRPr="000C3A5C">
              <w:rPr>
                <w:rFonts w:ascii="Calibri" w:eastAsia="Times New Roman" w:hAnsi="Calibri" w:cs="Calibri"/>
                <w:color w:val="000000"/>
                <w:sz w:val="20"/>
                <w:szCs w:val="20"/>
              </w:rPr>
              <w:t>3.000</w:t>
            </w:r>
          </w:p>
        </w:tc>
        <w:tc>
          <w:tcPr>
            <w:tcW w:w="2074" w:type="dxa"/>
            <w:vAlign w:val="bottom"/>
            <w:hideMark/>
          </w:tcPr>
          <w:p w:rsidR="00264083" w:rsidRPr="000C3A5C" w14:paraId="67A7B47F" w14:textId="5DFCA7B3">
            <w:pPr>
              <w:spacing w:after="0" w:line="240" w:lineRule="auto"/>
              <w:jc w:val="center"/>
              <w:rPr>
                <w:rFonts w:ascii="Calibri" w:eastAsia="Times New Roman" w:hAnsi="Calibri" w:cs="Calibri"/>
                <w:color w:val="000000"/>
                <w:sz w:val="20"/>
                <w:szCs w:val="20"/>
              </w:rPr>
            </w:pPr>
            <w:r w:rsidRPr="003608F8">
              <w:rPr>
                <w:rFonts w:ascii="Calibri" w:eastAsia="Times New Roman" w:hAnsi="Calibri" w:cs="Calibri"/>
                <w:color w:val="000000"/>
                <w:sz w:val="20"/>
                <w:szCs w:val="20"/>
              </w:rPr>
              <w:t>$245.01</w:t>
            </w:r>
            <w:r w:rsidR="008C5C67">
              <w:rPr>
                <w:rFonts w:ascii="Calibri" w:eastAsia="Times New Roman" w:hAnsi="Calibri" w:cs="Calibri"/>
                <w:color w:val="000000"/>
                <w:sz w:val="20"/>
                <w:szCs w:val="20"/>
              </w:rPr>
              <w:t>0</w:t>
            </w:r>
          </w:p>
        </w:tc>
        <w:tc>
          <w:tcPr>
            <w:tcW w:w="1296" w:type="dxa"/>
            <w:vAlign w:val="center"/>
            <w:hideMark/>
          </w:tcPr>
          <w:p w:rsidR="00264083" w:rsidRPr="000C3A5C" w14:paraId="27C462C0" w14:textId="5D8A7B9D">
            <w:pPr>
              <w:spacing w:after="0" w:line="240" w:lineRule="auto"/>
              <w:jc w:val="center"/>
              <w:rPr>
                <w:rFonts w:ascii="Calibri" w:eastAsia="Times New Roman" w:hAnsi="Calibri" w:cs="Calibri"/>
                <w:color w:val="000000"/>
                <w:sz w:val="20"/>
                <w:szCs w:val="20"/>
              </w:rPr>
            </w:pPr>
            <w:r w:rsidRPr="000C3A5C">
              <w:rPr>
                <w:rFonts w:ascii="Calibri" w:eastAsia="Times New Roman" w:hAnsi="Calibri" w:cs="Calibri"/>
                <w:color w:val="000000"/>
                <w:sz w:val="20"/>
                <w:szCs w:val="20"/>
              </w:rPr>
              <w:t>5,238</w:t>
            </w:r>
          </w:p>
        </w:tc>
        <w:tc>
          <w:tcPr>
            <w:tcW w:w="1029" w:type="dxa"/>
            <w:vAlign w:val="center"/>
            <w:hideMark/>
          </w:tcPr>
          <w:p w:rsidR="00264083" w:rsidRPr="000C3A5C" w14:paraId="340D27D5" w14:textId="5353DD58">
            <w:pPr>
              <w:spacing w:after="0" w:line="240" w:lineRule="auto"/>
              <w:jc w:val="center"/>
              <w:rPr>
                <w:rFonts w:ascii="Calibri" w:eastAsia="Times New Roman" w:hAnsi="Calibri" w:cs="Calibri"/>
                <w:color w:val="000000"/>
                <w:sz w:val="20"/>
                <w:szCs w:val="20"/>
              </w:rPr>
            </w:pPr>
            <w:r w:rsidRPr="000C3A5C">
              <w:rPr>
                <w:rFonts w:ascii="Calibri" w:eastAsia="Times New Roman" w:hAnsi="Calibri" w:cs="Calibri"/>
                <w:color w:val="000000"/>
                <w:sz w:val="20"/>
                <w:szCs w:val="20"/>
              </w:rPr>
              <w:t>15,714</w:t>
            </w:r>
          </w:p>
        </w:tc>
        <w:tc>
          <w:tcPr>
            <w:tcW w:w="1870" w:type="dxa"/>
            <w:vAlign w:val="center"/>
            <w:hideMark/>
          </w:tcPr>
          <w:p w:rsidR="00264083" w:rsidRPr="000C3A5C" w14:paraId="77BDE62D" w14:textId="40BA6222">
            <w:pPr>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$1,283,362</w:t>
            </w:r>
          </w:p>
        </w:tc>
      </w:tr>
      <w:tr w14:paraId="0D521EF1" w14:textId="77777777" w:rsidTr="00C81673">
        <w:tblPrEx>
          <w:tblW w:w="10440" w:type="dxa"/>
          <w:tblInd w:w="-545" w:type="dxa"/>
          <w:tblLook w:val="04A0"/>
        </w:tblPrEx>
        <w:trPr>
          <w:trHeight w:val="255"/>
        </w:trPr>
        <w:tc>
          <w:tcPr>
            <w:tcW w:w="2702" w:type="dxa"/>
            <w:vAlign w:val="bottom"/>
            <w:hideMark/>
          </w:tcPr>
          <w:p w:rsidR="00264083" w:rsidRPr="000C3A5C" w14:paraId="2D3C137F" w14:textId="7242F29E">
            <w:pPr>
              <w:spacing w:after="0" w:line="240" w:lineRule="auto"/>
              <w:rPr>
                <w:rFonts w:ascii="Calibri" w:eastAsia="Times New Roman" w:hAnsi="Calibri" w:cs="Calibri"/>
                <w:color w:val="000000"/>
                <w:sz w:val="20"/>
                <w:szCs w:val="20"/>
              </w:rPr>
            </w:pPr>
            <w:r w:rsidRPr="000C3A5C">
              <w:rPr>
                <w:rFonts w:ascii="Calibri" w:eastAsia="Times New Roman" w:hAnsi="Calibri" w:cs="Calibri"/>
                <w:color w:val="000000"/>
                <w:sz w:val="20"/>
                <w:szCs w:val="20"/>
              </w:rPr>
              <w:t>Average Multi-Chemical Form Completion (8.3 chemicals)</w:t>
            </w:r>
          </w:p>
        </w:tc>
        <w:tc>
          <w:tcPr>
            <w:tcW w:w="1469" w:type="dxa"/>
            <w:vAlign w:val="center"/>
            <w:hideMark/>
          </w:tcPr>
          <w:p w:rsidR="00264083" w:rsidRPr="000C3A5C" w14:paraId="74C4B185" w14:textId="1B7E33C3">
            <w:pPr>
              <w:spacing w:after="0" w:line="240" w:lineRule="auto"/>
              <w:jc w:val="center"/>
              <w:rPr>
                <w:rFonts w:ascii="Calibri" w:eastAsia="Times New Roman" w:hAnsi="Calibri" w:cs="Calibri"/>
                <w:color w:val="000000"/>
                <w:sz w:val="20"/>
                <w:szCs w:val="20"/>
              </w:rPr>
            </w:pPr>
            <w:r w:rsidRPr="000C3A5C">
              <w:rPr>
                <w:rFonts w:ascii="Calibri" w:eastAsia="Times New Roman" w:hAnsi="Calibri" w:cs="Calibri"/>
                <w:color w:val="000000"/>
                <w:sz w:val="20"/>
                <w:szCs w:val="20"/>
              </w:rPr>
              <w:t>665.964</w:t>
            </w:r>
          </w:p>
        </w:tc>
        <w:tc>
          <w:tcPr>
            <w:tcW w:w="2074" w:type="dxa"/>
            <w:vAlign w:val="bottom"/>
            <w:hideMark/>
          </w:tcPr>
          <w:p w:rsidR="00264083" w:rsidRPr="000C3A5C" w14:paraId="38DB38F9" w14:textId="49537F9A">
            <w:pPr>
              <w:spacing w:after="0" w:line="240" w:lineRule="auto"/>
              <w:jc w:val="center"/>
              <w:rPr>
                <w:rFonts w:ascii="Calibri" w:eastAsia="Times New Roman" w:hAnsi="Calibri" w:cs="Calibri"/>
                <w:color w:val="000000"/>
                <w:sz w:val="20"/>
                <w:szCs w:val="20"/>
              </w:rPr>
            </w:pPr>
            <w:r w:rsidRPr="003608F8">
              <w:rPr>
                <w:rFonts w:ascii="Calibri" w:eastAsia="Times New Roman" w:hAnsi="Calibri" w:cs="Calibri"/>
                <w:color w:val="000000"/>
                <w:sz w:val="20"/>
                <w:szCs w:val="20"/>
              </w:rPr>
              <w:t>$69,037.18</w:t>
            </w:r>
            <w:r w:rsidR="008C5C67">
              <w:rPr>
                <w:rFonts w:ascii="Calibri" w:eastAsia="Times New Roman" w:hAnsi="Calibri" w:cs="Calibri"/>
                <w:color w:val="000000"/>
                <w:sz w:val="20"/>
                <w:szCs w:val="20"/>
              </w:rPr>
              <w:t>0</w:t>
            </w:r>
          </w:p>
        </w:tc>
        <w:tc>
          <w:tcPr>
            <w:tcW w:w="1296" w:type="dxa"/>
            <w:vAlign w:val="center"/>
            <w:hideMark/>
          </w:tcPr>
          <w:p w:rsidR="00264083" w:rsidRPr="000C3A5C" w14:paraId="4D257376" w14:textId="1C366097">
            <w:pPr>
              <w:spacing w:after="0" w:line="240" w:lineRule="auto"/>
              <w:jc w:val="center"/>
              <w:rPr>
                <w:rFonts w:ascii="Calibri" w:eastAsia="Times New Roman" w:hAnsi="Calibri" w:cs="Calibri"/>
                <w:color w:val="000000"/>
                <w:sz w:val="20"/>
                <w:szCs w:val="20"/>
              </w:rPr>
            </w:pPr>
            <w:r w:rsidRPr="000C3A5C">
              <w:rPr>
                <w:rFonts w:ascii="Calibri" w:eastAsia="Times New Roman" w:hAnsi="Calibri" w:cs="Calibri"/>
                <w:color w:val="000000"/>
                <w:sz w:val="20"/>
                <w:szCs w:val="20"/>
              </w:rPr>
              <w:t>5,238</w:t>
            </w:r>
          </w:p>
        </w:tc>
        <w:tc>
          <w:tcPr>
            <w:tcW w:w="1029" w:type="dxa"/>
            <w:vAlign w:val="center"/>
            <w:hideMark/>
          </w:tcPr>
          <w:p w:rsidR="00264083" w:rsidRPr="000C3A5C" w14:paraId="30CB48E4" w14:textId="24038682">
            <w:pPr>
              <w:spacing w:after="0" w:line="240" w:lineRule="auto"/>
              <w:jc w:val="center"/>
              <w:rPr>
                <w:rFonts w:ascii="Calibri" w:hAnsi="Calibri" w:cs="Calibri"/>
                <w:color w:val="000000"/>
                <w:sz w:val="20"/>
                <w:szCs w:val="20"/>
              </w:rPr>
            </w:pPr>
            <w:r w:rsidRPr="000C3A5C">
              <w:rPr>
                <w:rFonts w:ascii="Calibri" w:hAnsi="Calibri" w:cs="Calibri"/>
                <w:color w:val="000000"/>
                <w:sz w:val="20"/>
                <w:szCs w:val="20"/>
              </w:rPr>
              <w:t>3,488,319</w:t>
            </w:r>
          </w:p>
        </w:tc>
        <w:tc>
          <w:tcPr>
            <w:tcW w:w="1870" w:type="dxa"/>
            <w:vAlign w:val="center"/>
            <w:hideMark/>
          </w:tcPr>
          <w:p w:rsidR="00264083" w:rsidRPr="000C3A5C" w14:paraId="01B81033" w14:textId="23531B34">
            <w:pPr>
              <w:spacing w:after="0" w:line="240" w:lineRule="auto"/>
              <w:jc w:val="center"/>
              <w:rPr>
                <w:rFonts w:ascii="Calibri" w:hAnsi="Calibri" w:cs="Calibri"/>
                <w:color w:val="000000"/>
                <w:sz w:val="20"/>
                <w:szCs w:val="20"/>
              </w:rPr>
            </w:pPr>
            <w:r>
              <w:rPr>
                <w:rFonts w:ascii="Calibri" w:hAnsi="Calibri" w:cs="Calibri"/>
                <w:color w:val="000000"/>
                <w:sz w:val="20"/>
                <w:szCs w:val="20"/>
              </w:rPr>
              <w:t>$361,616,749</w:t>
            </w:r>
          </w:p>
        </w:tc>
      </w:tr>
      <w:tr w14:paraId="4E6362C2" w14:textId="77777777" w:rsidTr="00C81673">
        <w:tblPrEx>
          <w:tblW w:w="10440" w:type="dxa"/>
          <w:tblInd w:w="-545" w:type="dxa"/>
          <w:tblLook w:val="04A0"/>
        </w:tblPrEx>
        <w:trPr>
          <w:trHeight w:val="255"/>
        </w:trPr>
        <w:tc>
          <w:tcPr>
            <w:tcW w:w="2702" w:type="dxa"/>
            <w:vAlign w:val="bottom"/>
            <w:hideMark/>
          </w:tcPr>
          <w:p w:rsidR="00264083" w:rsidRPr="000C3A5C" w14:paraId="2279AFB0" w14:textId="48A3DAAE">
            <w:pPr>
              <w:spacing w:after="0" w:line="240" w:lineRule="auto"/>
              <w:rPr>
                <w:rFonts w:ascii="Calibri" w:eastAsia="Times New Roman" w:hAnsi="Calibri" w:cs="Calibri"/>
                <w:b/>
                <w:bCs/>
                <w:color w:val="000000"/>
                <w:sz w:val="20"/>
                <w:szCs w:val="20"/>
              </w:rPr>
            </w:pPr>
            <w:r w:rsidRPr="000C3A5C">
              <w:rPr>
                <w:rFonts w:ascii="Calibri" w:eastAsia="Times New Roman" w:hAnsi="Calibri" w:cs="Calibri"/>
                <w:b/>
                <w:bCs/>
                <w:color w:val="000000"/>
                <w:sz w:val="20"/>
                <w:szCs w:val="20"/>
              </w:rPr>
              <w:t xml:space="preserve">Total </w:t>
            </w:r>
          </w:p>
        </w:tc>
        <w:tc>
          <w:tcPr>
            <w:tcW w:w="1469" w:type="dxa"/>
            <w:noWrap/>
            <w:vAlign w:val="center"/>
            <w:hideMark/>
          </w:tcPr>
          <w:p w:rsidR="00264083" w:rsidRPr="000C3A5C" w14:paraId="3155BCE2" w14:textId="68A8087C">
            <w:pPr>
              <w:spacing w:after="0" w:line="240" w:lineRule="auto"/>
              <w:jc w:val="center"/>
              <w:rPr>
                <w:rFonts w:ascii="Calibri" w:eastAsia="Times New Roman" w:hAnsi="Calibri" w:cs="Calibri"/>
                <w:b/>
                <w:bCs/>
                <w:color w:val="000000"/>
                <w:sz w:val="20"/>
                <w:szCs w:val="20"/>
              </w:rPr>
            </w:pPr>
            <w:r w:rsidRPr="000C3A5C">
              <w:rPr>
                <w:rFonts w:ascii="Calibri" w:eastAsia="Times New Roman" w:hAnsi="Calibri" w:cs="Calibri"/>
                <w:b/>
                <w:bCs/>
                <w:color w:val="000000"/>
                <w:sz w:val="20"/>
                <w:szCs w:val="20"/>
              </w:rPr>
              <w:t>680.320</w:t>
            </w:r>
          </w:p>
        </w:tc>
        <w:tc>
          <w:tcPr>
            <w:tcW w:w="2074" w:type="dxa"/>
            <w:noWrap/>
            <w:vAlign w:val="center"/>
            <w:hideMark/>
          </w:tcPr>
          <w:p w:rsidR="00264083" w:rsidRPr="00132DB2" w14:paraId="413BFF68" w14:textId="46474EB7">
            <w:pPr>
              <w:spacing w:after="0" w:line="240" w:lineRule="auto"/>
              <w:jc w:val="center"/>
              <w:rPr>
                <w:rFonts w:ascii="Calibri" w:eastAsia="Times New Roman" w:hAnsi="Calibri" w:cs="Calibri"/>
                <w:b/>
                <w:bCs/>
                <w:color w:val="000000"/>
                <w:sz w:val="20"/>
                <w:szCs w:val="20"/>
              </w:rPr>
            </w:pPr>
            <w:r w:rsidRPr="003608F8">
              <w:rPr>
                <w:rFonts w:ascii="Calibri" w:eastAsia="Times New Roman" w:hAnsi="Calibri" w:cs="Calibri"/>
                <w:b/>
                <w:bCs/>
                <w:color w:val="000000"/>
                <w:sz w:val="20"/>
                <w:szCs w:val="20"/>
              </w:rPr>
              <w:t>$70,341.53</w:t>
            </w:r>
            <w:r w:rsidR="008C5C67">
              <w:rPr>
                <w:rFonts w:ascii="Calibri" w:eastAsia="Times New Roman" w:hAnsi="Calibri" w:cs="Calibri"/>
                <w:b/>
                <w:bCs/>
                <w:color w:val="000000"/>
                <w:sz w:val="20"/>
                <w:szCs w:val="20"/>
              </w:rPr>
              <w:t>0</w:t>
            </w:r>
          </w:p>
        </w:tc>
        <w:tc>
          <w:tcPr>
            <w:tcW w:w="1296" w:type="dxa"/>
            <w:vAlign w:val="center"/>
            <w:hideMark/>
          </w:tcPr>
          <w:p w:rsidR="00264083" w:rsidRPr="000C3A5C" w14:paraId="35C21E0C" w14:textId="14E9B6AF">
            <w:pPr>
              <w:spacing w:after="0" w:line="240" w:lineRule="auto"/>
              <w:jc w:val="center"/>
              <w:rPr>
                <w:rFonts w:ascii="Calibri" w:eastAsia="Times New Roman" w:hAnsi="Calibri" w:cs="Calibri"/>
                <w:b/>
                <w:bCs/>
                <w:color w:val="000000"/>
                <w:sz w:val="20"/>
                <w:szCs w:val="20"/>
              </w:rPr>
            </w:pPr>
            <w:r w:rsidRPr="000C3A5C">
              <w:rPr>
                <w:rFonts w:ascii="Calibri" w:eastAsia="Times New Roman" w:hAnsi="Calibri" w:cs="Calibri"/>
                <w:b/>
                <w:bCs/>
                <w:color w:val="000000"/>
                <w:sz w:val="20"/>
                <w:szCs w:val="20"/>
              </w:rPr>
              <w:t>5,238</w:t>
            </w:r>
          </w:p>
        </w:tc>
        <w:tc>
          <w:tcPr>
            <w:tcW w:w="1029" w:type="dxa"/>
            <w:vAlign w:val="center"/>
            <w:hideMark/>
          </w:tcPr>
          <w:p w:rsidR="00264083" w:rsidRPr="000C3A5C" w14:paraId="73078BAC" w14:textId="7F672D17">
            <w:pPr>
              <w:spacing w:after="0" w:line="240" w:lineRule="auto"/>
              <w:jc w:val="center"/>
              <w:rPr>
                <w:rFonts w:ascii="Calibri" w:eastAsia="Times New Roman" w:hAnsi="Calibri" w:cs="Calibri"/>
                <w:b/>
                <w:bCs/>
                <w:color w:val="000000"/>
                <w:sz w:val="20"/>
                <w:szCs w:val="20"/>
              </w:rPr>
            </w:pPr>
            <w:r w:rsidRPr="000C3A5C">
              <w:rPr>
                <w:rFonts w:ascii="Calibri" w:eastAsia="Times New Roman" w:hAnsi="Calibri" w:cs="Calibri"/>
                <w:b/>
                <w:bCs/>
                <w:color w:val="000000"/>
                <w:sz w:val="20"/>
                <w:szCs w:val="20"/>
              </w:rPr>
              <w:t>3,563,516</w:t>
            </w:r>
          </w:p>
        </w:tc>
        <w:tc>
          <w:tcPr>
            <w:tcW w:w="1870" w:type="dxa"/>
            <w:vAlign w:val="center"/>
            <w:hideMark/>
          </w:tcPr>
          <w:p w:rsidR="00264083" w:rsidRPr="000C3A5C" w14:paraId="0386331C" w14:textId="38A39E7E">
            <w:pPr>
              <w:spacing w:after="0" w:line="240" w:lineRule="auto"/>
              <w:jc w:val="center"/>
              <w:rPr>
                <w:rFonts w:ascii="Calibri" w:eastAsia="Times New Roman" w:hAnsi="Calibri" w:cs="Calibri"/>
                <w:b/>
                <w:bCs/>
                <w:color w:val="000000"/>
                <w:sz w:val="20"/>
                <w:szCs w:val="20"/>
              </w:rPr>
            </w:pPr>
            <w:r>
              <w:rPr>
                <w:rFonts w:ascii="Calibri" w:eastAsia="Times New Roman" w:hAnsi="Calibri" w:cs="Calibri"/>
                <w:b/>
                <w:bCs/>
                <w:color w:val="000000" w:themeColor="text1"/>
                <w:sz w:val="20"/>
                <w:szCs w:val="20"/>
              </w:rPr>
              <w:t>$368,448,934</w:t>
            </w:r>
          </w:p>
        </w:tc>
      </w:tr>
      <w:tr w14:paraId="2C78B014" w14:textId="77777777" w:rsidTr="00C81673">
        <w:tblPrEx>
          <w:tblW w:w="10440" w:type="dxa"/>
          <w:tblInd w:w="-545" w:type="dxa"/>
          <w:tblLook w:val="04A0"/>
        </w:tblPrEx>
        <w:trPr>
          <w:trHeight w:val="255"/>
        </w:trPr>
        <w:tc>
          <w:tcPr>
            <w:tcW w:w="10440" w:type="dxa"/>
            <w:gridSpan w:val="6"/>
            <w:hideMark/>
          </w:tcPr>
          <w:p w:rsidR="00264083" w:rsidRPr="000C3A5C" w14:paraId="55D07F0C" w14:textId="44D60156">
            <w:pPr>
              <w:spacing w:after="0" w:line="240" w:lineRule="auto"/>
              <w:rPr>
                <w:rFonts w:ascii="Calibri" w:eastAsia="Times New Roman" w:hAnsi="Calibri" w:cs="Calibri"/>
                <w:color w:val="000000"/>
                <w:sz w:val="16"/>
                <w:szCs w:val="16"/>
              </w:rPr>
            </w:pPr>
            <w:r w:rsidRPr="000C3A5C">
              <w:rPr>
                <w:rFonts w:ascii="Calibri" w:eastAsia="Times New Roman" w:hAnsi="Calibri" w:cs="Calibri"/>
                <w:color w:val="000000"/>
                <w:sz w:val="16"/>
                <w:szCs w:val="16"/>
              </w:rPr>
              <w:t>Table Footnotes:</w:t>
            </w:r>
          </w:p>
          <w:p w:rsidR="00264083" w14:paraId="778A3855" w14:textId="77777777">
            <w:pPr>
              <w:spacing w:after="0" w:line="240" w:lineRule="auto"/>
              <w:rPr>
                <w:rFonts w:ascii="Calibri" w:eastAsia="Times New Roman" w:hAnsi="Calibri" w:cs="Calibri"/>
                <w:color w:val="000000" w:themeColor="text1"/>
                <w:sz w:val="16"/>
                <w:szCs w:val="16"/>
              </w:rPr>
            </w:pPr>
            <w:r w:rsidRPr="000C3A5C">
              <w:rPr>
                <w:rFonts w:ascii="Calibri" w:eastAsia="Times New Roman" w:hAnsi="Calibri" w:cs="Calibri"/>
                <w:color w:val="000000" w:themeColor="text1"/>
                <w:sz w:val="16"/>
                <w:szCs w:val="16"/>
                <w:vertAlign w:val="superscript"/>
              </w:rPr>
              <w:t>1</w:t>
            </w:r>
            <w:r w:rsidRPr="000C3A5C">
              <w:rPr>
                <w:rFonts w:ascii="Calibri" w:eastAsia="Times New Roman" w:hAnsi="Calibri" w:cs="Calibri"/>
                <w:color w:val="000000" w:themeColor="text1"/>
                <w:sz w:val="16"/>
                <w:szCs w:val="16"/>
              </w:rPr>
              <w:t>Overall unit burden assumes that 15% of sites are new reporting sites.</w:t>
            </w:r>
          </w:p>
          <w:p w:rsidR="00264083" w14:paraId="60C3677A" w14:textId="77777777">
            <w:pPr>
              <w:spacing w:after="0" w:line="240" w:lineRule="auto"/>
              <w:rPr>
                <w:rFonts w:ascii="Calibri" w:eastAsia="Times New Roman" w:hAnsi="Calibri" w:cs="Calibri"/>
                <w:color w:val="000000" w:themeColor="text1"/>
                <w:sz w:val="16"/>
                <w:szCs w:val="16"/>
              </w:rPr>
            </w:pPr>
            <w:r w:rsidRPr="009B186B">
              <w:rPr>
                <w:rFonts w:ascii="Calibri" w:eastAsia="Times New Roman" w:hAnsi="Calibri" w:cs="Calibri"/>
                <w:color w:val="000000" w:themeColor="text1"/>
                <w:sz w:val="16"/>
                <w:szCs w:val="16"/>
                <w:vertAlign w:val="superscript"/>
              </w:rPr>
              <w:t>2</w:t>
            </w:r>
            <w:r>
              <w:rPr>
                <w:rFonts w:ascii="Calibri" w:eastAsia="Times New Roman" w:hAnsi="Calibri" w:cs="Calibri"/>
                <w:color w:val="000000" w:themeColor="text1"/>
                <w:sz w:val="16"/>
                <w:szCs w:val="16"/>
              </w:rPr>
              <w:t>The Rule Familiarization burden presented here</w:t>
            </w:r>
            <w:r w:rsidRPr="009B186B">
              <w:rPr>
                <w:rFonts w:ascii="Calibri" w:eastAsia="Times New Roman" w:hAnsi="Calibri" w:cs="Calibri"/>
                <w:color w:val="000000" w:themeColor="text1"/>
                <w:sz w:val="16"/>
                <w:szCs w:val="16"/>
              </w:rPr>
              <w:t xml:space="preserve"> is the average of 0 burden hours for experienced reporters and 27 burden hours for new reporters.</w:t>
            </w:r>
            <w:r>
              <w:rPr>
                <w:rFonts w:ascii="Calibri" w:eastAsia="Times New Roman" w:hAnsi="Calibri" w:cs="Calibri"/>
                <w:color w:val="000000" w:themeColor="text1"/>
                <w:sz w:val="16"/>
                <w:szCs w:val="16"/>
              </w:rPr>
              <w:t xml:space="preserve"> The only other activity with different burdens for new and experienced reporters is Form Completion (808 and 641, respectively).</w:t>
            </w:r>
          </w:p>
          <w:p w:rsidR="004A71C4" w:rsidRPr="000C3A5C" w14:paraId="3AA6CFA5" w14:textId="54A4FBCF">
            <w:pPr>
              <w:spacing w:after="0" w:line="240" w:lineRule="auto"/>
              <w:rPr>
                <w:rFonts w:ascii="Calibri" w:eastAsia="Times New Roman" w:hAnsi="Calibri" w:cs="Calibri"/>
                <w:color w:val="000000"/>
                <w:sz w:val="20"/>
                <w:szCs w:val="20"/>
              </w:rPr>
            </w:pPr>
          </w:p>
        </w:tc>
      </w:tr>
    </w:tbl>
    <w:p w:rsidR="00FE371E" w:rsidP="00264083" w14:paraId="3E1F5251" w14:textId="77777777">
      <w:pPr>
        <w:keepNext/>
        <w:keepLines/>
        <w:spacing w:after="0"/>
        <w:rPr>
          <w:rFonts w:ascii="Calibri" w:hAnsi="Calibri" w:cs="Calibri"/>
          <w:b/>
          <w:bCs/>
        </w:rPr>
      </w:pPr>
    </w:p>
    <w:p w:rsidR="00A16C9C" w14:paraId="6190B052" w14:textId="77777777">
      <w:pPr>
        <w:spacing w:after="160"/>
        <w:rPr>
          <w:rFonts w:ascii="Calibri" w:hAnsi="Calibri" w:cs="Calibri"/>
        </w:rPr>
      </w:pPr>
      <w:r>
        <w:rPr>
          <w:rFonts w:ascii="Calibri" w:hAnsi="Calibri" w:cs="Calibri"/>
        </w:rPr>
        <w:br w:type="page"/>
      </w:r>
    </w:p>
    <w:p w:rsidR="00DE13AE" w:rsidRPr="00C81673" w:rsidP="00264083" w14:paraId="4A47A68C" w14:textId="52A9AE8A">
      <w:pPr>
        <w:keepNext/>
        <w:keepLines/>
        <w:spacing w:after="0"/>
        <w:rPr>
          <w:rFonts w:ascii="Calibri" w:hAnsi="Calibri" w:cs="Calibri"/>
        </w:rPr>
      </w:pPr>
      <w:r w:rsidRPr="00C81673">
        <w:rPr>
          <w:rFonts w:ascii="Calibri" w:hAnsi="Calibri" w:cs="Calibri"/>
        </w:rPr>
        <w:t>Table 3</w:t>
      </w:r>
      <w:r w:rsidRPr="00C81673">
        <w:rPr>
          <w:rFonts w:ascii="Calibri" w:hAnsi="Calibri" w:cs="Calibri"/>
        </w:rPr>
        <w:t xml:space="preserve"> presents the</w:t>
      </w:r>
      <w:r>
        <w:rPr>
          <w:rFonts w:ascii="Calibri" w:hAnsi="Calibri" w:cs="Calibri"/>
        </w:rPr>
        <w:t xml:space="preserve"> </w:t>
      </w:r>
      <w:r w:rsidR="00AB4BE0">
        <w:rPr>
          <w:rFonts w:ascii="Calibri" w:hAnsi="Calibri" w:cs="Calibri"/>
        </w:rPr>
        <w:t>total burdens for the four-year reporting period, the</w:t>
      </w:r>
      <w:r w:rsidRPr="00C81673">
        <w:rPr>
          <w:rFonts w:ascii="Calibri" w:hAnsi="Calibri" w:cs="Calibri"/>
        </w:rPr>
        <w:t xml:space="preserve"> annual average burden and cost of CDR</w:t>
      </w:r>
      <w:r>
        <w:rPr>
          <w:rStyle w:val="FootnoteReference"/>
          <w:rFonts w:ascii="Calibri" w:hAnsi="Calibri" w:cs="Calibri"/>
        </w:rPr>
        <w:footnoteReference w:id="4"/>
      </w:r>
      <w:r w:rsidRPr="00C81673">
        <w:rPr>
          <w:rFonts w:ascii="Calibri" w:hAnsi="Calibri" w:cs="Calibri"/>
        </w:rPr>
        <w:t xml:space="preserve">, </w:t>
      </w:r>
      <w:r w:rsidR="00AB4BE0">
        <w:rPr>
          <w:rFonts w:ascii="Calibri" w:hAnsi="Calibri" w:cs="Calibri"/>
        </w:rPr>
        <w:t>and finally</w:t>
      </w:r>
      <w:r w:rsidRPr="00C81673">
        <w:rPr>
          <w:rFonts w:ascii="Calibri" w:hAnsi="Calibri" w:cs="Calibri"/>
        </w:rPr>
        <w:t xml:space="preserve"> the total burden and cost for the three-year ICR period.</w:t>
      </w:r>
    </w:p>
    <w:p w:rsidR="00DE13AE" w:rsidP="00264083" w14:paraId="37C223E2" w14:textId="77777777">
      <w:pPr>
        <w:keepNext/>
        <w:keepLines/>
        <w:spacing w:after="0"/>
        <w:rPr>
          <w:rFonts w:ascii="Calibri" w:hAnsi="Calibri" w:cs="Calibri"/>
          <w:b/>
          <w:bCs/>
        </w:rPr>
      </w:pPr>
    </w:p>
    <w:p w:rsidR="00264083" w:rsidRPr="000C3A5C" w:rsidP="00264083" w14:paraId="5D32DA41" w14:textId="02956E0E">
      <w:pPr>
        <w:keepNext/>
        <w:keepLines/>
        <w:spacing w:after="0"/>
        <w:rPr>
          <w:rFonts w:ascii="Calibri" w:hAnsi="Calibri" w:cs="Calibri"/>
        </w:rPr>
      </w:pPr>
      <w:r w:rsidRPr="000C3A5C">
        <w:rPr>
          <w:rFonts w:ascii="Calibri" w:hAnsi="Calibri" w:cs="Calibri"/>
          <w:b/>
          <w:bCs/>
        </w:rPr>
        <w:t>Table 3. Respondent Annual and Total Burden and Cost for Three-Year ICR Period</w:t>
      </w:r>
    </w:p>
    <w:tbl>
      <w:tblPr>
        <w:tblW w:w="10441" w:type="dxa"/>
        <w:jc w:val="center"/>
        <w:tblLook w:val="04A0"/>
      </w:tblPr>
      <w:tblGrid>
        <w:gridCol w:w="1199"/>
        <w:gridCol w:w="581"/>
        <w:gridCol w:w="581"/>
        <w:gridCol w:w="581"/>
        <w:gridCol w:w="581"/>
        <w:gridCol w:w="581"/>
        <w:gridCol w:w="581"/>
        <w:gridCol w:w="581"/>
        <w:gridCol w:w="581"/>
        <w:gridCol w:w="898"/>
        <w:gridCol w:w="1334"/>
        <w:gridCol w:w="1029"/>
        <w:gridCol w:w="1333"/>
      </w:tblGrid>
      <w:tr w14:paraId="26E5604B" w14:textId="77777777">
        <w:tblPrEx>
          <w:tblW w:w="10441" w:type="dxa"/>
          <w:jc w:val="center"/>
          <w:tblLook w:val="04A0"/>
        </w:tblPrEx>
        <w:trPr>
          <w:trHeight w:val="300"/>
          <w:jc w:val="center"/>
        </w:trPr>
        <w:tc>
          <w:tcPr>
            <w:tcW w:w="0" w:type="auto"/>
            <w:vMerge w:val="restart"/>
            <w:tcBorders>
              <w:top w:val="single" w:sz="4" w:space="0" w:color="auto"/>
              <w:left w:val="single" w:sz="4" w:space="0" w:color="auto"/>
              <w:bottom w:val="nil"/>
              <w:right w:val="single" w:sz="4" w:space="0" w:color="auto"/>
            </w:tcBorders>
            <w:shd w:val="clear" w:color="auto" w:fill="BFBFBF" w:themeFill="background1" w:themeFillShade="BF"/>
            <w:vAlign w:val="bottom"/>
            <w:hideMark/>
          </w:tcPr>
          <w:p w:rsidR="00264083" w:rsidRPr="000C3A5C" w14:paraId="02EBE9F5" w14:textId="0DFA11A8">
            <w:pPr>
              <w:spacing w:after="0" w:line="240" w:lineRule="auto"/>
              <w:jc w:val="center"/>
              <w:rPr>
                <w:rFonts w:ascii="Calibri" w:eastAsia="Times New Roman" w:hAnsi="Calibri" w:cs="Calibri"/>
                <w:b/>
                <w:bCs/>
                <w:color w:val="000000"/>
                <w:sz w:val="20"/>
                <w:szCs w:val="20"/>
              </w:rPr>
            </w:pPr>
            <w:r w:rsidRPr="000C3A5C">
              <w:rPr>
                <w:rFonts w:ascii="Calibri" w:eastAsia="Times New Roman" w:hAnsi="Calibri" w:cs="Calibri"/>
                <w:b/>
                <w:bCs/>
                <w:color w:val="000000"/>
                <w:sz w:val="20"/>
                <w:szCs w:val="20"/>
              </w:rPr>
              <w:t>Burden Category</w:t>
            </w:r>
          </w:p>
        </w:tc>
        <w:tc>
          <w:tcPr>
            <w:tcW w:w="0" w:type="auto"/>
            <w:gridSpan w:val="8"/>
            <w:tcBorders>
              <w:top w:val="single" w:sz="4" w:space="0" w:color="auto"/>
              <w:left w:val="nil"/>
              <w:bottom w:val="single" w:sz="4" w:space="0" w:color="auto"/>
              <w:right w:val="single" w:sz="4" w:space="0" w:color="000000" w:themeColor="text1"/>
            </w:tcBorders>
            <w:shd w:val="clear" w:color="auto" w:fill="BFBFBF" w:themeFill="background1" w:themeFillShade="BF"/>
            <w:noWrap/>
            <w:vAlign w:val="bottom"/>
            <w:hideMark/>
          </w:tcPr>
          <w:p w:rsidR="00264083" w:rsidRPr="000C3A5C" w14:paraId="2F7B08BD" w14:textId="13B7D089">
            <w:pPr>
              <w:spacing w:after="0" w:line="240" w:lineRule="auto"/>
              <w:jc w:val="center"/>
              <w:rPr>
                <w:rFonts w:ascii="Calibri" w:eastAsia="Times New Roman" w:hAnsi="Calibri" w:cs="Calibri"/>
                <w:b/>
                <w:bCs/>
                <w:color w:val="000000"/>
                <w:sz w:val="20"/>
                <w:szCs w:val="20"/>
              </w:rPr>
            </w:pPr>
            <w:r w:rsidRPr="000C3A5C">
              <w:rPr>
                <w:rFonts w:ascii="Calibri" w:eastAsia="Times New Roman" w:hAnsi="Calibri" w:cs="Calibri"/>
                <w:b/>
                <w:bCs/>
                <w:color w:val="000000"/>
                <w:sz w:val="20"/>
                <w:szCs w:val="20"/>
              </w:rPr>
              <w:t>CDR Reporting Cycle Burden (hours)</w:t>
            </w:r>
            <w:r w:rsidRPr="000C3A5C">
              <w:rPr>
                <w:rFonts w:ascii="Calibri" w:eastAsia="Times New Roman" w:hAnsi="Calibri" w:cs="Calibri"/>
                <w:b/>
                <w:bCs/>
                <w:color w:val="000000"/>
                <w:sz w:val="20"/>
                <w:szCs w:val="20"/>
                <w:vertAlign w:val="superscript"/>
              </w:rPr>
              <w:t>1, 2</w:t>
            </w:r>
          </w:p>
        </w:tc>
        <w:tc>
          <w:tcPr>
            <w:tcW w:w="4594" w:type="dxa"/>
            <w:gridSpan w:val="4"/>
            <w:tcBorders>
              <w:top w:val="single" w:sz="4" w:space="0" w:color="auto"/>
              <w:left w:val="single" w:sz="4" w:space="0" w:color="auto"/>
              <w:bottom w:val="single" w:sz="4" w:space="0" w:color="auto"/>
              <w:right w:val="single" w:sz="4" w:space="0" w:color="000000" w:themeColor="text1"/>
            </w:tcBorders>
            <w:shd w:val="clear" w:color="auto" w:fill="BFBFBF" w:themeFill="background1" w:themeFillShade="BF"/>
            <w:vAlign w:val="bottom"/>
            <w:hideMark/>
          </w:tcPr>
          <w:p w:rsidR="00264083" w:rsidRPr="000C3A5C" w14:paraId="1E0AFF00" w14:textId="45039F1A">
            <w:pPr>
              <w:spacing w:after="0" w:line="240" w:lineRule="auto"/>
              <w:jc w:val="center"/>
              <w:rPr>
                <w:rFonts w:ascii="Calibri" w:eastAsia="Times New Roman" w:hAnsi="Calibri" w:cs="Calibri"/>
                <w:b/>
                <w:bCs/>
                <w:color w:val="000000"/>
                <w:sz w:val="20"/>
                <w:szCs w:val="20"/>
              </w:rPr>
            </w:pPr>
            <w:r w:rsidRPr="000C3A5C">
              <w:rPr>
                <w:rFonts w:ascii="Calibri" w:eastAsia="Times New Roman" w:hAnsi="Calibri" w:cs="Calibri"/>
                <w:b/>
                <w:bCs/>
                <w:color w:val="000000" w:themeColor="text1"/>
                <w:sz w:val="20"/>
                <w:szCs w:val="20"/>
              </w:rPr>
              <w:t>ICR Renewal Period (Oct 2026 - Oct 2029)</w:t>
            </w:r>
          </w:p>
        </w:tc>
      </w:tr>
      <w:tr w14:paraId="7AEE2F21" w14:textId="77777777">
        <w:tblPrEx>
          <w:tblW w:w="10441" w:type="dxa"/>
          <w:jc w:val="center"/>
          <w:tblLook w:val="04A0"/>
        </w:tblPrEx>
        <w:trPr>
          <w:trHeight w:val="501"/>
          <w:jc w:val="center"/>
        </w:trPr>
        <w:tc>
          <w:tcPr>
            <w:tcW w:w="0" w:type="auto"/>
            <w:vMerge/>
            <w:tcBorders>
              <w:left w:val="single" w:sz="4" w:space="0" w:color="auto"/>
              <w:right w:val="single" w:sz="4" w:space="0" w:color="auto"/>
            </w:tcBorders>
            <w:vAlign w:val="center"/>
            <w:hideMark/>
          </w:tcPr>
          <w:p w:rsidR="00264083" w:rsidRPr="000C3A5C" w14:paraId="48ABE70D" w14:textId="69745FAE">
            <w:pPr>
              <w:spacing w:after="0" w:line="240" w:lineRule="auto"/>
              <w:jc w:val="center"/>
              <w:rPr>
                <w:rFonts w:ascii="Calibri" w:eastAsia="Times New Roman" w:hAnsi="Calibri" w:cs="Calibri"/>
                <w:b/>
                <w:bCs/>
                <w:color w:val="000000"/>
                <w:sz w:val="20"/>
                <w:szCs w:val="20"/>
              </w:rPr>
            </w:pPr>
          </w:p>
        </w:tc>
        <w:tc>
          <w:tcPr>
            <w:tcW w:w="0" w:type="auto"/>
            <w:gridSpan w:val="4"/>
            <w:tcBorders>
              <w:top w:val="single" w:sz="4" w:space="0" w:color="auto"/>
              <w:left w:val="single" w:sz="4" w:space="0" w:color="auto"/>
              <w:bottom w:val="single" w:sz="4" w:space="0" w:color="auto"/>
              <w:right w:val="single" w:sz="4" w:space="0" w:color="000000" w:themeColor="text1"/>
            </w:tcBorders>
            <w:shd w:val="clear" w:color="auto" w:fill="BFBFBF" w:themeFill="background1" w:themeFillShade="BF"/>
            <w:vAlign w:val="bottom"/>
            <w:hideMark/>
          </w:tcPr>
          <w:p w:rsidR="00264083" w:rsidRPr="000C3A5C" w14:paraId="05CBB458" w14:textId="5BFE598D">
            <w:pPr>
              <w:spacing w:after="0" w:line="240" w:lineRule="auto"/>
              <w:jc w:val="center"/>
              <w:rPr>
                <w:rFonts w:ascii="Calibri" w:eastAsia="Times New Roman" w:hAnsi="Calibri" w:cs="Calibri"/>
                <w:b/>
                <w:bCs/>
                <w:color w:val="000000"/>
                <w:sz w:val="20"/>
                <w:szCs w:val="20"/>
              </w:rPr>
            </w:pPr>
            <w:r w:rsidRPr="000C3A5C">
              <w:rPr>
                <w:rFonts w:ascii="Calibri" w:eastAsia="Times New Roman" w:hAnsi="Calibri" w:cs="Calibri"/>
                <w:b/>
                <w:bCs/>
                <w:color w:val="000000"/>
                <w:sz w:val="20"/>
                <w:szCs w:val="20"/>
              </w:rPr>
              <w:t>2028 CDR Cycle</w:t>
            </w:r>
          </w:p>
        </w:tc>
        <w:tc>
          <w:tcPr>
            <w:tcW w:w="0" w:type="auto"/>
            <w:gridSpan w:val="4"/>
            <w:tcBorders>
              <w:top w:val="single" w:sz="4" w:space="0" w:color="auto"/>
              <w:left w:val="nil"/>
              <w:bottom w:val="single" w:sz="4" w:space="0" w:color="auto"/>
              <w:right w:val="single" w:sz="4" w:space="0" w:color="000000" w:themeColor="text1"/>
            </w:tcBorders>
            <w:shd w:val="clear" w:color="auto" w:fill="BFBFBF" w:themeFill="background1" w:themeFillShade="BF"/>
            <w:vAlign w:val="bottom"/>
            <w:hideMark/>
          </w:tcPr>
          <w:p w:rsidR="00264083" w:rsidRPr="000C3A5C" w14:paraId="72D2468B" w14:textId="6BB6201C">
            <w:pPr>
              <w:spacing w:after="0" w:line="240" w:lineRule="auto"/>
              <w:jc w:val="center"/>
              <w:rPr>
                <w:rFonts w:ascii="Calibri" w:eastAsia="Times New Roman" w:hAnsi="Calibri" w:cs="Calibri"/>
                <w:b/>
                <w:bCs/>
                <w:color w:val="000000"/>
                <w:sz w:val="20"/>
                <w:szCs w:val="20"/>
              </w:rPr>
            </w:pPr>
            <w:r w:rsidRPr="000C3A5C">
              <w:rPr>
                <w:rFonts w:ascii="Calibri" w:eastAsia="Times New Roman" w:hAnsi="Calibri" w:cs="Calibri"/>
                <w:b/>
                <w:bCs/>
                <w:color w:val="000000"/>
                <w:sz w:val="20"/>
                <w:szCs w:val="20"/>
              </w:rPr>
              <w:t>2032 CDR Cycle</w:t>
            </w:r>
          </w:p>
        </w:tc>
        <w:tc>
          <w:tcPr>
            <w:tcW w:w="898" w:type="dxa"/>
            <w:vMerge w:val="restart"/>
            <w:tcBorders>
              <w:top w:val="nil"/>
              <w:left w:val="single" w:sz="4" w:space="0" w:color="auto"/>
              <w:right w:val="nil"/>
            </w:tcBorders>
            <w:shd w:val="clear" w:color="auto" w:fill="BFBFBF" w:themeFill="background1" w:themeFillShade="BF"/>
            <w:vAlign w:val="bottom"/>
            <w:hideMark/>
          </w:tcPr>
          <w:p w:rsidR="00264083" w:rsidRPr="000C3A5C" w14:paraId="07E933A4" w14:textId="649F279E">
            <w:pPr>
              <w:spacing w:after="0" w:line="240" w:lineRule="auto"/>
              <w:jc w:val="center"/>
              <w:rPr>
                <w:rFonts w:ascii="Calibri" w:eastAsia="Times New Roman" w:hAnsi="Calibri" w:cs="Calibri"/>
                <w:b/>
                <w:bCs/>
                <w:color w:val="000000"/>
                <w:sz w:val="20"/>
                <w:szCs w:val="20"/>
              </w:rPr>
            </w:pPr>
            <w:r w:rsidRPr="000C3A5C">
              <w:rPr>
                <w:rFonts w:ascii="Calibri" w:eastAsia="Times New Roman" w:hAnsi="Calibri" w:cs="Calibri"/>
                <w:b/>
                <w:bCs/>
                <w:color w:val="000000"/>
                <w:sz w:val="20"/>
                <w:szCs w:val="20"/>
              </w:rPr>
              <w:t>Annual Average Burden (hours)</w:t>
            </w:r>
          </w:p>
        </w:tc>
        <w:tc>
          <w:tcPr>
            <w:tcW w:w="1350" w:type="dxa"/>
            <w:vMerge w:val="restart"/>
            <w:tcBorders>
              <w:top w:val="nil"/>
              <w:left w:val="single" w:sz="4" w:space="0" w:color="auto"/>
              <w:bottom w:val="single" w:sz="4" w:space="0" w:color="000000" w:themeColor="text1"/>
              <w:right w:val="nil"/>
            </w:tcBorders>
            <w:shd w:val="clear" w:color="auto" w:fill="BFBFBF" w:themeFill="background1" w:themeFillShade="BF"/>
            <w:vAlign w:val="bottom"/>
            <w:hideMark/>
          </w:tcPr>
          <w:p w:rsidR="00264083" w:rsidRPr="000C3A5C" w14:paraId="186ED8D9" w14:textId="780423B5">
            <w:pPr>
              <w:spacing w:after="0" w:line="240" w:lineRule="auto"/>
              <w:jc w:val="center"/>
              <w:rPr>
                <w:rFonts w:ascii="Calibri" w:eastAsia="Times New Roman" w:hAnsi="Calibri" w:cs="Calibri"/>
                <w:b/>
                <w:bCs/>
                <w:color w:val="000000"/>
                <w:sz w:val="20"/>
                <w:szCs w:val="20"/>
              </w:rPr>
            </w:pPr>
            <w:r w:rsidRPr="000C3A5C">
              <w:rPr>
                <w:rFonts w:ascii="Calibri" w:eastAsia="Times New Roman" w:hAnsi="Calibri" w:cs="Calibri"/>
                <w:b/>
                <w:bCs/>
                <w:color w:val="000000"/>
                <w:sz w:val="20"/>
                <w:szCs w:val="20"/>
              </w:rPr>
              <w:t>Annual Average Cost (202</w:t>
            </w:r>
            <w:r w:rsidR="00663720">
              <w:rPr>
                <w:rFonts w:ascii="Calibri" w:eastAsia="Times New Roman" w:hAnsi="Calibri" w:cs="Calibri"/>
                <w:b/>
                <w:bCs/>
                <w:color w:val="000000"/>
                <w:sz w:val="20"/>
                <w:szCs w:val="20"/>
              </w:rPr>
              <w:t>5</w:t>
            </w:r>
            <w:r w:rsidRPr="000C3A5C">
              <w:rPr>
                <w:rFonts w:ascii="Calibri" w:eastAsia="Times New Roman" w:hAnsi="Calibri" w:cs="Calibri"/>
                <w:b/>
                <w:bCs/>
                <w:color w:val="000000"/>
                <w:sz w:val="20"/>
                <w:szCs w:val="20"/>
              </w:rPr>
              <w:t>$)</w:t>
            </w:r>
          </w:p>
        </w:tc>
        <w:tc>
          <w:tcPr>
            <w:tcW w:w="1013" w:type="dxa"/>
            <w:vMerge w:val="restart"/>
            <w:tcBorders>
              <w:top w:val="nil"/>
              <w:left w:val="single" w:sz="4" w:space="0" w:color="auto"/>
              <w:bottom w:val="single" w:sz="4" w:space="0" w:color="000000" w:themeColor="text1"/>
              <w:right w:val="nil"/>
            </w:tcBorders>
            <w:shd w:val="clear" w:color="auto" w:fill="BFBFBF" w:themeFill="background1" w:themeFillShade="BF"/>
            <w:vAlign w:val="bottom"/>
            <w:hideMark/>
          </w:tcPr>
          <w:p w:rsidR="00264083" w:rsidRPr="000C3A5C" w14:paraId="6F81AE22" w14:textId="5300DE13">
            <w:pPr>
              <w:spacing w:after="0" w:line="240" w:lineRule="auto"/>
              <w:jc w:val="center"/>
              <w:rPr>
                <w:rFonts w:ascii="Calibri" w:eastAsia="Times New Roman" w:hAnsi="Calibri" w:cs="Calibri"/>
                <w:b/>
                <w:bCs/>
                <w:color w:val="000000"/>
                <w:sz w:val="20"/>
                <w:szCs w:val="20"/>
              </w:rPr>
            </w:pPr>
            <w:r w:rsidRPr="000C3A5C">
              <w:rPr>
                <w:rFonts w:ascii="Calibri" w:eastAsia="Times New Roman" w:hAnsi="Calibri" w:cs="Calibri"/>
                <w:b/>
                <w:bCs/>
                <w:color w:val="000000" w:themeColor="text1"/>
                <w:sz w:val="20"/>
                <w:szCs w:val="20"/>
              </w:rPr>
              <w:t>Total Three-Year Burden (hours)</w:t>
            </w:r>
          </w:p>
        </w:tc>
        <w:tc>
          <w:tcPr>
            <w:tcW w:w="1333" w:type="dxa"/>
            <w:vMerge w:val="restart"/>
            <w:tcBorders>
              <w:top w:val="nil"/>
              <w:left w:val="single" w:sz="4" w:space="0" w:color="auto"/>
              <w:bottom w:val="single" w:sz="4" w:space="0" w:color="000000" w:themeColor="text1"/>
              <w:right w:val="single" w:sz="4" w:space="0" w:color="auto"/>
            </w:tcBorders>
            <w:shd w:val="clear" w:color="auto" w:fill="BFBFBF" w:themeFill="background1" w:themeFillShade="BF"/>
            <w:vAlign w:val="bottom"/>
            <w:hideMark/>
          </w:tcPr>
          <w:p w:rsidR="00264083" w:rsidRPr="000C3A5C" w14:paraId="5D023C1F" w14:textId="36183002">
            <w:pPr>
              <w:spacing w:after="0" w:line="240" w:lineRule="auto"/>
              <w:jc w:val="center"/>
              <w:rPr>
                <w:rFonts w:ascii="Calibri" w:eastAsia="Times New Roman" w:hAnsi="Calibri" w:cs="Calibri"/>
                <w:b/>
                <w:bCs/>
                <w:color w:val="000000"/>
                <w:sz w:val="20"/>
                <w:szCs w:val="20"/>
              </w:rPr>
            </w:pPr>
            <w:r w:rsidRPr="000C3A5C">
              <w:rPr>
                <w:rFonts w:ascii="Calibri" w:eastAsia="Times New Roman" w:hAnsi="Calibri" w:cs="Calibri"/>
                <w:b/>
                <w:bCs/>
                <w:color w:val="000000" w:themeColor="text1"/>
                <w:sz w:val="20"/>
                <w:szCs w:val="20"/>
              </w:rPr>
              <w:t xml:space="preserve">Total Three-Year Cost </w:t>
            </w:r>
          </w:p>
          <w:p w:rsidR="00264083" w:rsidRPr="000C3A5C" w14:paraId="39C94F26" w14:textId="51DAD216">
            <w:pPr>
              <w:spacing w:after="0" w:line="240" w:lineRule="auto"/>
              <w:jc w:val="center"/>
              <w:rPr>
                <w:rFonts w:ascii="Calibri" w:eastAsia="Times New Roman" w:hAnsi="Calibri" w:cs="Calibri"/>
                <w:b/>
                <w:bCs/>
                <w:color w:val="000000"/>
                <w:sz w:val="20"/>
                <w:szCs w:val="20"/>
              </w:rPr>
            </w:pPr>
            <w:r w:rsidRPr="000C3A5C">
              <w:rPr>
                <w:rFonts w:ascii="Calibri" w:eastAsia="Times New Roman" w:hAnsi="Calibri" w:cs="Calibri"/>
                <w:b/>
                <w:bCs/>
                <w:color w:val="000000"/>
                <w:sz w:val="20"/>
                <w:szCs w:val="20"/>
              </w:rPr>
              <w:t>(202</w:t>
            </w:r>
            <w:r w:rsidR="00663720">
              <w:rPr>
                <w:rFonts w:ascii="Calibri" w:eastAsia="Times New Roman" w:hAnsi="Calibri" w:cs="Calibri"/>
                <w:b/>
                <w:bCs/>
                <w:color w:val="000000"/>
                <w:sz w:val="20"/>
                <w:szCs w:val="20"/>
              </w:rPr>
              <w:t>5</w:t>
            </w:r>
            <w:r w:rsidRPr="000C3A5C">
              <w:rPr>
                <w:rFonts w:ascii="Calibri" w:eastAsia="Times New Roman" w:hAnsi="Calibri" w:cs="Calibri"/>
                <w:b/>
                <w:bCs/>
                <w:color w:val="000000"/>
                <w:sz w:val="20"/>
                <w:szCs w:val="20"/>
              </w:rPr>
              <w:t>$)</w:t>
            </w:r>
          </w:p>
        </w:tc>
      </w:tr>
      <w:tr w14:paraId="07CCD90F" w14:textId="77777777">
        <w:tblPrEx>
          <w:tblW w:w="10441" w:type="dxa"/>
          <w:jc w:val="center"/>
          <w:tblLook w:val="04A0"/>
        </w:tblPrEx>
        <w:trPr>
          <w:trHeight w:val="300"/>
          <w:jc w:val="center"/>
        </w:trPr>
        <w:tc>
          <w:tcPr>
            <w:tcW w:w="0" w:type="auto"/>
            <w:vMerge/>
            <w:tcBorders>
              <w:left w:val="single" w:sz="4" w:space="0" w:color="auto"/>
            </w:tcBorders>
            <w:vAlign w:val="center"/>
            <w:hideMark/>
          </w:tcPr>
          <w:p w:rsidR="00264083" w:rsidRPr="000C3A5C" w14:paraId="1E930C63" w14:textId="1BA194CE">
            <w:pPr>
              <w:spacing w:after="0" w:line="240" w:lineRule="auto"/>
              <w:rPr>
                <w:rFonts w:ascii="Calibri" w:eastAsia="Times New Roman" w:hAnsi="Calibri" w:cs="Calibri"/>
                <w:b/>
                <w:bCs/>
                <w:color w:val="000000"/>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hideMark/>
          </w:tcPr>
          <w:p w:rsidR="00264083" w:rsidRPr="000C3A5C" w14:paraId="0A4EEE23" w14:textId="59750FD6">
            <w:pPr>
              <w:spacing w:after="0" w:line="240" w:lineRule="auto"/>
              <w:jc w:val="center"/>
              <w:rPr>
                <w:rFonts w:ascii="Calibri" w:eastAsia="Times New Roman" w:hAnsi="Calibri" w:cs="Calibri"/>
                <w:b/>
                <w:bCs/>
                <w:color w:val="000000"/>
                <w:sz w:val="18"/>
                <w:szCs w:val="18"/>
              </w:rPr>
            </w:pPr>
            <w:r w:rsidRPr="000C3A5C">
              <w:rPr>
                <w:rFonts w:ascii="Calibri" w:eastAsia="Times New Roman" w:hAnsi="Calibri" w:cs="Calibri"/>
                <w:b/>
                <w:bCs/>
                <w:color w:val="000000"/>
                <w:sz w:val="18"/>
                <w:szCs w:val="18"/>
              </w:rPr>
              <w:t>2025</w:t>
            </w:r>
          </w:p>
        </w:tc>
        <w:tc>
          <w:tcPr>
            <w:tcW w:w="0" w:type="auto"/>
            <w:tcBorders>
              <w:top w:val="single" w:sz="4" w:space="0" w:color="auto"/>
              <w:left w:val="nil"/>
              <w:bottom w:val="single" w:sz="4" w:space="0" w:color="auto"/>
              <w:right w:val="single" w:sz="4" w:space="0" w:color="auto"/>
            </w:tcBorders>
            <w:shd w:val="clear" w:color="auto" w:fill="BFBFBF" w:themeFill="background1" w:themeFillShade="BF"/>
            <w:vAlign w:val="bottom"/>
            <w:hideMark/>
          </w:tcPr>
          <w:p w:rsidR="00264083" w:rsidRPr="000C3A5C" w14:paraId="111262B9" w14:textId="0293E64D">
            <w:pPr>
              <w:spacing w:after="0" w:line="240" w:lineRule="auto"/>
              <w:jc w:val="center"/>
              <w:rPr>
                <w:rFonts w:ascii="Calibri" w:eastAsia="Times New Roman" w:hAnsi="Calibri" w:cs="Calibri"/>
                <w:b/>
                <w:bCs/>
                <w:color w:val="000000"/>
                <w:sz w:val="18"/>
                <w:szCs w:val="18"/>
              </w:rPr>
            </w:pPr>
            <w:r w:rsidRPr="000C3A5C">
              <w:rPr>
                <w:rFonts w:ascii="Calibri" w:eastAsia="Times New Roman" w:hAnsi="Calibri" w:cs="Calibri"/>
                <w:b/>
                <w:bCs/>
                <w:color w:val="000000"/>
                <w:sz w:val="18"/>
                <w:szCs w:val="18"/>
              </w:rPr>
              <w:t>2026</w:t>
            </w:r>
          </w:p>
        </w:tc>
        <w:tc>
          <w:tcPr>
            <w:tcW w:w="0" w:type="auto"/>
            <w:tcBorders>
              <w:top w:val="single" w:sz="4" w:space="0" w:color="auto"/>
              <w:left w:val="nil"/>
              <w:bottom w:val="single" w:sz="4" w:space="0" w:color="auto"/>
              <w:right w:val="single" w:sz="4" w:space="0" w:color="auto"/>
            </w:tcBorders>
            <w:shd w:val="clear" w:color="auto" w:fill="BFBFBF" w:themeFill="background1" w:themeFillShade="BF"/>
            <w:vAlign w:val="bottom"/>
            <w:hideMark/>
          </w:tcPr>
          <w:p w:rsidR="00264083" w:rsidRPr="000C3A5C" w14:paraId="09621AEB" w14:textId="5BF65750">
            <w:pPr>
              <w:spacing w:after="0" w:line="240" w:lineRule="auto"/>
              <w:jc w:val="center"/>
              <w:rPr>
                <w:rFonts w:ascii="Calibri" w:eastAsia="Times New Roman" w:hAnsi="Calibri" w:cs="Calibri"/>
                <w:b/>
                <w:bCs/>
                <w:color w:val="000000"/>
                <w:sz w:val="18"/>
                <w:szCs w:val="18"/>
              </w:rPr>
            </w:pPr>
            <w:r w:rsidRPr="000C3A5C">
              <w:rPr>
                <w:rFonts w:ascii="Calibri" w:eastAsia="Times New Roman" w:hAnsi="Calibri" w:cs="Calibri"/>
                <w:b/>
                <w:bCs/>
                <w:color w:val="000000"/>
                <w:sz w:val="18"/>
                <w:szCs w:val="18"/>
              </w:rPr>
              <w:t>2027</w:t>
            </w:r>
          </w:p>
        </w:tc>
        <w:tc>
          <w:tcPr>
            <w:tcW w:w="0" w:type="auto"/>
            <w:tcBorders>
              <w:top w:val="single" w:sz="4" w:space="0" w:color="auto"/>
              <w:left w:val="nil"/>
              <w:bottom w:val="single" w:sz="4" w:space="0" w:color="auto"/>
              <w:right w:val="single" w:sz="4" w:space="0" w:color="auto"/>
            </w:tcBorders>
            <w:shd w:val="clear" w:color="auto" w:fill="BFBFBF" w:themeFill="background1" w:themeFillShade="BF"/>
            <w:vAlign w:val="bottom"/>
            <w:hideMark/>
          </w:tcPr>
          <w:p w:rsidR="00264083" w:rsidRPr="000C3A5C" w14:paraId="13AF5655" w14:textId="222513FC">
            <w:pPr>
              <w:spacing w:after="0" w:line="240" w:lineRule="auto"/>
              <w:jc w:val="center"/>
              <w:rPr>
                <w:rFonts w:ascii="Calibri" w:eastAsia="Times New Roman" w:hAnsi="Calibri" w:cs="Calibri"/>
                <w:b/>
                <w:bCs/>
                <w:color w:val="000000"/>
                <w:sz w:val="18"/>
                <w:szCs w:val="18"/>
              </w:rPr>
            </w:pPr>
            <w:r w:rsidRPr="000C3A5C">
              <w:rPr>
                <w:rFonts w:ascii="Calibri" w:eastAsia="Times New Roman" w:hAnsi="Calibri" w:cs="Calibri"/>
                <w:b/>
                <w:bCs/>
                <w:color w:val="000000"/>
                <w:sz w:val="18"/>
                <w:szCs w:val="18"/>
              </w:rPr>
              <w:t>2028</w:t>
            </w:r>
          </w:p>
        </w:tc>
        <w:tc>
          <w:tcPr>
            <w:tcW w:w="0" w:type="auto"/>
            <w:tcBorders>
              <w:top w:val="single" w:sz="4" w:space="0" w:color="auto"/>
              <w:left w:val="nil"/>
              <w:bottom w:val="single" w:sz="4" w:space="0" w:color="auto"/>
              <w:right w:val="single" w:sz="4" w:space="0" w:color="auto"/>
            </w:tcBorders>
            <w:shd w:val="clear" w:color="auto" w:fill="BFBFBF" w:themeFill="background1" w:themeFillShade="BF"/>
            <w:vAlign w:val="bottom"/>
            <w:hideMark/>
          </w:tcPr>
          <w:p w:rsidR="00264083" w:rsidRPr="000C3A5C" w14:paraId="488FADC1" w14:textId="56AB4CC8">
            <w:pPr>
              <w:spacing w:after="0" w:line="240" w:lineRule="auto"/>
              <w:jc w:val="center"/>
              <w:rPr>
                <w:rFonts w:ascii="Calibri" w:eastAsia="Times New Roman" w:hAnsi="Calibri" w:cs="Calibri"/>
                <w:b/>
                <w:bCs/>
                <w:color w:val="000000"/>
                <w:sz w:val="18"/>
                <w:szCs w:val="18"/>
              </w:rPr>
            </w:pPr>
            <w:r w:rsidRPr="000C3A5C">
              <w:rPr>
                <w:rFonts w:ascii="Calibri" w:eastAsia="Times New Roman" w:hAnsi="Calibri" w:cs="Calibri"/>
                <w:b/>
                <w:bCs/>
                <w:color w:val="000000"/>
                <w:sz w:val="18"/>
                <w:szCs w:val="18"/>
              </w:rPr>
              <w:t>2029</w:t>
            </w:r>
          </w:p>
        </w:tc>
        <w:tc>
          <w:tcPr>
            <w:tcW w:w="0" w:type="auto"/>
            <w:tcBorders>
              <w:top w:val="single" w:sz="4" w:space="0" w:color="auto"/>
              <w:left w:val="nil"/>
              <w:bottom w:val="single" w:sz="4" w:space="0" w:color="auto"/>
              <w:right w:val="single" w:sz="4" w:space="0" w:color="auto"/>
            </w:tcBorders>
            <w:shd w:val="clear" w:color="auto" w:fill="BFBFBF" w:themeFill="background1" w:themeFillShade="BF"/>
            <w:vAlign w:val="bottom"/>
            <w:hideMark/>
          </w:tcPr>
          <w:p w:rsidR="00264083" w:rsidRPr="000C3A5C" w14:paraId="4B09ABC4" w14:textId="0B5B1C7C">
            <w:pPr>
              <w:spacing w:after="0" w:line="240" w:lineRule="auto"/>
              <w:jc w:val="center"/>
              <w:rPr>
                <w:rFonts w:ascii="Calibri" w:eastAsia="Times New Roman" w:hAnsi="Calibri" w:cs="Calibri"/>
                <w:b/>
                <w:bCs/>
                <w:color w:val="000000"/>
                <w:sz w:val="18"/>
                <w:szCs w:val="18"/>
              </w:rPr>
            </w:pPr>
            <w:r w:rsidRPr="000C3A5C">
              <w:rPr>
                <w:rFonts w:ascii="Calibri" w:eastAsia="Times New Roman" w:hAnsi="Calibri" w:cs="Calibri"/>
                <w:b/>
                <w:bCs/>
                <w:color w:val="000000"/>
                <w:sz w:val="18"/>
                <w:szCs w:val="18"/>
              </w:rPr>
              <w:t>2030</w:t>
            </w:r>
          </w:p>
        </w:tc>
        <w:tc>
          <w:tcPr>
            <w:tcW w:w="0" w:type="auto"/>
            <w:tcBorders>
              <w:top w:val="single" w:sz="4" w:space="0" w:color="auto"/>
              <w:left w:val="nil"/>
              <w:bottom w:val="single" w:sz="4" w:space="0" w:color="auto"/>
              <w:right w:val="single" w:sz="4" w:space="0" w:color="auto"/>
            </w:tcBorders>
            <w:shd w:val="clear" w:color="auto" w:fill="BFBFBF" w:themeFill="background1" w:themeFillShade="BF"/>
            <w:vAlign w:val="bottom"/>
            <w:hideMark/>
          </w:tcPr>
          <w:p w:rsidR="00264083" w:rsidRPr="000C3A5C" w14:paraId="4D0F5233" w14:textId="2F59E836">
            <w:pPr>
              <w:spacing w:after="0" w:line="240" w:lineRule="auto"/>
              <w:jc w:val="center"/>
              <w:rPr>
                <w:rFonts w:ascii="Calibri" w:eastAsia="Times New Roman" w:hAnsi="Calibri" w:cs="Calibri"/>
                <w:b/>
                <w:bCs/>
                <w:color w:val="000000"/>
                <w:sz w:val="18"/>
                <w:szCs w:val="18"/>
              </w:rPr>
            </w:pPr>
            <w:r w:rsidRPr="000C3A5C">
              <w:rPr>
                <w:rFonts w:ascii="Calibri" w:eastAsia="Times New Roman" w:hAnsi="Calibri" w:cs="Calibri"/>
                <w:b/>
                <w:bCs/>
                <w:color w:val="000000"/>
                <w:sz w:val="18"/>
                <w:szCs w:val="18"/>
              </w:rPr>
              <w:t>2031</w:t>
            </w:r>
          </w:p>
        </w:tc>
        <w:tc>
          <w:tcPr>
            <w:tcW w:w="0" w:type="auto"/>
            <w:tcBorders>
              <w:top w:val="single" w:sz="4" w:space="0" w:color="auto"/>
              <w:left w:val="nil"/>
              <w:bottom w:val="single" w:sz="4" w:space="0" w:color="auto"/>
              <w:right w:val="single" w:sz="4" w:space="0" w:color="auto"/>
            </w:tcBorders>
            <w:shd w:val="clear" w:color="auto" w:fill="BFBFBF" w:themeFill="background1" w:themeFillShade="BF"/>
            <w:vAlign w:val="bottom"/>
            <w:hideMark/>
          </w:tcPr>
          <w:p w:rsidR="00264083" w:rsidRPr="000C3A5C" w14:paraId="5FD139C1" w14:textId="313CE7C0">
            <w:pPr>
              <w:spacing w:after="0" w:line="240" w:lineRule="auto"/>
              <w:jc w:val="center"/>
              <w:rPr>
                <w:rFonts w:ascii="Calibri" w:eastAsia="Times New Roman" w:hAnsi="Calibri" w:cs="Calibri"/>
                <w:b/>
                <w:bCs/>
                <w:color w:val="000000"/>
                <w:sz w:val="18"/>
                <w:szCs w:val="18"/>
              </w:rPr>
            </w:pPr>
            <w:r w:rsidRPr="000C3A5C">
              <w:rPr>
                <w:rFonts w:ascii="Calibri" w:eastAsia="Times New Roman" w:hAnsi="Calibri" w:cs="Calibri"/>
                <w:b/>
                <w:bCs/>
                <w:color w:val="000000"/>
                <w:sz w:val="18"/>
                <w:szCs w:val="18"/>
              </w:rPr>
              <w:t>2032</w:t>
            </w:r>
          </w:p>
        </w:tc>
        <w:tc>
          <w:tcPr>
            <w:tcW w:w="898" w:type="dxa"/>
            <w:vMerge/>
            <w:tcBorders>
              <w:right w:val="single" w:sz="4" w:space="0" w:color="auto"/>
            </w:tcBorders>
            <w:vAlign w:val="center"/>
            <w:hideMark/>
          </w:tcPr>
          <w:p w:rsidR="00264083" w:rsidRPr="000C3A5C" w14:paraId="78A18909" w14:textId="08937384">
            <w:pPr>
              <w:spacing w:after="0" w:line="240" w:lineRule="auto"/>
              <w:rPr>
                <w:rFonts w:ascii="Calibri" w:eastAsia="Times New Roman" w:hAnsi="Calibri" w:cs="Calibri"/>
                <w:b/>
                <w:bCs/>
                <w:color w:val="000000"/>
                <w:sz w:val="20"/>
                <w:szCs w:val="20"/>
              </w:rPr>
            </w:pPr>
          </w:p>
        </w:tc>
        <w:tc>
          <w:tcPr>
            <w:tcW w:w="1350" w:type="dxa"/>
            <w:vMerge/>
            <w:tcBorders>
              <w:left w:val="single" w:sz="4" w:space="0" w:color="auto"/>
              <w:right w:val="single" w:sz="4" w:space="0" w:color="auto"/>
            </w:tcBorders>
            <w:vAlign w:val="center"/>
            <w:hideMark/>
          </w:tcPr>
          <w:p w:rsidR="00264083" w:rsidRPr="000C3A5C" w14:paraId="68131BFF" w14:textId="1BC33C5D">
            <w:pPr>
              <w:spacing w:after="0" w:line="240" w:lineRule="auto"/>
              <w:rPr>
                <w:rFonts w:ascii="Calibri" w:eastAsia="Times New Roman" w:hAnsi="Calibri" w:cs="Calibri"/>
                <w:b/>
                <w:bCs/>
                <w:color w:val="000000"/>
                <w:sz w:val="20"/>
                <w:szCs w:val="20"/>
              </w:rPr>
            </w:pPr>
          </w:p>
        </w:tc>
        <w:tc>
          <w:tcPr>
            <w:tcW w:w="1013" w:type="dxa"/>
            <w:vMerge/>
            <w:tcBorders>
              <w:left w:val="single" w:sz="4" w:space="0" w:color="auto"/>
              <w:right w:val="single" w:sz="4" w:space="0" w:color="auto"/>
            </w:tcBorders>
            <w:vAlign w:val="center"/>
            <w:hideMark/>
          </w:tcPr>
          <w:p w:rsidR="00264083" w:rsidRPr="000C3A5C" w14:paraId="4025FE0C" w14:textId="2BEF721C">
            <w:pPr>
              <w:spacing w:after="0" w:line="240" w:lineRule="auto"/>
              <w:rPr>
                <w:rFonts w:ascii="Calibri" w:eastAsia="Times New Roman" w:hAnsi="Calibri" w:cs="Calibri"/>
                <w:b/>
                <w:bCs/>
                <w:color w:val="000000"/>
                <w:sz w:val="20"/>
                <w:szCs w:val="20"/>
              </w:rPr>
            </w:pPr>
          </w:p>
        </w:tc>
        <w:tc>
          <w:tcPr>
            <w:tcW w:w="1333" w:type="dxa"/>
            <w:vMerge/>
            <w:tcBorders>
              <w:left w:val="single" w:sz="4" w:space="0" w:color="auto"/>
              <w:right w:val="single" w:sz="4" w:space="0" w:color="auto"/>
            </w:tcBorders>
            <w:vAlign w:val="center"/>
            <w:hideMark/>
          </w:tcPr>
          <w:p w:rsidR="00264083" w:rsidRPr="000C3A5C" w14:paraId="0C8FE83B" w14:textId="1BF96A1A">
            <w:pPr>
              <w:spacing w:after="0" w:line="240" w:lineRule="auto"/>
              <w:rPr>
                <w:rFonts w:ascii="Calibri" w:eastAsia="Times New Roman" w:hAnsi="Calibri" w:cs="Calibri"/>
                <w:b/>
                <w:bCs/>
                <w:color w:val="000000"/>
                <w:sz w:val="20"/>
                <w:szCs w:val="20"/>
              </w:rPr>
            </w:pPr>
          </w:p>
        </w:tc>
      </w:tr>
      <w:tr w14:paraId="68C115D9" w14:textId="77777777">
        <w:tblPrEx>
          <w:tblW w:w="10441" w:type="dxa"/>
          <w:jc w:val="center"/>
          <w:tblLook w:val="04A0"/>
        </w:tblPrEx>
        <w:trPr>
          <w:trHeight w:val="288"/>
          <w:jc w:val="center"/>
        </w:trPr>
        <w:tc>
          <w:tcPr>
            <w:tcW w:w="10441" w:type="dxa"/>
            <w:gridSpan w:val="13"/>
            <w:tcBorders>
              <w:top w:val="single" w:sz="4" w:space="0" w:color="auto"/>
              <w:left w:val="single" w:sz="4" w:space="0" w:color="auto"/>
              <w:bottom w:val="single" w:sz="4" w:space="0" w:color="auto"/>
              <w:right w:val="single" w:sz="4" w:space="0" w:color="auto"/>
            </w:tcBorders>
            <w:vAlign w:val="center"/>
            <w:hideMark/>
          </w:tcPr>
          <w:p w:rsidR="00264083" w:rsidRPr="000C3A5C" w14:paraId="58AFBBB6" w14:textId="2252116C">
            <w:pPr>
              <w:spacing w:after="0" w:line="240" w:lineRule="auto"/>
              <w:rPr>
                <w:rFonts w:ascii="Calibri" w:eastAsia="Times New Roman" w:hAnsi="Calibri" w:cs="Calibri"/>
                <w:i/>
                <w:iCs/>
                <w:color w:val="000000"/>
                <w:sz w:val="20"/>
                <w:szCs w:val="20"/>
              </w:rPr>
            </w:pPr>
            <w:r w:rsidRPr="000C3A5C">
              <w:rPr>
                <w:rFonts w:ascii="Calibri" w:eastAsia="Times New Roman" w:hAnsi="Calibri" w:cs="Calibri"/>
                <w:i/>
                <w:iCs/>
                <w:color w:val="000000"/>
                <w:sz w:val="20"/>
                <w:szCs w:val="20"/>
              </w:rPr>
              <w:t>Reporter Burden</w:t>
            </w:r>
          </w:p>
        </w:tc>
      </w:tr>
      <w:tr w14:paraId="53A379E8" w14:textId="77777777">
        <w:tblPrEx>
          <w:tblW w:w="10441" w:type="dxa"/>
          <w:jc w:val="center"/>
          <w:tblLook w:val="04A0"/>
        </w:tblPrEx>
        <w:trPr>
          <w:trHeight w:val="288"/>
          <w:jc w:val="center"/>
        </w:trPr>
        <w:tc>
          <w:tcPr>
            <w:tcW w:w="0" w:type="auto"/>
            <w:tcBorders>
              <w:top w:val="nil"/>
              <w:left w:val="single" w:sz="4" w:space="0" w:color="auto"/>
              <w:bottom w:val="single" w:sz="4" w:space="0" w:color="auto"/>
              <w:right w:val="single" w:sz="4" w:space="0" w:color="auto"/>
            </w:tcBorders>
            <w:hideMark/>
          </w:tcPr>
          <w:p w:rsidR="00264083" w:rsidRPr="000C3A5C" w14:paraId="527012C7" w14:textId="58BDA5FB">
            <w:pPr>
              <w:spacing w:after="0" w:line="240" w:lineRule="auto"/>
              <w:rPr>
                <w:rFonts w:ascii="Calibri" w:eastAsia="Times New Roman" w:hAnsi="Calibri" w:cs="Calibri"/>
                <w:color w:val="000000"/>
                <w:sz w:val="20"/>
                <w:szCs w:val="20"/>
              </w:rPr>
            </w:pPr>
            <w:r w:rsidRPr="000C3A5C">
              <w:rPr>
                <w:rFonts w:ascii="Calibri" w:eastAsia="Times New Roman" w:hAnsi="Calibri" w:cs="Calibri"/>
                <w:color w:val="000000"/>
                <w:sz w:val="20"/>
                <w:szCs w:val="20"/>
              </w:rPr>
              <w:t>CDX Registration and eSignature</w:t>
            </w:r>
          </w:p>
        </w:tc>
        <w:tc>
          <w:tcPr>
            <w:tcW w:w="0" w:type="auto"/>
            <w:gridSpan w:val="4"/>
            <w:tcBorders>
              <w:top w:val="single" w:sz="4" w:space="0" w:color="auto"/>
              <w:left w:val="single" w:sz="4" w:space="0" w:color="auto"/>
              <w:bottom w:val="single" w:sz="4" w:space="0" w:color="auto"/>
              <w:right w:val="single" w:sz="4" w:space="0" w:color="000000" w:themeColor="text1"/>
            </w:tcBorders>
            <w:noWrap/>
            <w:vAlign w:val="center"/>
            <w:hideMark/>
          </w:tcPr>
          <w:p w:rsidR="00264083" w:rsidRPr="000C3A5C" w14:paraId="308D3A2E" w14:textId="43DE8A33">
            <w:pPr>
              <w:spacing w:after="0" w:line="240" w:lineRule="auto"/>
              <w:jc w:val="center"/>
              <w:rPr>
                <w:rFonts w:ascii="Calibri" w:eastAsia="Times New Roman" w:hAnsi="Calibri" w:cs="Calibri"/>
                <w:color w:val="000000"/>
                <w:sz w:val="20"/>
                <w:szCs w:val="20"/>
              </w:rPr>
            </w:pPr>
            <w:r w:rsidRPr="000C3A5C">
              <w:rPr>
                <w:rFonts w:ascii="Calibri" w:eastAsia="Times New Roman" w:hAnsi="Calibri" w:cs="Calibri"/>
                <w:color w:val="000000"/>
                <w:sz w:val="20"/>
                <w:szCs w:val="20"/>
              </w:rPr>
              <w:t>694</w:t>
            </w:r>
          </w:p>
        </w:tc>
        <w:tc>
          <w:tcPr>
            <w:tcW w:w="0" w:type="auto"/>
            <w:gridSpan w:val="4"/>
            <w:tcBorders>
              <w:top w:val="single" w:sz="4" w:space="0" w:color="auto"/>
              <w:left w:val="nil"/>
              <w:bottom w:val="single" w:sz="4" w:space="0" w:color="auto"/>
              <w:right w:val="single" w:sz="4" w:space="0" w:color="000000" w:themeColor="text1"/>
            </w:tcBorders>
            <w:noWrap/>
            <w:vAlign w:val="center"/>
            <w:hideMark/>
          </w:tcPr>
          <w:p w:rsidR="00264083" w:rsidRPr="000C3A5C" w14:paraId="34FDC10A" w14:textId="057BA33E">
            <w:pPr>
              <w:spacing w:after="0" w:line="240" w:lineRule="auto"/>
              <w:jc w:val="center"/>
              <w:rPr>
                <w:rFonts w:ascii="Calibri" w:eastAsia="Times New Roman" w:hAnsi="Calibri" w:cs="Calibri"/>
                <w:color w:val="000000"/>
                <w:sz w:val="20"/>
                <w:szCs w:val="20"/>
              </w:rPr>
            </w:pPr>
            <w:r w:rsidRPr="000C3A5C">
              <w:rPr>
                <w:rFonts w:ascii="Calibri" w:eastAsia="Times New Roman" w:hAnsi="Calibri" w:cs="Calibri"/>
                <w:color w:val="000000"/>
                <w:sz w:val="20"/>
                <w:szCs w:val="20"/>
              </w:rPr>
              <w:t>694</w:t>
            </w:r>
          </w:p>
        </w:tc>
        <w:tc>
          <w:tcPr>
            <w:tcW w:w="898" w:type="dxa"/>
            <w:tcBorders>
              <w:top w:val="nil"/>
              <w:left w:val="single" w:sz="4" w:space="0" w:color="auto"/>
              <w:bottom w:val="single" w:sz="4" w:space="0" w:color="auto"/>
              <w:right w:val="single" w:sz="4" w:space="0" w:color="auto"/>
            </w:tcBorders>
            <w:vAlign w:val="center"/>
            <w:hideMark/>
          </w:tcPr>
          <w:p w:rsidR="00264083" w:rsidRPr="00C81673" w14:paraId="05E37DAB" w14:textId="66C96273">
            <w:pPr>
              <w:spacing w:after="0" w:line="240" w:lineRule="auto"/>
              <w:jc w:val="center"/>
              <w:rPr>
                <w:rFonts w:ascii="Calibri" w:eastAsia="Times New Roman" w:hAnsi="Calibri" w:cs="Calibri"/>
                <w:color w:val="000000"/>
                <w:sz w:val="20"/>
                <w:szCs w:val="20"/>
              </w:rPr>
            </w:pPr>
            <w:r w:rsidRPr="00C81673">
              <w:rPr>
                <w:rFonts w:ascii="Calibri" w:eastAsia="Times New Roman" w:hAnsi="Calibri" w:cs="Calibri"/>
                <w:color w:val="000000"/>
                <w:sz w:val="20"/>
                <w:szCs w:val="20"/>
              </w:rPr>
              <w:t>174</w:t>
            </w:r>
          </w:p>
        </w:tc>
        <w:tc>
          <w:tcPr>
            <w:tcW w:w="1350" w:type="dxa"/>
            <w:tcBorders>
              <w:top w:val="nil"/>
              <w:left w:val="nil"/>
              <w:bottom w:val="single" w:sz="4" w:space="0" w:color="auto"/>
              <w:right w:val="single" w:sz="4" w:space="0" w:color="auto"/>
            </w:tcBorders>
            <w:vAlign w:val="center"/>
            <w:hideMark/>
          </w:tcPr>
          <w:p w:rsidR="00264083" w:rsidRPr="000C3A5C" w14:paraId="0358C538" w14:textId="554A1116">
            <w:pPr>
              <w:spacing w:after="0" w:line="240" w:lineRule="auto"/>
              <w:jc w:val="center"/>
              <w:rPr>
                <w:rFonts w:ascii="Calibri" w:eastAsia="Times New Roman" w:hAnsi="Calibri" w:cs="Calibri"/>
                <w:color w:val="000000"/>
                <w:sz w:val="20"/>
                <w:szCs w:val="20"/>
              </w:rPr>
            </w:pPr>
            <w:r w:rsidRPr="000C3A5C">
              <w:rPr>
                <w:rFonts w:ascii="Calibri" w:eastAsia="Times New Roman" w:hAnsi="Calibri" w:cs="Calibri"/>
                <w:color w:val="000000"/>
                <w:sz w:val="20"/>
                <w:szCs w:val="20"/>
              </w:rPr>
              <w:t>$1</w:t>
            </w:r>
            <w:r w:rsidR="009F5C7F">
              <w:rPr>
                <w:rFonts w:ascii="Calibri" w:eastAsia="Times New Roman" w:hAnsi="Calibri" w:cs="Calibri"/>
                <w:color w:val="000000"/>
                <w:sz w:val="20"/>
                <w:szCs w:val="20"/>
              </w:rPr>
              <w:t>5,363</w:t>
            </w:r>
          </w:p>
        </w:tc>
        <w:tc>
          <w:tcPr>
            <w:tcW w:w="1013" w:type="dxa"/>
            <w:tcBorders>
              <w:top w:val="nil"/>
              <w:left w:val="nil"/>
              <w:bottom w:val="single" w:sz="4" w:space="0" w:color="auto"/>
              <w:right w:val="single" w:sz="4" w:space="0" w:color="auto"/>
            </w:tcBorders>
            <w:noWrap/>
            <w:vAlign w:val="center"/>
            <w:hideMark/>
          </w:tcPr>
          <w:p w:rsidR="00264083" w:rsidRPr="000C3A5C" w14:paraId="7F929C61" w14:textId="6707237E">
            <w:pPr>
              <w:spacing w:after="0" w:line="240" w:lineRule="auto"/>
              <w:jc w:val="center"/>
              <w:rPr>
                <w:rFonts w:ascii="Calibri" w:eastAsia="Times New Roman" w:hAnsi="Calibri" w:cs="Calibri"/>
                <w:color w:val="000000"/>
                <w:sz w:val="20"/>
                <w:szCs w:val="20"/>
              </w:rPr>
            </w:pPr>
            <w:r w:rsidRPr="000C3A5C">
              <w:rPr>
                <w:rFonts w:ascii="Calibri" w:eastAsia="Times New Roman" w:hAnsi="Calibri" w:cs="Calibri"/>
                <w:color w:val="000000"/>
                <w:sz w:val="20"/>
                <w:szCs w:val="20"/>
              </w:rPr>
              <w:t>522</w:t>
            </w:r>
          </w:p>
        </w:tc>
        <w:tc>
          <w:tcPr>
            <w:tcW w:w="1333" w:type="dxa"/>
            <w:tcBorders>
              <w:top w:val="nil"/>
              <w:left w:val="nil"/>
              <w:bottom w:val="single" w:sz="4" w:space="0" w:color="auto"/>
              <w:right w:val="single" w:sz="4" w:space="0" w:color="auto"/>
            </w:tcBorders>
            <w:noWrap/>
            <w:vAlign w:val="center"/>
            <w:hideMark/>
          </w:tcPr>
          <w:p w:rsidR="00264083" w:rsidRPr="000C3A5C" w14:paraId="3686276E" w14:textId="295C5124">
            <w:pPr>
              <w:spacing w:after="0" w:line="240" w:lineRule="auto"/>
              <w:jc w:val="center"/>
              <w:rPr>
                <w:rFonts w:ascii="Calibri" w:eastAsia="Times New Roman" w:hAnsi="Calibri" w:cs="Calibri"/>
                <w:color w:val="000000"/>
                <w:sz w:val="20"/>
                <w:szCs w:val="20"/>
              </w:rPr>
            </w:pPr>
            <w:r w:rsidRPr="000C3A5C">
              <w:rPr>
                <w:rFonts w:ascii="Calibri" w:eastAsia="Times New Roman" w:hAnsi="Calibri" w:cs="Calibri"/>
                <w:color w:val="000000"/>
                <w:sz w:val="20"/>
                <w:szCs w:val="20"/>
              </w:rPr>
              <w:t>$4</w:t>
            </w:r>
            <w:r w:rsidR="009F5C7F">
              <w:rPr>
                <w:rFonts w:ascii="Calibri" w:eastAsia="Times New Roman" w:hAnsi="Calibri" w:cs="Calibri"/>
                <w:color w:val="000000"/>
                <w:sz w:val="20"/>
                <w:szCs w:val="20"/>
              </w:rPr>
              <w:t>6,089</w:t>
            </w:r>
          </w:p>
        </w:tc>
      </w:tr>
      <w:tr w14:paraId="557107D2" w14:textId="77777777">
        <w:tblPrEx>
          <w:tblW w:w="10441" w:type="dxa"/>
          <w:jc w:val="center"/>
          <w:tblLook w:val="04A0"/>
        </w:tblPrEx>
        <w:trPr>
          <w:trHeight w:val="615"/>
          <w:jc w:val="center"/>
        </w:trPr>
        <w:tc>
          <w:tcPr>
            <w:tcW w:w="0" w:type="auto"/>
            <w:tcBorders>
              <w:top w:val="nil"/>
              <w:left w:val="single" w:sz="4" w:space="0" w:color="auto"/>
              <w:bottom w:val="single" w:sz="4" w:space="0" w:color="auto"/>
              <w:right w:val="single" w:sz="4" w:space="0" w:color="auto"/>
            </w:tcBorders>
            <w:shd w:val="clear" w:color="auto" w:fill="FFFFFF" w:themeFill="background1"/>
            <w:vAlign w:val="center"/>
            <w:hideMark/>
          </w:tcPr>
          <w:p w:rsidR="00264083" w:rsidRPr="000C3A5C" w14:paraId="4188960B" w14:textId="2C65CF95">
            <w:pPr>
              <w:spacing w:after="0" w:line="240" w:lineRule="auto"/>
              <w:rPr>
                <w:rFonts w:ascii="Calibri" w:eastAsia="Times New Roman" w:hAnsi="Calibri" w:cs="Calibri"/>
                <w:color w:val="000000"/>
                <w:sz w:val="20"/>
                <w:szCs w:val="20"/>
              </w:rPr>
            </w:pPr>
            <w:r w:rsidRPr="000C3A5C">
              <w:rPr>
                <w:rFonts w:ascii="Calibri" w:eastAsia="Times New Roman" w:hAnsi="Calibri" w:cs="Calibri"/>
                <w:color w:val="000000"/>
                <w:sz w:val="20"/>
                <w:szCs w:val="20"/>
              </w:rPr>
              <w:t>Form</w:t>
            </w:r>
            <w:r w:rsidRPr="000C3A5C">
              <w:rPr>
                <w:rFonts w:ascii="Calibri" w:eastAsia="Times New Roman" w:hAnsi="Calibri" w:cs="Calibri"/>
                <w:color w:val="000000"/>
                <w:sz w:val="20"/>
                <w:szCs w:val="20"/>
              </w:rPr>
              <w:t xml:space="preserve"> U Submission: Prepare and Submit Report, and Maintain Records</w:t>
            </w:r>
            <w:r w:rsidRPr="000C3A5C">
              <w:rPr>
                <w:rFonts w:ascii="Calibri" w:eastAsia="Times New Roman" w:hAnsi="Calibri" w:cs="Calibri"/>
                <w:color w:val="000000"/>
                <w:sz w:val="20"/>
                <w:szCs w:val="20"/>
                <w:vertAlign w:val="superscript"/>
              </w:rPr>
              <w:t>3</w:t>
            </w:r>
          </w:p>
        </w:tc>
        <w:tc>
          <w:tcPr>
            <w:tcW w:w="0" w:type="auto"/>
            <w:gridSpan w:val="4"/>
            <w:tcBorders>
              <w:top w:val="single" w:sz="4" w:space="0" w:color="auto"/>
              <w:left w:val="single" w:sz="4" w:space="0" w:color="auto"/>
              <w:bottom w:val="single" w:sz="4" w:space="0" w:color="auto"/>
              <w:right w:val="single" w:sz="4" w:space="0" w:color="000000" w:themeColor="text1"/>
            </w:tcBorders>
            <w:noWrap/>
            <w:vAlign w:val="center"/>
            <w:hideMark/>
          </w:tcPr>
          <w:p w:rsidR="00264083" w:rsidRPr="000C3A5C" w14:paraId="2FF0F8E4" w14:textId="2302E2F4">
            <w:pPr>
              <w:spacing w:after="0" w:line="240" w:lineRule="auto"/>
              <w:jc w:val="center"/>
              <w:rPr>
                <w:rFonts w:ascii="Calibri" w:eastAsia="Times New Roman" w:hAnsi="Calibri" w:cs="Calibri"/>
                <w:color w:val="000000"/>
                <w:sz w:val="20"/>
                <w:szCs w:val="20"/>
              </w:rPr>
            </w:pPr>
            <w:r w:rsidRPr="000C3A5C">
              <w:rPr>
                <w:rFonts w:ascii="Calibri" w:eastAsia="Times New Roman" w:hAnsi="Calibri" w:cs="Calibri"/>
                <w:color w:val="000000"/>
                <w:sz w:val="20"/>
                <w:szCs w:val="20"/>
              </w:rPr>
              <w:t>3,563,516</w:t>
            </w:r>
          </w:p>
        </w:tc>
        <w:tc>
          <w:tcPr>
            <w:tcW w:w="0" w:type="auto"/>
            <w:gridSpan w:val="4"/>
            <w:tcBorders>
              <w:top w:val="single" w:sz="4" w:space="0" w:color="auto"/>
              <w:left w:val="nil"/>
              <w:bottom w:val="single" w:sz="4" w:space="0" w:color="auto"/>
              <w:right w:val="single" w:sz="4" w:space="0" w:color="000000" w:themeColor="text1"/>
            </w:tcBorders>
            <w:noWrap/>
            <w:vAlign w:val="center"/>
            <w:hideMark/>
          </w:tcPr>
          <w:p w:rsidR="00264083" w:rsidRPr="000C3A5C" w14:paraId="4A8914F3" w14:textId="0B42F302">
            <w:pPr>
              <w:spacing w:after="0" w:line="240" w:lineRule="auto"/>
              <w:jc w:val="center"/>
              <w:rPr>
                <w:rFonts w:ascii="Calibri" w:eastAsia="Times New Roman" w:hAnsi="Calibri" w:cs="Calibri"/>
                <w:color w:val="000000"/>
                <w:sz w:val="20"/>
                <w:szCs w:val="20"/>
              </w:rPr>
            </w:pPr>
            <w:r w:rsidRPr="000C3A5C">
              <w:rPr>
                <w:rFonts w:ascii="Calibri" w:eastAsia="Times New Roman" w:hAnsi="Calibri" w:cs="Calibri"/>
                <w:color w:val="000000"/>
                <w:sz w:val="20"/>
                <w:szCs w:val="20"/>
              </w:rPr>
              <w:t>3,563,516</w:t>
            </w:r>
          </w:p>
        </w:tc>
        <w:tc>
          <w:tcPr>
            <w:tcW w:w="898" w:type="dxa"/>
            <w:tcBorders>
              <w:top w:val="nil"/>
              <w:left w:val="single" w:sz="4" w:space="0" w:color="auto"/>
              <w:bottom w:val="single" w:sz="4" w:space="0" w:color="auto"/>
              <w:right w:val="single" w:sz="4" w:space="0" w:color="auto"/>
            </w:tcBorders>
            <w:vAlign w:val="center"/>
            <w:hideMark/>
          </w:tcPr>
          <w:p w:rsidR="00264083" w:rsidRPr="00C81673" w14:paraId="07F58B1E" w14:textId="7157A9F2">
            <w:pPr>
              <w:spacing w:after="0" w:line="240" w:lineRule="auto"/>
              <w:jc w:val="center"/>
              <w:rPr>
                <w:rFonts w:ascii="Calibri" w:eastAsia="Times New Roman" w:hAnsi="Calibri" w:cs="Calibri"/>
                <w:color w:val="000000"/>
                <w:sz w:val="20"/>
                <w:szCs w:val="20"/>
              </w:rPr>
            </w:pPr>
            <w:r w:rsidRPr="00C81673">
              <w:rPr>
                <w:rFonts w:ascii="Calibri" w:eastAsia="Times New Roman" w:hAnsi="Calibri" w:cs="Calibri"/>
                <w:color w:val="000000"/>
                <w:sz w:val="20"/>
                <w:szCs w:val="20"/>
              </w:rPr>
              <w:t>890,879</w:t>
            </w:r>
          </w:p>
        </w:tc>
        <w:tc>
          <w:tcPr>
            <w:tcW w:w="1350" w:type="dxa"/>
            <w:tcBorders>
              <w:top w:val="nil"/>
              <w:left w:val="nil"/>
              <w:bottom w:val="single" w:sz="4" w:space="0" w:color="auto"/>
              <w:right w:val="single" w:sz="4" w:space="0" w:color="auto"/>
            </w:tcBorders>
            <w:vAlign w:val="center"/>
            <w:hideMark/>
          </w:tcPr>
          <w:p w:rsidR="00264083" w:rsidRPr="000C3A5C" w14:paraId="71E6B365" w14:textId="55A193A4">
            <w:pPr>
              <w:spacing w:after="0" w:line="240" w:lineRule="auto"/>
              <w:jc w:val="center"/>
              <w:rPr>
                <w:rFonts w:ascii="Calibri" w:eastAsia="Times New Roman" w:hAnsi="Calibri" w:cs="Calibri"/>
                <w:color w:val="000000"/>
                <w:sz w:val="20"/>
                <w:szCs w:val="20"/>
              </w:rPr>
            </w:pPr>
            <w:r w:rsidRPr="000C3A5C">
              <w:rPr>
                <w:rFonts w:ascii="Calibri" w:eastAsia="Times New Roman" w:hAnsi="Calibri" w:cs="Calibri"/>
                <w:color w:val="000000"/>
                <w:sz w:val="20"/>
                <w:szCs w:val="20"/>
              </w:rPr>
              <w:t>$</w:t>
            </w:r>
            <w:r w:rsidR="00663720">
              <w:rPr>
                <w:rFonts w:ascii="Calibri" w:eastAsia="Times New Roman" w:hAnsi="Calibri" w:cs="Calibri"/>
                <w:color w:val="000000"/>
                <w:sz w:val="20"/>
                <w:szCs w:val="20"/>
              </w:rPr>
              <w:t>92,112,234</w:t>
            </w:r>
          </w:p>
        </w:tc>
        <w:tc>
          <w:tcPr>
            <w:tcW w:w="1013" w:type="dxa"/>
            <w:tcBorders>
              <w:top w:val="nil"/>
              <w:left w:val="nil"/>
              <w:bottom w:val="single" w:sz="4" w:space="0" w:color="auto"/>
              <w:right w:val="single" w:sz="4" w:space="0" w:color="auto"/>
            </w:tcBorders>
            <w:noWrap/>
            <w:vAlign w:val="center"/>
            <w:hideMark/>
          </w:tcPr>
          <w:p w:rsidR="00264083" w:rsidRPr="000C3A5C" w14:paraId="3A7D1E0E" w14:textId="29E3BD81">
            <w:pPr>
              <w:spacing w:after="0" w:line="240" w:lineRule="auto"/>
              <w:jc w:val="center"/>
              <w:rPr>
                <w:rFonts w:ascii="Calibri" w:eastAsia="Times New Roman" w:hAnsi="Calibri" w:cs="Calibri"/>
                <w:color w:val="000000"/>
                <w:sz w:val="20"/>
                <w:szCs w:val="20"/>
              </w:rPr>
            </w:pPr>
            <w:r w:rsidRPr="000C3A5C">
              <w:rPr>
                <w:rFonts w:ascii="Calibri" w:eastAsia="Times New Roman" w:hAnsi="Calibri" w:cs="Calibri"/>
                <w:color w:val="000000"/>
                <w:sz w:val="20"/>
                <w:szCs w:val="20"/>
              </w:rPr>
              <w:t>2,672,637</w:t>
            </w:r>
          </w:p>
        </w:tc>
        <w:tc>
          <w:tcPr>
            <w:tcW w:w="1333" w:type="dxa"/>
            <w:tcBorders>
              <w:top w:val="nil"/>
              <w:left w:val="nil"/>
              <w:bottom w:val="single" w:sz="4" w:space="0" w:color="auto"/>
              <w:right w:val="single" w:sz="4" w:space="0" w:color="auto"/>
            </w:tcBorders>
            <w:noWrap/>
            <w:vAlign w:val="center"/>
            <w:hideMark/>
          </w:tcPr>
          <w:p w:rsidR="00264083" w:rsidRPr="000C3A5C" w14:paraId="6CF6DC5F" w14:textId="5AC0AD7E">
            <w:pPr>
              <w:spacing w:after="0" w:line="240" w:lineRule="auto"/>
              <w:jc w:val="center"/>
              <w:rPr>
                <w:rFonts w:ascii="Calibri" w:eastAsia="Times New Roman" w:hAnsi="Calibri" w:cs="Calibri"/>
                <w:color w:val="000000"/>
                <w:sz w:val="20"/>
                <w:szCs w:val="20"/>
              </w:rPr>
            </w:pPr>
            <w:r w:rsidRPr="000C3A5C">
              <w:rPr>
                <w:rFonts w:ascii="Calibri" w:eastAsia="Times New Roman" w:hAnsi="Calibri" w:cs="Calibri"/>
                <w:color w:val="000000"/>
                <w:sz w:val="20"/>
                <w:szCs w:val="20"/>
              </w:rPr>
              <w:t>$2</w:t>
            </w:r>
            <w:r w:rsidR="00663720">
              <w:rPr>
                <w:rFonts w:ascii="Calibri" w:eastAsia="Times New Roman" w:hAnsi="Calibri" w:cs="Calibri"/>
                <w:color w:val="000000"/>
                <w:sz w:val="20"/>
                <w:szCs w:val="20"/>
              </w:rPr>
              <w:t>76,336,702</w:t>
            </w:r>
          </w:p>
        </w:tc>
      </w:tr>
      <w:tr w14:paraId="3EAD3C15" w14:textId="77777777">
        <w:tblPrEx>
          <w:tblW w:w="10441" w:type="dxa"/>
          <w:jc w:val="center"/>
          <w:tblLook w:val="04A0"/>
        </w:tblPrEx>
        <w:trPr>
          <w:trHeight w:val="288"/>
          <w:jc w:val="center"/>
        </w:trPr>
        <w:tc>
          <w:tcPr>
            <w:tcW w:w="0" w:type="auto"/>
            <w:tcBorders>
              <w:top w:val="nil"/>
              <w:left w:val="single" w:sz="4" w:space="0" w:color="auto"/>
              <w:bottom w:val="single" w:sz="4" w:space="0" w:color="auto"/>
              <w:right w:val="single" w:sz="4" w:space="0" w:color="auto"/>
            </w:tcBorders>
            <w:vAlign w:val="center"/>
            <w:hideMark/>
          </w:tcPr>
          <w:p w:rsidR="00264083" w:rsidRPr="000C3A5C" w14:paraId="6C45DEED" w14:textId="1D9DD36B">
            <w:pPr>
              <w:spacing w:after="0" w:line="240" w:lineRule="auto"/>
              <w:rPr>
                <w:rFonts w:ascii="Calibri" w:eastAsia="Times New Roman" w:hAnsi="Calibri" w:cs="Calibri"/>
                <w:b/>
                <w:bCs/>
                <w:color w:val="000000"/>
                <w:sz w:val="20"/>
                <w:szCs w:val="20"/>
              </w:rPr>
            </w:pPr>
            <w:r w:rsidRPr="000C3A5C">
              <w:rPr>
                <w:rFonts w:ascii="Calibri" w:eastAsia="Times New Roman" w:hAnsi="Calibri" w:cs="Calibri"/>
                <w:b/>
                <w:bCs/>
                <w:color w:val="000000"/>
                <w:sz w:val="20"/>
                <w:szCs w:val="20"/>
              </w:rPr>
              <w:t>Reporter Burden, Total</w:t>
            </w:r>
          </w:p>
        </w:tc>
        <w:tc>
          <w:tcPr>
            <w:tcW w:w="0" w:type="auto"/>
            <w:gridSpan w:val="4"/>
            <w:tcBorders>
              <w:top w:val="single" w:sz="4" w:space="0" w:color="auto"/>
              <w:left w:val="single" w:sz="4" w:space="0" w:color="auto"/>
              <w:bottom w:val="single" w:sz="4" w:space="0" w:color="auto"/>
              <w:right w:val="single" w:sz="4" w:space="0" w:color="000000" w:themeColor="text1"/>
            </w:tcBorders>
            <w:noWrap/>
            <w:vAlign w:val="center"/>
            <w:hideMark/>
          </w:tcPr>
          <w:p w:rsidR="00264083" w:rsidRPr="000C3A5C" w14:paraId="4F86098E" w14:textId="6FE6E82B">
            <w:pPr>
              <w:spacing w:after="0" w:line="240" w:lineRule="auto"/>
              <w:jc w:val="center"/>
              <w:rPr>
                <w:rFonts w:ascii="Calibri" w:eastAsia="Times New Roman" w:hAnsi="Calibri" w:cs="Calibri"/>
                <w:b/>
                <w:bCs/>
                <w:color w:val="000000"/>
                <w:sz w:val="20"/>
                <w:szCs w:val="20"/>
              </w:rPr>
            </w:pPr>
            <w:r w:rsidRPr="000C3A5C">
              <w:rPr>
                <w:rFonts w:ascii="Calibri" w:eastAsia="Times New Roman" w:hAnsi="Calibri" w:cs="Calibri"/>
                <w:b/>
                <w:bCs/>
                <w:color w:val="000000"/>
                <w:sz w:val="20"/>
                <w:szCs w:val="20"/>
              </w:rPr>
              <w:t>3,564,210</w:t>
            </w:r>
          </w:p>
        </w:tc>
        <w:tc>
          <w:tcPr>
            <w:tcW w:w="0" w:type="auto"/>
            <w:gridSpan w:val="4"/>
            <w:tcBorders>
              <w:top w:val="single" w:sz="4" w:space="0" w:color="auto"/>
              <w:left w:val="nil"/>
              <w:bottom w:val="single" w:sz="4" w:space="0" w:color="auto"/>
              <w:right w:val="single" w:sz="4" w:space="0" w:color="000000" w:themeColor="text1"/>
            </w:tcBorders>
            <w:noWrap/>
            <w:vAlign w:val="center"/>
            <w:hideMark/>
          </w:tcPr>
          <w:p w:rsidR="00264083" w:rsidRPr="000C3A5C" w14:paraId="6429764F" w14:textId="3E608A63">
            <w:pPr>
              <w:spacing w:after="0" w:line="240" w:lineRule="auto"/>
              <w:jc w:val="center"/>
              <w:rPr>
                <w:rFonts w:ascii="Calibri" w:eastAsia="Times New Roman" w:hAnsi="Calibri" w:cs="Calibri"/>
                <w:b/>
                <w:bCs/>
                <w:color w:val="000000"/>
                <w:sz w:val="20"/>
                <w:szCs w:val="20"/>
              </w:rPr>
            </w:pPr>
            <w:r w:rsidRPr="000C3A5C">
              <w:rPr>
                <w:rFonts w:ascii="Calibri" w:eastAsia="Times New Roman" w:hAnsi="Calibri" w:cs="Calibri"/>
                <w:b/>
                <w:bCs/>
                <w:color w:val="000000"/>
                <w:sz w:val="20"/>
                <w:szCs w:val="20"/>
              </w:rPr>
              <w:t>3,564,210</w:t>
            </w:r>
          </w:p>
        </w:tc>
        <w:tc>
          <w:tcPr>
            <w:tcW w:w="898" w:type="dxa"/>
            <w:tcBorders>
              <w:top w:val="nil"/>
              <w:left w:val="single" w:sz="4" w:space="0" w:color="auto"/>
              <w:bottom w:val="single" w:sz="4" w:space="0" w:color="auto"/>
              <w:right w:val="single" w:sz="4" w:space="0" w:color="auto"/>
            </w:tcBorders>
            <w:vAlign w:val="center"/>
            <w:hideMark/>
          </w:tcPr>
          <w:p w:rsidR="00264083" w:rsidRPr="00C81673" w14:paraId="25AC99DB" w14:textId="449977E6">
            <w:pPr>
              <w:spacing w:after="0" w:line="240" w:lineRule="auto"/>
              <w:jc w:val="center"/>
              <w:rPr>
                <w:rFonts w:ascii="Calibri" w:eastAsia="Times New Roman" w:hAnsi="Calibri" w:cs="Calibri"/>
                <w:b/>
                <w:bCs/>
                <w:color w:val="000000"/>
                <w:sz w:val="20"/>
                <w:szCs w:val="20"/>
              </w:rPr>
            </w:pPr>
            <w:r w:rsidRPr="00C81673">
              <w:rPr>
                <w:rFonts w:ascii="Calibri" w:eastAsia="Times New Roman" w:hAnsi="Calibri" w:cs="Calibri"/>
                <w:b/>
                <w:bCs/>
                <w:color w:val="000000"/>
                <w:sz w:val="20"/>
                <w:szCs w:val="20"/>
              </w:rPr>
              <w:t>891,05</w:t>
            </w:r>
            <w:r w:rsidRPr="00C81673" w:rsidR="00A16815">
              <w:rPr>
                <w:rFonts w:ascii="Calibri" w:eastAsia="Times New Roman" w:hAnsi="Calibri" w:cs="Calibri"/>
                <w:b/>
                <w:bCs/>
                <w:color w:val="000000"/>
                <w:sz w:val="20"/>
                <w:szCs w:val="20"/>
              </w:rPr>
              <w:t>3</w:t>
            </w:r>
          </w:p>
        </w:tc>
        <w:tc>
          <w:tcPr>
            <w:tcW w:w="1350" w:type="dxa"/>
            <w:tcBorders>
              <w:top w:val="nil"/>
              <w:left w:val="nil"/>
              <w:bottom w:val="single" w:sz="4" w:space="0" w:color="auto"/>
              <w:right w:val="single" w:sz="4" w:space="0" w:color="auto"/>
            </w:tcBorders>
            <w:vAlign w:val="center"/>
            <w:hideMark/>
          </w:tcPr>
          <w:p w:rsidR="00264083" w:rsidRPr="000C3A5C" w14:paraId="69972246" w14:textId="2CCCA300">
            <w:pPr>
              <w:spacing w:after="0" w:line="240" w:lineRule="auto"/>
              <w:jc w:val="center"/>
              <w:rPr>
                <w:rFonts w:ascii="Calibri" w:eastAsia="Times New Roman" w:hAnsi="Calibri" w:cs="Calibri"/>
                <w:b/>
                <w:bCs/>
                <w:color w:val="000000"/>
                <w:sz w:val="20"/>
                <w:szCs w:val="20"/>
              </w:rPr>
            </w:pPr>
            <w:r w:rsidRPr="000C3A5C">
              <w:rPr>
                <w:rFonts w:ascii="Calibri" w:eastAsia="Times New Roman" w:hAnsi="Calibri" w:cs="Calibri"/>
                <w:b/>
                <w:bCs/>
                <w:color w:val="000000"/>
                <w:sz w:val="20"/>
                <w:szCs w:val="20"/>
              </w:rPr>
              <w:t>$</w:t>
            </w:r>
            <w:r w:rsidR="00663720">
              <w:rPr>
                <w:rFonts w:ascii="Calibri" w:eastAsia="Times New Roman" w:hAnsi="Calibri" w:cs="Calibri"/>
                <w:b/>
                <w:bCs/>
                <w:color w:val="000000"/>
                <w:sz w:val="20"/>
                <w:szCs w:val="20"/>
              </w:rPr>
              <w:t>92,127,597</w:t>
            </w:r>
          </w:p>
        </w:tc>
        <w:tc>
          <w:tcPr>
            <w:tcW w:w="1013" w:type="dxa"/>
            <w:tcBorders>
              <w:top w:val="nil"/>
              <w:left w:val="nil"/>
              <w:bottom w:val="single" w:sz="4" w:space="0" w:color="auto"/>
              <w:right w:val="single" w:sz="4" w:space="0" w:color="auto"/>
            </w:tcBorders>
            <w:noWrap/>
            <w:vAlign w:val="center"/>
            <w:hideMark/>
          </w:tcPr>
          <w:p w:rsidR="00264083" w:rsidRPr="000C3A5C" w14:paraId="660ACEB7" w14:textId="155DABB7">
            <w:pPr>
              <w:spacing w:after="0" w:line="240" w:lineRule="auto"/>
              <w:jc w:val="center"/>
              <w:rPr>
                <w:rFonts w:ascii="Calibri" w:eastAsia="Times New Roman" w:hAnsi="Calibri" w:cs="Calibri"/>
                <w:b/>
                <w:bCs/>
                <w:color w:val="000000"/>
                <w:sz w:val="20"/>
                <w:szCs w:val="20"/>
              </w:rPr>
            </w:pPr>
            <w:r w:rsidRPr="000C3A5C">
              <w:rPr>
                <w:rFonts w:ascii="Calibri" w:eastAsia="Times New Roman" w:hAnsi="Calibri" w:cs="Calibri"/>
                <w:b/>
                <w:bCs/>
                <w:color w:val="000000"/>
                <w:sz w:val="20"/>
                <w:szCs w:val="20"/>
              </w:rPr>
              <w:t>2,673,159</w:t>
            </w:r>
          </w:p>
        </w:tc>
        <w:tc>
          <w:tcPr>
            <w:tcW w:w="1333" w:type="dxa"/>
            <w:tcBorders>
              <w:top w:val="nil"/>
              <w:left w:val="nil"/>
              <w:bottom w:val="single" w:sz="4" w:space="0" w:color="auto"/>
              <w:right w:val="single" w:sz="4" w:space="0" w:color="auto"/>
            </w:tcBorders>
            <w:noWrap/>
            <w:vAlign w:val="center"/>
            <w:hideMark/>
          </w:tcPr>
          <w:p w:rsidR="00264083" w:rsidRPr="000C3A5C" w14:paraId="47A922EA" w14:textId="331F9027">
            <w:pPr>
              <w:spacing w:after="0" w:line="240" w:lineRule="auto"/>
              <w:jc w:val="center"/>
              <w:rPr>
                <w:rFonts w:ascii="Calibri" w:eastAsia="Times New Roman" w:hAnsi="Calibri" w:cs="Calibri"/>
                <w:b/>
                <w:bCs/>
                <w:color w:val="000000"/>
                <w:sz w:val="20"/>
                <w:szCs w:val="20"/>
              </w:rPr>
            </w:pPr>
            <w:r w:rsidRPr="000C3A5C">
              <w:rPr>
                <w:rFonts w:ascii="Calibri" w:eastAsia="Times New Roman" w:hAnsi="Calibri" w:cs="Calibri"/>
                <w:b/>
                <w:bCs/>
                <w:color w:val="000000"/>
                <w:sz w:val="20"/>
                <w:szCs w:val="20"/>
              </w:rPr>
              <w:t>$2</w:t>
            </w:r>
            <w:r w:rsidR="00663720">
              <w:rPr>
                <w:rFonts w:ascii="Calibri" w:eastAsia="Times New Roman" w:hAnsi="Calibri" w:cs="Calibri"/>
                <w:b/>
                <w:bCs/>
                <w:color w:val="000000"/>
                <w:sz w:val="20"/>
                <w:szCs w:val="20"/>
              </w:rPr>
              <w:t>7</w:t>
            </w:r>
            <w:r w:rsidRPr="000C3A5C">
              <w:rPr>
                <w:rFonts w:ascii="Calibri" w:eastAsia="Times New Roman" w:hAnsi="Calibri" w:cs="Calibri"/>
                <w:b/>
                <w:bCs/>
                <w:color w:val="000000"/>
                <w:sz w:val="20"/>
                <w:szCs w:val="20"/>
              </w:rPr>
              <w:t>6,</w:t>
            </w:r>
            <w:r w:rsidR="00663720">
              <w:rPr>
                <w:rFonts w:ascii="Calibri" w:eastAsia="Times New Roman" w:hAnsi="Calibri" w:cs="Calibri"/>
                <w:b/>
                <w:bCs/>
                <w:color w:val="000000"/>
                <w:sz w:val="20"/>
                <w:szCs w:val="20"/>
              </w:rPr>
              <w:t>382,791</w:t>
            </w:r>
          </w:p>
        </w:tc>
      </w:tr>
      <w:tr w14:paraId="1F16228E" w14:textId="77777777">
        <w:tblPrEx>
          <w:tblW w:w="10441" w:type="dxa"/>
          <w:jc w:val="center"/>
          <w:tblLook w:val="04A0"/>
        </w:tblPrEx>
        <w:trPr>
          <w:trHeight w:val="2204"/>
          <w:jc w:val="center"/>
        </w:trPr>
        <w:tc>
          <w:tcPr>
            <w:tcW w:w="10441" w:type="dxa"/>
            <w:gridSpan w:val="13"/>
            <w:tcBorders>
              <w:top w:val="single" w:sz="4" w:space="0" w:color="auto"/>
            </w:tcBorders>
            <w:hideMark/>
          </w:tcPr>
          <w:p w:rsidR="00264083" w:rsidRPr="000C3A5C" w14:paraId="16E6B9A3" w14:textId="0FCD8326">
            <w:pPr>
              <w:spacing w:after="0" w:line="240" w:lineRule="auto"/>
              <w:rPr>
                <w:rFonts w:ascii="Calibri" w:eastAsia="Times New Roman" w:hAnsi="Calibri" w:cs="Calibri"/>
                <w:color w:val="000000"/>
                <w:sz w:val="16"/>
                <w:szCs w:val="16"/>
              </w:rPr>
            </w:pPr>
            <w:r w:rsidRPr="000C3A5C">
              <w:rPr>
                <w:rFonts w:ascii="Calibri" w:eastAsia="Times New Roman" w:hAnsi="Calibri" w:cs="Calibri"/>
                <w:color w:val="000000"/>
                <w:sz w:val="16"/>
                <w:szCs w:val="16"/>
              </w:rPr>
              <w:t>Table Footnotes:</w:t>
            </w:r>
          </w:p>
          <w:p w:rsidR="00264083" w:rsidRPr="000C3A5C" w14:paraId="2C6C6B0C" w14:textId="5A2D0499">
            <w:pPr>
              <w:spacing w:after="0" w:line="240" w:lineRule="auto"/>
              <w:jc w:val="right"/>
              <w:rPr>
                <w:rFonts w:ascii="Calibri" w:eastAsia="Times New Roman" w:hAnsi="Calibri" w:cs="Calibri"/>
                <w:color w:val="000000"/>
                <w:sz w:val="16"/>
                <w:szCs w:val="16"/>
              </w:rPr>
            </w:pPr>
          </w:p>
          <w:p w:rsidR="00264083" w:rsidRPr="000C3A5C" w14:paraId="5653741D" w14:textId="7B952F83">
            <w:pPr>
              <w:spacing w:after="0" w:line="240" w:lineRule="auto"/>
              <w:rPr>
                <w:rFonts w:ascii="Calibri" w:eastAsia="Times New Roman" w:hAnsi="Calibri" w:cs="Calibri"/>
                <w:color w:val="000000"/>
                <w:sz w:val="16"/>
                <w:szCs w:val="16"/>
              </w:rPr>
            </w:pPr>
            <w:r w:rsidRPr="000C3A5C">
              <w:rPr>
                <w:rFonts w:ascii="Calibri" w:eastAsia="Times New Roman" w:hAnsi="Calibri" w:cs="Calibri"/>
                <w:color w:val="000000" w:themeColor="text1"/>
                <w:sz w:val="16"/>
                <w:szCs w:val="16"/>
                <w:vertAlign w:val="superscript"/>
              </w:rPr>
              <w:t>1</w:t>
            </w:r>
            <w:r w:rsidRPr="000C3A5C">
              <w:rPr>
                <w:rFonts w:ascii="Calibri" w:eastAsia="Times New Roman" w:hAnsi="Calibri" w:cs="Calibri"/>
                <w:color w:val="000000" w:themeColor="text1"/>
                <w:sz w:val="16"/>
                <w:szCs w:val="16"/>
              </w:rPr>
              <w:t>EPA assumes that reporting activities for a CDR cycle begin on the first day of the calendar year following the previous cycle, at which point reporters have complete information for the first reporting year of the cycle. Because the CDR cycle is four years, EPA assumes that reporting activities for a CDR cycle end on the last day of the calendar year of the cycle. For example, reporting activities for the 2024 cycle began on January 1, 2021, and ended on December 31, 2024.</w:t>
            </w:r>
          </w:p>
          <w:p w:rsidR="00264083" w:rsidRPr="000C3A5C" w14:paraId="5A9A64AF" w14:textId="254C9F71">
            <w:pPr>
              <w:spacing w:after="0" w:line="240" w:lineRule="auto"/>
              <w:rPr>
                <w:rFonts w:ascii="Calibri" w:eastAsia="Times New Roman" w:hAnsi="Calibri" w:cs="Calibri"/>
                <w:color w:val="000000"/>
                <w:sz w:val="16"/>
                <w:szCs w:val="16"/>
              </w:rPr>
            </w:pPr>
          </w:p>
          <w:p w:rsidR="00264083" w:rsidRPr="000C3A5C" w14:paraId="701579D8" w14:textId="35D3E58F">
            <w:pPr>
              <w:spacing w:after="0" w:line="240" w:lineRule="auto"/>
              <w:rPr>
                <w:rFonts w:ascii="Calibri" w:eastAsia="Times New Roman" w:hAnsi="Calibri" w:cs="Calibri"/>
                <w:color w:val="000000"/>
                <w:sz w:val="16"/>
                <w:szCs w:val="16"/>
              </w:rPr>
            </w:pPr>
            <w:r w:rsidRPr="000C3A5C">
              <w:rPr>
                <w:rFonts w:ascii="Calibri" w:eastAsia="Times New Roman" w:hAnsi="Calibri" w:cs="Calibri"/>
                <w:color w:val="000000" w:themeColor="text1"/>
                <w:sz w:val="16"/>
                <w:szCs w:val="16"/>
                <w:vertAlign w:val="superscript"/>
              </w:rPr>
              <w:t>2</w:t>
            </w:r>
            <w:r w:rsidRPr="000C3A5C">
              <w:rPr>
                <w:rFonts w:ascii="Calibri" w:eastAsia="Times New Roman" w:hAnsi="Calibri" w:cs="Calibri"/>
                <w:color w:val="000000" w:themeColor="text1"/>
                <w:sz w:val="16"/>
                <w:szCs w:val="16"/>
              </w:rPr>
              <w:t xml:space="preserve">The years included in the burden reporting cycle are different from the years for which information is reported because data collection begins the year after the data </w:t>
            </w:r>
            <w:r w:rsidRPr="000C3A5C">
              <w:rPr>
                <w:rFonts w:ascii="Calibri" w:eastAsia="Times New Roman" w:hAnsi="Calibri" w:cs="Calibri"/>
                <w:color w:val="000000" w:themeColor="text1"/>
                <w:sz w:val="16"/>
                <w:szCs w:val="16"/>
              </w:rPr>
              <w:t>are</w:t>
            </w:r>
            <w:r w:rsidRPr="000C3A5C">
              <w:rPr>
                <w:rFonts w:ascii="Calibri" w:eastAsia="Times New Roman" w:hAnsi="Calibri" w:cs="Calibri"/>
                <w:color w:val="000000" w:themeColor="text1"/>
                <w:sz w:val="16"/>
                <w:szCs w:val="16"/>
              </w:rPr>
              <w:t xml:space="preserve"> generated (i.e., the first year for which information </w:t>
            </w:r>
            <w:r w:rsidRPr="000C3A5C">
              <w:rPr>
                <w:rFonts w:ascii="Calibri" w:eastAsia="Times New Roman" w:hAnsi="Calibri" w:cs="Calibri"/>
                <w:color w:val="000000" w:themeColor="text1"/>
                <w:sz w:val="16"/>
                <w:szCs w:val="16"/>
              </w:rPr>
              <w:t>are</w:t>
            </w:r>
            <w:r w:rsidRPr="000C3A5C">
              <w:rPr>
                <w:rFonts w:ascii="Calibri" w:eastAsia="Times New Roman" w:hAnsi="Calibri" w:cs="Calibri"/>
                <w:color w:val="000000" w:themeColor="text1"/>
                <w:sz w:val="16"/>
                <w:szCs w:val="16"/>
              </w:rPr>
              <w:t xml:space="preserve"> to be reported). For example, for the 2028 cycle the burden is for the years 2025-2028 while the information reported is for the years 2024-2027.</w:t>
            </w:r>
          </w:p>
          <w:p w:rsidR="00264083" w:rsidRPr="000C3A5C" w14:paraId="02F03F5F" w14:textId="1D1A71AC">
            <w:pPr>
              <w:spacing w:after="0" w:line="240" w:lineRule="auto"/>
              <w:rPr>
                <w:rFonts w:ascii="Calibri" w:eastAsia="Times New Roman" w:hAnsi="Calibri" w:cs="Calibri"/>
                <w:color w:val="000000"/>
                <w:sz w:val="16"/>
                <w:szCs w:val="16"/>
              </w:rPr>
            </w:pPr>
          </w:p>
          <w:p w:rsidR="00264083" w:rsidRPr="000C3A5C" w14:paraId="55BBC234" w14:textId="0B4035E8">
            <w:pPr>
              <w:spacing w:after="0" w:line="240" w:lineRule="auto"/>
              <w:rPr>
                <w:rFonts w:ascii="Calibri" w:eastAsia="Times New Roman" w:hAnsi="Calibri" w:cs="Calibri"/>
                <w:color w:val="000000"/>
                <w:sz w:val="20"/>
                <w:szCs w:val="20"/>
              </w:rPr>
            </w:pPr>
            <w:r w:rsidRPr="000C3A5C">
              <w:rPr>
                <w:rFonts w:ascii="Calibri" w:eastAsia="Times New Roman" w:hAnsi="Calibri" w:cs="Calibri"/>
                <w:color w:val="000000"/>
                <w:sz w:val="16"/>
                <w:szCs w:val="16"/>
                <w:vertAlign w:val="superscript"/>
              </w:rPr>
              <w:t>3</w:t>
            </w:r>
            <w:r w:rsidRPr="000C3A5C">
              <w:rPr>
                <w:rFonts w:ascii="Calibri" w:eastAsia="Times New Roman" w:hAnsi="Calibri" w:cs="Calibri"/>
                <w:color w:val="000000"/>
                <w:sz w:val="16"/>
                <w:szCs w:val="16"/>
              </w:rPr>
              <w:t>Includes rule familiarization (new reporters), compliance determination, form completion, and recordkeeping.</w:t>
            </w:r>
            <w:r w:rsidR="00D741A2">
              <w:rPr>
                <w:rFonts w:ascii="Calibri" w:eastAsia="Times New Roman" w:hAnsi="Calibri" w:cs="Calibri"/>
                <w:color w:val="000000"/>
                <w:sz w:val="16"/>
                <w:szCs w:val="16"/>
              </w:rPr>
              <w:t xml:space="preserve"> </w:t>
            </w:r>
          </w:p>
        </w:tc>
      </w:tr>
    </w:tbl>
    <w:p w:rsidR="009343BA" w:rsidRPr="000C3A5C" w:rsidP="0068004C" w14:paraId="5CF68A6A" w14:textId="7ECE5CF7">
      <w:pPr>
        <w:pStyle w:val="Heading2"/>
        <w:rPr>
          <w:rFonts w:ascii="Calibri" w:hAnsi="Calibri" w:cs="Calibri"/>
          <w:i w:val="0"/>
          <w:iCs w:val="0"/>
        </w:rPr>
      </w:pPr>
      <w:r w:rsidRPr="000C3A5C">
        <w:rPr>
          <w:rFonts w:ascii="Calibri" w:hAnsi="Calibri" w:cs="Calibri"/>
          <w:i w:val="0"/>
          <w:iCs w:val="0"/>
        </w:rPr>
        <w:t>13.</w:t>
      </w:r>
      <w:r w:rsidRPr="000C3A5C">
        <w:rPr>
          <w:rFonts w:ascii="Calibri" w:hAnsi="Calibri" w:cs="Calibri"/>
          <w:i w:val="0"/>
          <w:iCs w:val="0"/>
        </w:rPr>
        <w:t xml:space="preserve"> RESPONDENT CAPITAL AND O&amp;M COSTS:</w:t>
      </w:r>
    </w:p>
    <w:p w:rsidR="00EC4305" w:rsidRPr="000C3A5C" w:rsidP="0068004C" w14:paraId="175774F0" w14:textId="78DBBF6D">
      <w:pPr>
        <w:pStyle w:val="Heading2"/>
        <w:rPr>
          <w:rFonts w:ascii="Calibri" w:hAnsi="Calibri" w:cs="Calibri"/>
        </w:rPr>
      </w:pPr>
      <w:r w:rsidRPr="000C3A5C">
        <w:rPr>
          <w:rFonts w:ascii="Calibri" w:hAnsi="Calibri" w:cs="Calibri"/>
          <w:b w:val="0"/>
          <w:bCs/>
        </w:rPr>
        <w:t xml:space="preserve"> </w:t>
      </w:r>
      <w:r w:rsidRPr="000C3A5C">
        <w:rPr>
          <w:rFonts w:ascii="Calibri" w:hAnsi="Calibri" w:cs="Calibri"/>
          <w:b w:val="0"/>
          <w:bCs/>
        </w:rPr>
        <w:t>Provide an estimate for the total annual cost burden to respondents or recordkeepers resulting from the collection of information.</w:t>
      </w:r>
    </w:p>
    <w:p w:rsidR="00B975C3" w:rsidRPr="000C3A5C" w:rsidP="009343BA" w14:paraId="2423989E" w14:textId="49DEFF52">
      <w:pPr>
        <w:spacing w:after="200" w:line="240" w:lineRule="auto"/>
        <w:rPr>
          <w:rFonts w:ascii="Calibri" w:hAnsi="Calibri" w:cs="Calibri"/>
          <w:i/>
          <w:iCs/>
        </w:rPr>
      </w:pPr>
      <w:r w:rsidRPr="000C3A5C">
        <w:rPr>
          <w:rFonts w:ascii="Calibri" w:hAnsi="Calibri" w:cs="Calibri"/>
          <w:i/>
          <w:iCs/>
        </w:rPr>
        <w:t>The cost estimate should be split into two components: (a) a total capital and start-up cost component (annualized over its expected useful life) and (b) a total operation and maintenance and purchase of services component. The estimates should take into account costs associated with generating, maintaining, and disclosing or providing the information. Include descriptions of methods used to estimate major cost factors including system and technology acquisition, expected useful life of capital equipment, the discount rate(s), and the time period over which costs will be incurred. Capital and start-up costs include, among other items, preparations for collecting information such as purchasing computers and software; monitoring, sampling, drilling and testing equipment; and record storage facilities.</w:t>
      </w:r>
    </w:p>
    <w:p w:rsidR="00B975C3" w:rsidRPr="000C3A5C" w:rsidP="009343BA" w14:paraId="04A2AF48" w14:textId="5AF88829">
      <w:pPr>
        <w:spacing w:after="200" w:line="240" w:lineRule="auto"/>
        <w:rPr>
          <w:rFonts w:ascii="Calibri" w:hAnsi="Calibri" w:cs="Calibri"/>
          <w:i/>
          <w:iCs/>
        </w:rPr>
      </w:pPr>
      <w:r w:rsidRPr="000C3A5C">
        <w:rPr>
          <w:rFonts w:ascii="Calibri" w:hAnsi="Calibri" w:cs="Calibri"/>
          <w:i/>
          <w:iCs/>
        </w:rPr>
        <w:t>If cost estimates are expected to vary widely, agencies should present ranges of cost burdens and explain the reasons for the variance. The cost of purchasing or contracting out information collections services should be a part of this cost burden estimate. In developing cost burden estimates, agencies may consult with a sample of respondents (fewer than 10), utilize the 60-day pre-OMB submission public comment process and use existing economic or regulatory impact analysis associated with the rulemaking containing the information collection, as appropriate.</w:t>
      </w:r>
    </w:p>
    <w:p w:rsidR="00B975C3" w:rsidRPr="000C3A5C" w:rsidP="009343BA" w14:paraId="46620EAE" w14:textId="25B55BCE">
      <w:pPr>
        <w:pBdr>
          <w:bottom w:val="single" w:sz="6" w:space="1" w:color="auto"/>
        </w:pBdr>
        <w:spacing w:after="200" w:line="240" w:lineRule="auto"/>
        <w:rPr>
          <w:rFonts w:ascii="Calibri" w:hAnsi="Calibri" w:cs="Calibri"/>
          <w:i/>
          <w:iCs/>
        </w:rPr>
      </w:pPr>
      <w:r w:rsidRPr="000C3A5C">
        <w:rPr>
          <w:rFonts w:ascii="Calibri" w:hAnsi="Calibri" w:cs="Calibri"/>
          <w:i/>
          <w:iCs/>
        </w:rPr>
        <w:t>Generally, estimates should not include purchases of equipment or services, or portions thereof, made: (1) prior to October 1, 1995, (2) to achieve regulatory compliance with requirements not associated with the information collection, (3) for reasons other than to provide information or keep records for the government, or (4) as part of customary and usual business or private practices.</w:t>
      </w:r>
    </w:p>
    <w:p w:rsidR="00AB6751" w:rsidRPr="000C3A5C" w:rsidP="00EC4305" w14:paraId="24D22B28" w14:textId="5965469E">
      <w:pPr>
        <w:rPr>
          <w:rFonts w:ascii="Calibri" w:hAnsi="Calibri" w:cs="Calibri"/>
        </w:rPr>
      </w:pPr>
      <w:r w:rsidRPr="000C3A5C">
        <w:rPr>
          <w:rFonts w:ascii="Calibri" w:hAnsi="Calibri" w:cs="Calibri"/>
        </w:rPr>
        <w:t>There are no operational and/or maintenance costs.</w:t>
      </w:r>
    </w:p>
    <w:p w:rsidR="009343BA" w:rsidRPr="000C3A5C" w:rsidP="0068004C" w14:paraId="07937DC3" w14:textId="40D00E37">
      <w:pPr>
        <w:pStyle w:val="Heading2"/>
        <w:rPr>
          <w:rFonts w:ascii="Calibri" w:hAnsi="Calibri" w:cs="Calibri"/>
          <w:i w:val="0"/>
          <w:iCs w:val="0"/>
        </w:rPr>
      </w:pPr>
      <w:r w:rsidRPr="000C3A5C">
        <w:rPr>
          <w:rFonts w:ascii="Calibri" w:hAnsi="Calibri" w:cs="Calibri"/>
          <w:i w:val="0"/>
          <w:iCs w:val="0"/>
        </w:rPr>
        <w:t xml:space="preserve">14. </w:t>
      </w:r>
      <w:r w:rsidRPr="000C3A5C">
        <w:rPr>
          <w:rFonts w:ascii="Calibri" w:hAnsi="Calibri" w:cs="Calibri"/>
          <w:i w:val="0"/>
          <w:iCs w:val="0"/>
        </w:rPr>
        <w:t>AGENCY COSTS:</w:t>
      </w:r>
    </w:p>
    <w:p w:rsidR="00EC4305" w:rsidRPr="000C3A5C" w:rsidP="0068004C" w14:paraId="16B921E6" w14:textId="667057B6">
      <w:pPr>
        <w:pStyle w:val="Heading2"/>
        <w:pBdr>
          <w:bottom w:val="single" w:sz="6" w:space="1" w:color="auto"/>
        </w:pBdr>
        <w:rPr>
          <w:rFonts w:ascii="Calibri" w:hAnsi="Calibri" w:cs="Calibri"/>
          <w:b w:val="0"/>
          <w:bCs/>
        </w:rPr>
      </w:pPr>
      <w:r w:rsidRPr="000C3A5C">
        <w:rPr>
          <w:rFonts w:ascii="Calibri" w:hAnsi="Calibri" w:cs="Calibri"/>
          <w:b w:val="0"/>
          <w:bCs/>
        </w:rPr>
        <w:t xml:space="preserve">Provide </w:t>
      </w:r>
      <w:bookmarkStart w:id="5" w:name="_Hlk82508788"/>
      <w:r w:rsidRPr="000C3A5C">
        <w:rPr>
          <w:rFonts w:ascii="Calibri" w:hAnsi="Calibri" w:cs="Calibri"/>
          <w:b w:val="0"/>
          <w:bCs/>
        </w:rPr>
        <w:t>estimates of annualized cost to the Federal government.</w:t>
      </w:r>
      <w:bookmarkEnd w:id="5"/>
      <w:r w:rsidRPr="000C3A5C" w:rsidR="00B975C3">
        <w:rPr>
          <w:rFonts w:ascii="Calibri" w:hAnsi="Calibri" w:cs="Calibri"/>
          <w:b w:val="0"/>
          <w:bCs/>
        </w:rPr>
        <w:t xml:space="preserve"> Also, provide a description of the method used to estimate cost, which should include quantification of hours, operational expenses (such as equipment, overhead, printing, and support staff), and any other expense that would not have been incurred without this collection of information. Agencies may also aggregate cost estimates from Items 12, 13, and 14 in a single table.</w:t>
      </w:r>
    </w:p>
    <w:p w:rsidR="009343BA" w:rsidRPr="000C3A5C" w:rsidP="009343BA" w14:paraId="72CD6FF7" w14:textId="38BC2D6A">
      <w:pPr>
        <w:rPr>
          <w:rFonts w:ascii="Calibri" w:hAnsi="Calibri" w:cs="Calibri"/>
          <w:b/>
          <w:bCs/>
        </w:rPr>
      </w:pPr>
      <w:r w:rsidRPr="000C3A5C">
        <w:rPr>
          <w:rFonts w:ascii="Calibri" w:hAnsi="Calibri" w:cs="Calibri"/>
          <w:b/>
          <w:bCs/>
        </w:rPr>
        <w:t>14a. AGENCY ACTIVITIES AND FREQUENCY</w:t>
      </w:r>
    </w:p>
    <w:p w:rsidR="002D59F9" w:rsidRPr="002D59F9" w:rsidP="002D59F9" w14:paraId="3550DC4E" w14:textId="40E9F15B">
      <w:pPr>
        <w:rPr>
          <w:rFonts w:ascii="Calibri" w:hAnsi="Calibri" w:cs="Calibri"/>
        </w:rPr>
      </w:pPr>
      <w:r w:rsidRPr="002D59F9">
        <w:rPr>
          <w:rFonts w:ascii="Calibri" w:hAnsi="Calibri" w:cs="Calibri"/>
        </w:rPr>
        <w:t>The activities routinely conducted by EPA related to the processing, analysis, and storage of the information collected under this rule include the following:</w:t>
      </w:r>
    </w:p>
    <w:p w:rsidR="002D59F9" w:rsidRPr="002D59F9" w:rsidP="004A71C4" w14:paraId="7A207F50" w14:textId="5CF76F13">
      <w:pPr>
        <w:numPr>
          <w:ilvl w:val="0"/>
          <w:numId w:val="23"/>
        </w:numPr>
        <w:spacing w:after="0"/>
        <w:rPr>
          <w:rFonts w:ascii="Calibri" w:hAnsi="Calibri" w:cs="Calibri"/>
        </w:rPr>
      </w:pPr>
      <w:r w:rsidRPr="002D59F9">
        <w:rPr>
          <w:rFonts w:ascii="Calibri" w:hAnsi="Calibri" w:cs="Calibri"/>
        </w:rPr>
        <w:t>Review and verify forms as they are received;</w:t>
      </w:r>
    </w:p>
    <w:p w:rsidR="002D59F9" w:rsidRPr="002D59F9" w:rsidP="004A71C4" w14:paraId="4BC11E3E" w14:textId="42148997">
      <w:pPr>
        <w:numPr>
          <w:ilvl w:val="0"/>
          <w:numId w:val="23"/>
        </w:numPr>
        <w:spacing w:after="0"/>
        <w:rPr>
          <w:rFonts w:ascii="Calibri" w:hAnsi="Calibri" w:cs="Calibri"/>
        </w:rPr>
      </w:pPr>
      <w:r w:rsidRPr="002D59F9">
        <w:rPr>
          <w:rFonts w:ascii="Calibri" w:hAnsi="Calibri" w:cs="Calibri"/>
        </w:rPr>
        <w:t>Answer submitter questions and provide any necessary assistance;</w:t>
      </w:r>
    </w:p>
    <w:p w:rsidR="002D59F9" w:rsidRPr="002D59F9" w:rsidP="004A71C4" w14:paraId="4AB205DE" w14:textId="7D20A4B2">
      <w:pPr>
        <w:numPr>
          <w:ilvl w:val="0"/>
          <w:numId w:val="23"/>
        </w:numPr>
        <w:spacing w:after="0"/>
        <w:rPr>
          <w:rFonts w:ascii="Calibri" w:hAnsi="Calibri" w:cs="Calibri"/>
        </w:rPr>
      </w:pPr>
      <w:r w:rsidRPr="002D59F9">
        <w:rPr>
          <w:rFonts w:ascii="Calibri" w:hAnsi="Calibri" w:cs="Calibri"/>
        </w:rPr>
        <w:t>Process submissions for inclusion in CDR database;</w:t>
      </w:r>
    </w:p>
    <w:p w:rsidR="002D59F9" w:rsidRPr="002D59F9" w:rsidP="004A71C4" w14:paraId="2A97EB38" w14:textId="0E9264E2">
      <w:pPr>
        <w:numPr>
          <w:ilvl w:val="0"/>
          <w:numId w:val="23"/>
        </w:numPr>
        <w:spacing w:after="0"/>
        <w:rPr>
          <w:rFonts w:ascii="Calibri" w:hAnsi="Calibri" w:cs="Calibri"/>
        </w:rPr>
      </w:pPr>
      <w:r w:rsidRPr="002D59F9">
        <w:rPr>
          <w:rFonts w:ascii="Calibri" w:hAnsi="Calibri" w:cs="Calibri"/>
        </w:rPr>
        <w:t>Maintain the database; and</w:t>
      </w:r>
    </w:p>
    <w:p w:rsidR="002D59F9" w:rsidP="004A71C4" w14:paraId="21278775" w14:textId="0680431F">
      <w:pPr>
        <w:numPr>
          <w:ilvl w:val="0"/>
          <w:numId w:val="23"/>
        </w:numPr>
        <w:tabs>
          <w:tab w:val="left" w:pos="720"/>
        </w:tabs>
        <w:spacing w:after="0"/>
        <w:rPr>
          <w:rFonts w:ascii="Calibri" w:hAnsi="Calibri" w:cs="Calibri"/>
        </w:rPr>
      </w:pPr>
      <w:r w:rsidRPr="002D59F9">
        <w:rPr>
          <w:rFonts w:ascii="Calibri" w:hAnsi="Calibri" w:cs="Calibri"/>
        </w:rPr>
        <w:t>Distribute the data.</w:t>
      </w:r>
    </w:p>
    <w:p w:rsidR="004A71C4" w:rsidRPr="002D59F9" w:rsidP="004A71C4" w14:paraId="5E76C697" w14:textId="77777777">
      <w:pPr>
        <w:tabs>
          <w:tab w:val="left" w:pos="720"/>
        </w:tabs>
        <w:spacing w:after="0"/>
        <w:ind w:left="360"/>
        <w:rPr>
          <w:rFonts w:ascii="Calibri" w:hAnsi="Calibri" w:cs="Calibri"/>
        </w:rPr>
      </w:pPr>
    </w:p>
    <w:p w:rsidR="002D59F9" w:rsidRPr="002D59F9" w:rsidP="002D59F9" w14:paraId="04844B41" w14:textId="4C419C60">
      <w:pPr>
        <w:rPr>
          <w:rFonts w:ascii="Calibri" w:hAnsi="Calibri" w:cs="Calibri"/>
        </w:rPr>
      </w:pPr>
      <w:r w:rsidRPr="002D59F9">
        <w:rPr>
          <w:rFonts w:ascii="Calibri" w:hAnsi="Calibri" w:cs="Calibri"/>
        </w:rPr>
        <w:t>This section describes EPA’s tasks required for efficiently processing submissions under CDR. The tasks for which EPA is responsible are presented under four main categories: database systems development, guidance document development, Form U processing, and additional tasks. The task descriptions presented below generally do not change from collection to collection.</w:t>
      </w:r>
    </w:p>
    <w:p w:rsidR="002D59F9" w:rsidP="00534601" w14:paraId="6247B57B" w14:textId="1F6BF26A">
      <w:pPr>
        <w:spacing w:after="0"/>
        <w:rPr>
          <w:rFonts w:ascii="Calibri" w:hAnsi="Calibri" w:cs="Calibri"/>
        </w:rPr>
      </w:pPr>
      <w:r w:rsidRPr="002D59F9">
        <w:rPr>
          <w:rFonts w:ascii="Calibri" w:hAnsi="Calibri" w:cs="Calibri"/>
        </w:rPr>
        <w:t xml:space="preserve">CDR data is stored in a database managed by EPA. The CDR database is also available for quick screening and other direct uses. EPA makes as much information </w:t>
      </w:r>
      <w:r w:rsidRPr="002D59F9" w:rsidR="00E22177">
        <w:rPr>
          <w:rFonts w:ascii="Calibri" w:hAnsi="Calibri" w:cs="Calibri"/>
        </w:rPr>
        <w:t xml:space="preserve">publicly available </w:t>
      </w:r>
      <w:r w:rsidRPr="002D59F9">
        <w:rPr>
          <w:rFonts w:ascii="Calibri" w:hAnsi="Calibri" w:cs="Calibri"/>
        </w:rPr>
        <w:t>as possible within the confines of protecting CBI.</w:t>
      </w:r>
    </w:p>
    <w:p w:rsidR="00534601" w:rsidRPr="002D59F9" w:rsidP="00534601" w14:paraId="732FC5F9" w14:textId="77777777">
      <w:pPr>
        <w:spacing w:after="0"/>
        <w:rPr>
          <w:rFonts w:ascii="Calibri" w:hAnsi="Calibri" w:cs="Calibri"/>
        </w:rPr>
      </w:pPr>
    </w:p>
    <w:p w:rsidR="002D59F9" w:rsidRPr="002D59F9" w:rsidP="00534601" w14:paraId="740A2AB7" w14:textId="74746AB3">
      <w:pPr>
        <w:numPr>
          <w:ilvl w:val="0"/>
          <w:numId w:val="24"/>
        </w:numPr>
        <w:spacing w:after="0"/>
        <w:rPr>
          <w:rFonts w:ascii="Calibri" w:hAnsi="Calibri" w:cs="Calibri"/>
        </w:rPr>
      </w:pPr>
      <w:r w:rsidRPr="002D59F9">
        <w:rPr>
          <w:rFonts w:ascii="Calibri" w:hAnsi="Calibri" w:cs="Calibri"/>
          <w:u w:val="single"/>
        </w:rPr>
        <w:t>Database Systems Development and Maintenance</w:t>
      </w:r>
      <w:r w:rsidRPr="002D59F9">
        <w:rPr>
          <w:rFonts w:ascii="Calibri" w:hAnsi="Calibri" w:cs="Calibri"/>
        </w:rPr>
        <w:t xml:space="preserve"> EPA </w:t>
      </w:r>
      <w:r w:rsidRPr="002D59F9">
        <w:rPr>
          <w:rFonts w:ascii="Calibri" w:hAnsi="Calibri" w:cs="Calibri"/>
        </w:rPr>
        <w:t>is</w:t>
      </w:r>
      <w:r w:rsidRPr="002D59F9">
        <w:rPr>
          <w:rFonts w:ascii="Calibri" w:hAnsi="Calibri" w:cs="Calibri"/>
        </w:rPr>
        <w:t xml:space="preserve"> responsible for having adequate information systems in place to support the database that serves as the primary data storage medium for CDR collections. File servers with appropriate backup are used to contain the CDR databases. In addition, CDR data are tracked and maintained in the Chemical Information System (CIS) located within the Toxic Substance Control Act (TSCA) LAN.</w:t>
      </w:r>
    </w:p>
    <w:p w:rsidR="002D59F9" w:rsidRPr="002D59F9" w:rsidP="00534601" w14:paraId="4515920F" w14:textId="5E8E56D0">
      <w:pPr>
        <w:numPr>
          <w:ilvl w:val="0"/>
          <w:numId w:val="24"/>
        </w:numPr>
        <w:spacing w:after="0"/>
        <w:rPr>
          <w:rFonts w:ascii="Calibri" w:hAnsi="Calibri" w:cs="Calibri"/>
        </w:rPr>
      </w:pPr>
      <w:r w:rsidRPr="002D59F9">
        <w:rPr>
          <w:rFonts w:ascii="Calibri" w:hAnsi="Calibri" w:cs="Calibri"/>
          <w:u w:val="single"/>
        </w:rPr>
        <w:t>Guidance Document Development</w:t>
      </w:r>
      <w:r w:rsidRPr="002D59F9">
        <w:rPr>
          <w:rFonts w:ascii="Calibri" w:hAnsi="Calibri" w:cs="Calibri"/>
        </w:rPr>
        <w:t xml:space="preserve"> EPA is responsible for developing and maintaining guidance to assist submitters in complying with CDR requirements. Contractors are used to maintain the guidance document database, CDR </w:t>
      </w:r>
      <w:r w:rsidRPr="002D59F9">
        <w:rPr>
          <w:rFonts w:ascii="Calibri" w:hAnsi="Calibri" w:cs="Calibri"/>
        </w:rPr>
        <w:t>GuideME</w:t>
      </w:r>
      <w:r w:rsidRPr="002D59F9">
        <w:rPr>
          <w:rFonts w:ascii="Calibri" w:hAnsi="Calibri" w:cs="Calibri"/>
        </w:rPr>
        <w:t>, with oversight by Agency personnel.</w:t>
      </w:r>
    </w:p>
    <w:p w:rsidR="002D59F9" w:rsidRPr="002D59F9" w:rsidP="00534601" w14:paraId="679132B9" w14:textId="220D6578">
      <w:pPr>
        <w:numPr>
          <w:ilvl w:val="0"/>
          <w:numId w:val="24"/>
        </w:numPr>
        <w:tabs>
          <w:tab w:val="left" w:pos="720"/>
        </w:tabs>
        <w:spacing w:after="0"/>
        <w:rPr>
          <w:rFonts w:ascii="Calibri" w:hAnsi="Calibri" w:cs="Calibri"/>
        </w:rPr>
      </w:pPr>
      <w:r w:rsidRPr="002D59F9">
        <w:rPr>
          <w:rFonts w:ascii="Calibri" w:hAnsi="Calibri" w:cs="Calibri"/>
          <w:u w:val="single"/>
        </w:rPr>
        <w:t>Form U Processing</w:t>
      </w:r>
      <w:r w:rsidRPr="002D59F9">
        <w:rPr>
          <w:rFonts w:ascii="Calibri" w:hAnsi="Calibri" w:cs="Calibri"/>
        </w:rPr>
        <w:t xml:space="preserve"> EPA is responsible for processing CDR Form U submissions. This includes developing standard operating procedures and documentation for all stages in the CDR document life cycle, document receipt and tracking, data input, quality control, file and database maintenance, information security, CBI aggregation policy, data dissemination, and staff training.</w:t>
      </w:r>
    </w:p>
    <w:p w:rsidR="002D59F9" w:rsidP="00534601" w14:paraId="4853C4EA" w14:textId="5322CCD3">
      <w:pPr>
        <w:numPr>
          <w:ilvl w:val="0"/>
          <w:numId w:val="24"/>
        </w:numPr>
        <w:spacing w:after="0"/>
        <w:rPr>
          <w:rFonts w:ascii="Calibri" w:hAnsi="Calibri" w:cs="Calibri"/>
        </w:rPr>
      </w:pPr>
      <w:r w:rsidRPr="002D59F9">
        <w:rPr>
          <w:rFonts w:ascii="Calibri" w:hAnsi="Calibri" w:cs="Calibri"/>
          <w:u w:val="single"/>
        </w:rPr>
        <w:t>Additional Activities</w:t>
      </w:r>
      <w:r w:rsidRPr="002D59F9">
        <w:rPr>
          <w:rFonts w:ascii="Calibri" w:hAnsi="Calibri" w:cs="Calibri"/>
        </w:rPr>
        <w:t xml:space="preserve"> EPA develops various supporting documents associated with the reporting tool and makes them available on the internet. In addition, EPA is responsible for providing the TSCA Hotline with standardized responses for frequently asked questions; preparing mailings, mailing lists, and labels; and developing outgoing information materials.</w:t>
      </w:r>
    </w:p>
    <w:p w:rsidR="00534601" w:rsidRPr="002D59F9" w:rsidP="00534601" w14:paraId="22E131EC" w14:textId="77777777">
      <w:pPr>
        <w:spacing w:after="0"/>
        <w:ind w:left="360"/>
        <w:rPr>
          <w:rFonts w:ascii="Calibri" w:hAnsi="Calibri" w:cs="Calibri"/>
        </w:rPr>
      </w:pPr>
    </w:p>
    <w:p w:rsidR="002D59F9" w:rsidRPr="002D59F9" w:rsidP="002D59F9" w14:paraId="50B61974" w14:textId="4238C997">
      <w:pPr>
        <w:rPr>
          <w:rFonts w:ascii="Calibri" w:hAnsi="Calibri" w:cs="Calibri"/>
        </w:rPr>
      </w:pPr>
      <w:r w:rsidRPr="002D59F9">
        <w:rPr>
          <w:rFonts w:ascii="Calibri" w:hAnsi="Calibri" w:cs="Calibri"/>
        </w:rPr>
        <w:t>Of the tasks listed above, EPA personnel are responsible for 1) quality control of data entry and 2) data processing, systems development, and contract oversight and management. Contractors perform the other activities, as described below.</w:t>
      </w:r>
    </w:p>
    <w:p w:rsidR="004A71C4" w:rsidP="002D59F9" w14:paraId="709C515D" w14:textId="66900052">
      <w:pPr>
        <w:rPr>
          <w:rFonts w:ascii="Calibri" w:hAnsi="Calibri" w:cs="Calibri"/>
        </w:rPr>
      </w:pPr>
      <w:r w:rsidRPr="002D59F9">
        <w:rPr>
          <w:rFonts w:ascii="Calibri" w:hAnsi="Calibri" w:cs="Calibri"/>
        </w:rPr>
        <w:t>Table 4 provides the burden and cost per report for all EPA staff activities anticipated during this ICR period. The activities performed by the GS-13 level staff member, including systems development and contract oversight and management, are fixed costs and are not dependent on the number of reports submitted to EPA. Some burdens and costs, however, vary based on the number of CDR respondents or chemical reports. For this reason, EPA burden and cost are split into fixed and variable categories.</w:t>
      </w:r>
    </w:p>
    <w:p w:rsidR="00534601" w:rsidRPr="002D59F9" w:rsidP="004A71C4" w14:paraId="069D95FF" w14:textId="400CE73D">
      <w:pPr>
        <w:spacing w:after="160"/>
        <w:rPr>
          <w:rFonts w:ascii="Calibri" w:hAnsi="Calibri" w:cs="Calibri"/>
        </w:rPr>
      </w:pPr>
      <w:r>
        <w:rPr>
          <w:rFonts w:ascii="Calibri" w:hAnsi="Calibri" w:cs="Calibri"/>
        </w:rPr>
        <w:br w:type="page"/>
      </w:r>
    </w:p>
    <w:p w:rsidR="002D59F9" w:rsidRPr="000C3A5C" w:rsidP="002D59F9" w14:paraId="287D0F3D" w14:textId="6E72F736">
      <w:pPr>
        <w:rPr>
          <w:rFonts w:ascii="Calibri" w:hAnsi="Calibri" w:cs="Calibri"/>
          <w:b/>
          <w:bCs/>
        </w:rPr>
      </w:pPr>
      <w:r w:rsidRPr="000C3A5C">
        <w:rPr>
          <w:rFonts w:ascii="Calibri" w:hAnsi="Calibri" w:cs="Calibri"/>
          <w:b/>
          <w:bCs/>
        </w:rPr>
        <w:t>14b. AGENCY BURDEN AND LABOR COST</w:t>
      </w:r>
      <w:r w:rsidRPr="000C3A5C">
        <w:rPr>
          <w:rFonts w:ascii="Calibri" w:hAnsi="Calibri" w:cs="Calibri"/>
          <w:b/>
          <w:bCs/>
        </w:rPr>
        <w:t xml:space="preserve">, </w:t>
      </w:r>
      <w:r w:rsidRPr="000C3A5C">
        <w:rPr>
          <w:rFonts w:ascii="Calibri" w:hAnsi="Calibri" w:cs="Calibri"/>
          <w:b/>
          <w:bCs/>
        </w:rPr>
        <w:t>14c. AGENCY NON-LABOR COSTS</w:t>
      </w:r>
      <w:r w:rsidRPr="000C3A5C">
        <w:rPr>
          <w:rFonts w:ascii="Calibri" w:hAnsi="Calibri" w:cs="Calibri"/>
          <w:b/>
          <w:bCs/>
        </w:rPr>
        <w:t xml:space="preserve">; </w:t>
      </w:r>
      <w:r w:rsidRPr="000C3A5C">
        <w:rPr>
          <w:rFonts w:ascii="Calibri" w:hAnsi="Calibri" w:cs="Calibri"/>
          <w:b/>
          <w:bCs/>
        </w:rPr>
        <w:t>14d. AGENCY TOTAL COSTS</w:t>
      </w:r>
    </w:p>
    <w:p w:rsidR="002D59F9" w:rsidRPr="000C3A5C" w:rsidP="009B186B" w14:paraId="64843A95" w14:textId="70F0814C">
      <w:pPr>
        <w:spacing w:after="0" w:line="240" w:lineRule="auto"/>
        <w:rPr>
          <w:rFonts w:ascii="Calibri" w:hAnsi="Calibri" w:cs="Calibri"/>
          <w:b/>
          <w:bCs/>
        </w:rPr>
      </w:pPr>
      <w:r w:rsidRPr="000C3A5C">
        <w:rPr>
          <w:rFonts w:ascii="Calibri" w:hAnsi="Calibri" w:cs="Calibri"/>
          <w:b/>
          <w:bCs/>
        </w:rPr>
        <w:t>Table 4. Annual Agency Burden and Cost</w:t>
      </w:r>
    </w:p>
    <w:tbl>
      <w:tblPr>
        <w:tblW w:w="10080" w:type="dxa"/>
        <w:jc w:val="center"/>
        <w:tblLook w:val="04A0"/>
      </w:tblPr>
      <w:tblGrid>
        <w:gridCol w:w="2138"/>
        <w:gridCol w:w="2252"/>
        <w:gridCol w:w="1277"/>
        <w:gridCol w:w="1165"/>
        <w:gridCol w:w="1153"/>
        <w:gridCol w:w="987"/>
        <w:gridCol w:w="1108"/>
      </w:tblGrid>
      <w:tr w14:paraId="34F33C75" w14:textId="77777777">
        <w:tblPrEx>
          <w:tblW w:w="10080" w:type="dxa"/>
          <w:jc w:val="center"/>
          <w:tblLook w:val="04A0"/>
        </w:tblPrEx>
        <w:trPr>
          <w:trHeight w:val="278"/>
          <w:jc w:val="center"/>
        </w:trPr>
        <w:tc>
          <w:tcPr>
            <w:tcW w:w="2138" w:type="dxa"/>
            <w:vMerge w:val="restart"/>
            <w:tcBorders>
              <w:top w:val="single" w:sz="4" w:space="0" w:color="auto"/>
              <w:left w:val="single" w:sz="4" w:space="0" w:color="auto"/>
              <w:bottom w:val="single" w:sz="4" w:space="0" w:color="000000" w:themeColor="text1"/>
              <w:right w:val="single" w:sz="4" w:space="0" w:color="auto"/>
            </w:tcBorders>
            <w:shd w:val="clear" w:color="auto" w:fill="D9D9D9" w:themeFill="background1" w:themeFillShade="D9"/>
            <w:vAlign w:val="bottom"/>
            <w:hideMark/>
          </w:tcPr>
          <w:p w:rsidR="002D59F9" w:rsidRPr="009B186B" w14:paraId="3FC84776" w14:textId="0B762CA1">
            <w:pPr>
              <w:spacing w:after="0" w:line="240" w:lineRule="auto"/>
              <w:jc w:val="center"/>
              <w:rPr>
                <w:rFonts w:ascii="Calibri" w:eastAsia="Times New Roman" w:hAnsi="Calibri" w:cs="Calibri"/>
                <w:b/>
                <w:color w:val="000000"/>
                <w:sz w:val="18"/>
                <w:szCs w:val="18"/>
              </w:rPr>
            </w:pPr>
            <w:r w:rsidRPr="009B186B">
              <w:rPr>
                <w:rFonts w:ascii="Calibri" w:eastAsia="Times New Roman" w:hAnsi="Calibri" w:cs="Calibri"/>
                <w:b/>
                <w:color w:val="000000"/>
                <w:sz w:val="18"/>
                <w:szCs w:val="18"/>
              </w:rPr>
              <w:t>Activity</w:t>
            </w:r>
          </w:p>
        </w:tc>
        <w:tc>
          <w:tcPr>
            <w:tcW w:w="2252" w:type="dxa"/>
            <w:vMerge w:val="restart"/>
            <w:tcBorders>
              <w:top w:val="single" w:sz="4" w:space="0" w:color="auto"/>
              <w:left w:val="single" w:sz="4" w:space="0" w:color="auto"/>
              <w:bottom w:val="single" w:sz="4" w:space="0" w:color="000000" w:themeColor="text1"/>
              <w:right w:val="single" w:sz="4" w:space="0" w:color="auto"/>
            </w:tcBorders>
            <w:shd w:val="clear" w:color="auto" w:fill="D9D9D9" w:themeFill="background1" w:themeFillShade="D9"/>
            <w:vAlign w:val="bottom"/>
            <w:hideMark/>
          </w:tcPr>
          <w:p w:rsidR="002D59F9" w:rsidRPr="009B186B" w14:paraId="016A51D6" w14:textId="7FD8B788">
            <w:pPr>
              <w:spacing w:after="0" w:line="240" w:lineRule="auto"/>
              <w:jc w:val="center"/>
              <w:rPr>
                <w:rFonts w:ascii="Calibri" w:eastAsia="Times New Roman" w:hAnsi="Calibri" w:cs="Calibri"/>
                <w:b/>
                <w:color w:val="000000"/>
                <w:sz w:val="18"/>
                <w:szCs w:val="18"/>
              </w:rPr>
            </w:pPr>
            <w:r w:rsidRPr="009B186B">
              <w:rPr>
                <w:rFonts w:ascii="Calibri" w:eastAsia="Times New Roman" w:hAnsi="Calibri" w:cs="Calibri"/>
                <w:b/>
                <w:color w:val="000000"/>
                <w:sz w:val="18"/>
                <w:szCs w:val="18"/>
              </w:rPr>
              <w:t>Staff</w:t>
            </w:r>
          </w:p>
        </w:tc>
        <w:tc>
          <w:tcPr>
            <w:tcW w:w="1277" w:type="dxa"/>
            <w:vMerge w:val="restart"/>
            <w:tcBorders>
              <w:top w:val="single" w:sz="4" w:space="0" w:color="auto"/>
              <w:left w:val="single" w:sz="4" w:space="0" w:color="auto"/>
              <w:bottom w:val="single" w:sz="4" w:space="0" w:color="000000" w:themeColor="text1"/>
              <w:right w:val="single" w:sz="4" w:space="0" w:color="auto"/>
            </w:tcBorders>
            <w:shd w:val="clear" w:color="auto" w:fill="D9D9D9" w:themeFill="background1" w:themeFillShade="D9"/>
            <w:vAlign w:val="bottom"/>
            <w:hideMark/>
          </w:tcPr>
          <w:p w:rsidR="002D59F9" w:rsidRPr="009B186B" w14:paraId="66D23BA8" w14:textId="51609BB3">
            <w:pPr>
              <w:spacing w:after="0" w:line="240" w:lineRule="auto"/>
              <w:jc w:val="center"/>
              <w:rPr>
                <w:rFonts w:ascii="Calibri" w:eastAsia="Times New Roman" w:hAnsi="Calibri" w:cs="Calibri"/>
                <w:b/>
                <w:color w:val="000000"/>
                <w:sz w:val="18"/>
                <w:szCs w:val="18"/>
              </w:rPr>
            </w:pPr>
            <w:r w:rsidRPr="009B186B">
              <w:rPr>
                <w:rFonts w:ascii="Calibri" w:eastAsia="Times New Roman" w:hAnsi="Calibri" w:cs="Calibri"/>
                <w:b/>
                <w:color w:val="000000"/>
                <w:sz w:val="18"/>
                <w:szCs w:val="18"/>
              </w:rPr>
              <w:t>Affected Universe</w:t>
            </w:r>
          </w:p>
        </w:tc>
        <w:tc>
          <w:tcPr>
            <w:tcW w:w="2318" w:type="dxa"/>
            <w:gridSpan w:val="2"/>
            <w:tcBorders>
              <w:top w:val="single" w:sz="4" w:space="0" w:color="auto"/>
              <w:left w:val="single" w:sz="4" w:space="0" w:color="auto"/>
              <w:bottom w:val="single" w:sz="4" w:space="0" w:color="auto"/>
              <w:right w:val="single" w:sz="4" w:space="0" w:color="000000" w:themeColor="text1"/>
            </w:tcBorders>
            <w:shd w:val="clear" w:color="auto" w:fill="D9D9D9" w:themeFill="background1" w:themeFillShade="D9"/>
            <w:vAlign w:val="bottom"/>
            <w:hideMark/>
          </w:tcPr>
          <w:p w:rsidR="002D59F9" w:rsidRPr="009B186B" w14:paraId="2A478FB9" w14:textId="3A8D4C9F">
            <w:pPr>
              <w:spacing w:after="0" w:line="240" w:lineRule="auto"/>
              <w:jc w:val="center"/>
              <w:rPr>
                <w:rFonts w:ascii="Calibri" w:eastAsia="Times New Roman" w:hAnsi="Calibri" w:cs="Calibri"/>
                <w:b/>
                <w:color w:val="000000"/>
                <w:sz w:val="18"/>
                <w:szCs w:val="18"/>
              </w:rPr>
            </w:pPr>
            <w:r w:rsidRPr="009B186B">
              <w:rPr>
                <w:rFonts w:ascii="Calibri" w:eastAsia="Times New Roman" w:hAnsi="Calibri" w:cs="Calibri"/>
                <w:b/>
                <w:color w:val="000000"/>
                <w:sz w:val="18"/>
                <w:szCs w:val="18"/>
              </w:rPr>
              <w:t>Unit Burden and Cost</w:t>
            </w:r>
          </w:p>
        </w:tc>
        <w:tc>
          <w:tcPr>
            <w:tcW w:w="2095" w:type="dxa"/>
            <w:gridSpan w:val="2"/>
            <w:tcBorders>
              <w:top w:val="single" w:sz="4" w:space="0" w:color="auto"/>
              <w:left w:val="single" w:sz="4" w:space="0" w:color="auto"/>
              <w:bottom w:val="single" w:sz="4" w:space="0" w:color="auto"/>
              <w:right w:val="single" w:sz="4" w:space="0" w:color="000000" w:themeColor="text1"/>
            </w:tcBorders>
            <w:shd w:val="clear" w:color="auto" w:fill="D9D9D9" w:themeFill="background1" w:themeFillShade="D9"/>
            <w:vAlign w:val="bottom"/>
            <w:hideMark/>
          </w:tcPr>
          <w:p w:rsidR="002D59F9" w:rsidRPr="009B186B" w14:paraId="16617C88" w14:textId="642684AA">
            <w:pPr>
              <w:spacing w:after="0" w:line="240" w:lineRule="auto"/>
              <w:jc w:val="center"/>
              <w:rPr>
                <w:rFonts w:ascii="Calibri" w:eastAsia="Times New Roman" w:hAnsi="Calibri" w:cs="Calibri"/>
                <w:b/>
                <w:color w:val="000000"/>
                <w:sz w:val="18"/>
                <w:szCs w:val="18"/>
              </w:rPr>
            </w:pPr>
            <w:r w:rsidRPr="009B186B">
              <w:rPr>
                <w:rFonts w:ascii="Calibri" w:eastAsia="Times New Roman" w:hAnsi="Calibri" w:cs="Calibri"/>
                <w:b/>
                <w:color w:val="000000"/>
                <w:sz w:val="18"/>
                <w:szCs w:val="18"/>
              </w:rPr>
              <w:t>Total Burden and Cost</w:t>
            </w:r>
          </w:p>
        </w:tc>
      </w:tr>
      <w:tr w14:paraId="677A24F4" w14:textId="77777777">
        <w:tblPrEx>
          <w:tblW w:w="10080" w:type="dxa"/>
          <w:jc w:val="center"/>
          <w:tblLook w:val="04A0"/>
        </w:tblPrEx>
        <w:trPr>
          <w:trHeight w:val="600"/>
          <w:jc w:val="center"/>
        </w:trPr>
        <w:tc>
          <w:tcPr>
            <w:tcW w:w="2138" w:type="dxa"/>
            <w:vMerge/>
            <w:tcBorders>
              <w:left w:val="single" w:sz="4" w:space="0" w:color="auto"/>
              <w:right w:val="single" w:sz="4" w:space="0" w:color="auto"/>
            </w:tcBorders>
            <w:vAlign w:val="center"/>
            <w:hideMark/>
          </w:tcPr>
          <w:p w:rsidR="002D59F9" w:rsidRPr="009B186B" w14:paraId="7263202E" w14:textId="3B0A1118">
            <w:pPr>
              <w:spacing w:after="0" w:line="240" w:lineRule="auto"/>
              <w:rPr>
                <w:rFonts w:ascii="Calibri" w:eastAsia="Times New Roman" w:hAnsi="Calibri" w:cs="Calibri"/>
                <w:b/>
                <w:color w:val="000000"/>
                <w:sz w:val="18"/>
                <w:szCs w:val="18"/>
              </w:rPr>
            </w:pPr>
          </w:p>
        </w:tc>
        <w:tc>
          <w:tcPr>
            <w:tcW w:w="2252" w:type="dxa"/>
            <w:vMerge/>
            <w:tcBorders>
              <w:left w:val="single" w:sz="4" w:space="0" w:color="auto"/>
              <w:right w:val="single" w:sz="4" w:space="0" w:color="auto"/>
            </w:tcBorders>
            <w:vAlign w:val="center"/>
            <w:hideMark/>
          </w:tcPr>
          <w:p w:rsidR="002D59F9" w:rsidRPr="009B186B" w14:paraId="5FD67015" w14:textId="0C3E8CAE">
            <w:pPr>
              <w:spacing w:after="0" w:line="240" w:lineRule="auto"/>
              <w:rPr>
                <w:rFonts w:ascii="Calibri" w:eastAsia="Times New Roman" w:hAnsi="Calibri" w:cs="Calibri"/>
                <w:b/>
                <w:color w:val="000000"/>
                <w:sz w:val="18"/>
                <w:szCs w:val="18"/>
              </w:rPr>
            </w:pPr>
          </w:p>
        </w:tc>
        <w:tc>
          <w:tcPr>
            <w:tcW w:w="1277" w:type="dxa"/>
            <w:vMerge/>
            <w:tcBorders>
              <w:left w:val="single" w:sz="4" w:space="0" w:color="auto"/>
            </w:tcBorders>
            <w:vAlign w:val="center"/>
            <w:hideMark/>
          </w:tcPr>
          <w:p w:rsidR="002D59F9" w:rsidRPr="009B186B" w14:paraId="4096BAB5" w14:textId="56A7A336">
            <w:pPr>
              <w:spacing w:after="0" w:line="240" w:lineRule="auto"/>
              <w:rPr>
                <w:rFonts w:ascii="Calibri" w:eastAsia="Times New Roman" w:hAnsi="Calibri" w:cs="Calibri"/>
                <w:b/>
                <w:color w:val="000000"/>
                <w:sz w:val="18"/>
                <w:szCs w:val="18"/>
              </w:rPr>
            </w:pPr>
          </w:p>
        </w:tc>
        <w:tc>
          <w:tcPr>
            <w:tcW w:w="116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rsidR="002D59F9" w:rsidRPr="009B186B" w14:paraId="71858CDD" w14:textId="77CC1E4B">
            <w:pPr>
              <w:spacing w:after="0" w:line="240" w:lineRule="auto"/>
              <w:jc w:val="center"/>
              <w:rPr>
                <w:rFonts w:ascii="Calibri" w:eastAsia="Times New Roman" w:hAnsi="Calibri" w:cs="Calibri"/>
                <w:b/>
                <w:color w:val="000000"/>
                <w:sz w:val="18"/>
                <w:szCs w:val="18"/>
              </w:rPr>
            </w:pPr>
            <w:r w:rsidRPr="009B186B">
              <w:rPr>
                <w:rFonts w:ascii="Calibri" w:eastAsia="Times New Roman" w:hAnsi="Calibri" w:cs="Calibri"/>
                <w:b/>
                <w:color w:val="000000"/>
                <w:sz w:val="18"/>
                <w:szCs w:val="18"/>
              </w:rPr>
              <w:t>Burden per Activity (hours)</w:t>
            </w:r>
          </w:p>
        </w:tc>
        <w:tc>
          <w:tcPr>
            <w:tcW w:w="1153" w:type="dxa"/>
            <w:tcBorders>
              <w:top w:val="single" w:sz="4" w:space="0" w:color="auto"/>
              <w:left w:val="nil"/>
              <w:bottom w:val="single" w:sz="4" w:space="0" w:color="auto"/>
              <w:right w:val="single" w:sz="4" w:space="0" w:color="auto"/>
            </w:tcBorders>
            <w:shd w:val="clear" w:color="auto" w:fill="D9D9D9" w:themeFill="background1" w:themeFillShade="D9"/>
            <w:vAlign w:val="bottom"/>
            <w:hideMark/>
          </w:tcPr>
          <w:p w:rsidR="002D59F9" w:rsidRPr="009B186B" w14:paraId="2B79F5B2" w14:textId="5CE9F199">
            <w:pPr>
              <w:spacing w:after="0" w:line="240" w:lineRule="auto"/>
              <w:jc w:val="center"/>
              <w:rPr>
                <w:rFonts w:ascii="Calibri" w:eastAsia="Times New Roman" w:hAnsi="Calibri" w:cs="Calibri"/>
                <w:b/>
                <w:color w:val="000000"/>
                <w:sz w:val="18"/>
                <w:szCs w:val="18"/>
              </w:rPr>
            </w:pPr>
            <w:r w:rsidRPr="009B186B">
              <w:rPr>
                <w:rFonts w:ascii="Calibri" w:eastAsia="Times New Roman" w:hAnsi="Calibri" w:cs="Calibri"/>
                <w:b/>
                <w:color w:val="000000"/>
                <w:sz w:val="18"/>
                <w:szCs w:val="18"/>
              </w:rPr>
              <w:t>Cost per Activity (202</w:t>
            </w:r>
            <w:r w:rsidR="009F5C7F">
              <w:rPr>
                <w:rFonts w:ascii="Calibri" w:eastAsia="Times New Roman" w:hAnsi="Calibri" w:cs="Calibri"/>
                <w:b/>
                <w:color w:val="000000"/>
                <w:sz w:val="18"/>
                <w:szCs w:val="18"/>
              </w:rPr>
              <w:t>5</w:t>
            </w:r>
            <w:r w:rsidRPr="009B186B">
              <w:rPr>
                <w:rFonts w:ascii="Calibri" w:eastAsia="Times New Roman" w:hAnsi="Calibri" w:cs="Calibri"/>
                <w:b/>
                <w:color w:val="000000"/>
                <w:sz w:val="18"/>
                <w:szCs w:val="18"/>
              </w:rPr>
              <w:t>$)</w:t>
            </w:r>
          </w:p>
        </w:tc>
        <w:tc>
          <w:tcPr>
            <w:tcW w:w="987" w:type="dxa"/>
            <w:tcBorders>
              <w:top w:val="single" w:sz="4" w:space="0" w:color="auto"/>
              <w:left w:val="nil"/>
              <w:bottom w:val="single" w:sz="4" w:space="0" w:color="auto"/>
              <w:right w:val="single" w:sz="4" w:space="0" w:color="auto"/>
            </w:tcBorders>
            <w:shd w:val="clear" w:color="auto" w:fill="D9D9D9" w:themeFill="background1" w:themeFillShade="D9"/>
            <w:vAlign w:val="bottom"/>
            <w:hideMark/>
          </w:tcPr>
          <w:p w:rsidR="002D59F9" w:rsidRPr="009B186B" w14:paraId="00D36770" w14:textId="67AB7646">
            <w:pPr>
              <w:spacing w:after="0" w:line="240" w:lineRule="auto"/>
              <w:jc w:val="center"/>
              <w:rPr>
                <w:rFonts w:ascii="Calibri" w:eastAsia="Times New Roman" w:hAnsi="Calibri" w:cs="Calibri"/>
                <w:b/>
                <w:color w:val="000000"/>
                <w:sz w:val="18"/>
                <w:szCs w:val="18"/>
              </w:rPr>
            </w:pPr>
            <w:r w:rsidRPr="009B186B">
              <w:rPr>
                <w:rFonts w:ascii="Calibri" w:eastAsia="Times New Roman" w:hAnsi="Calibri" w:cs="Calibri"/>
                <w:b/>
                <w:color w:val="000000"/>
                <w:sz w:val="18"/>
                <w:szCs w:val="18"/>
              </w:rPr>
              <w:t>Total Burden (hours)</w:t>
            </w:r>
          </w:p>
        </w:tc>
        <w:tc>
          <w:tcPr>
            <w:tcW w:w="1108" w:type="dxa"/>
            <w:tcBorders>
              <w:top w:val="single" w:sz="4" w:space="0" w:color="auto"/>
              <w:left w:val="nil"/>
              <w:bottom w:val="single" w:sz="4" w:space="0" w:color="auto"/>
              <w:right w:val="single" w:sz="4" w:space="0" w:color="auto"/>
            </w:tcBorders>
            <w:shd w:val="clear" w:color="auto" w:fill="D9D9D9" w:themeFill="background1" w:themeFillShade="D9"/>
            <w:vAlign w:val="bottom"/>
            <w:hideMark/>
          </w:tcPr>
          <w:p w:rsidR="002D59F9" w:rsidRPr="009B186B" w14:paraId="4933E8E3" w14:textId="15E654B9">
            <w:pPr>
              <w:spacing w:after="0" w:line="240" w:lineRule="auto"/>
              <w:jc w:val="center"/>
              <w:rPr>
                <w:rFonts w:ascii="Calibri" w:eastAsia="Times New Roman" w:hAnsi="Calibri" w:cs="Calibri"/>
                <w:b/>
                <w:color w:val="000000"/>
                <w:sz w:val="18"/>
                <w:szCs w:val="18"/>
              </w:rPr>
            </w:pPr>
            <w:r w:rsidRPr="009B186B">
              <w:rPr>
                <w:rFonts w:ascii="Calibri" w:eastAsia="Times New Roman" w:hAnsi="Calibri" w:cs="Calibri"/>
                <w:b/>
                <w:color w:val="000000"/>
                <w:sz w:val="18"/>
                <w:szCs w:val="18"/>
              </w:rPr>
              <w:t>Total Cost (202</w:t>
            </w:r>
            <w:r w:rsidR="009F5C7F">
              <w:rPr>
                <w:rFonts w:ascii="Calibri" w:eastAsia="Times New Roman" w:hAnsi="Calibri" w:cs="Calibri"/>
                <w:b/>
                <w:color w:val="000000"/>
                <w:sz w:val="18"/>
                <w:szCs w:val="18"/>
              </w:rPr>
              <w:t>5</w:t>
            </w:r>
            <w:r w:rsidRPr="009B186B">
              <w:rPr>
                <w:rFonts w:ascii="Calibri" w:eastAsia="Times New Roman" w:hAnsi="Calibri" w:cs="Calibri"/>
                <w:b/>
                <w:color w:val="000000"/>
                <w:sz w:val="18"/>
                <w:szCs w:val="18"/>
              </w:rPr>
              <w:t>$)</w:t>
            </w:r>
            <w:r w:rsidRPr="009B186B">
              <w:rPr>
                <w:rFonts w:ascii="Calibri" w:eastAsia="Times New Roman" w:hAnsi="Calibri" w:cs="Calibri"/>
                <w:b/>
                <w:color w:val="000000"/>
                <w:sz w:val="18"/>
                <w:szCs w:val="18"/>
                <w:vertAlign w:val="superscript"/>
              </w:rPr>
              <w:t>1</w:t>
            </w:r>
          </w:p>
        </w:tc>
      </w:tr>
      <w:tr w14:paraId="1DFA904D" w14:textId="77777777">
        <w:tblPrEx>
          <w:tblW w:w="10080" w:type="dxa"/>
          <w:jc w:val="center"/>
          <w:tblLook w:val="04A0"/>
        </w:tblPrEx>
        <w:trPr>
          <w:trHeight w:val="579"/>
          <w:jc w:val="center"/>
        </w:trPr>
        <w:tc>
          <w:tcPr>
            <w:tcW w:w="10080" w:type="dxa"/>
            <w:gridSpan w:val="7"/>
            <w:tcBorders>
              <w:top w:val="single" w:sz="4" w:space="0" w:color="auto"/>
              <w:left w:val="single" w:sz="4" w:space="0" w:color="auto"/>
              <w:bottom w:val="single" w:sz="4" w:space="0" w:color="auto"/>
              <w:right w:val="single" w:sz="4" w:space="0" w:color="auto"/>
            </w:tcBorders>
            <w:shd w:val="clear" w:color="auto" w:fill="F3F3F3"/>
            <w:vAlign w:val="center"/>
            <w:hideMark/>
          </w:tcPr>
          <w:p w:rsidR="002D59F9" w:rsidRPr="009B186B" w14:paraId="53E89DCC" w14:textId="694B9534">
            <w:pPr>
              <w:spacing w:after="0" w:line="240" w:lineRule="auto"/>
              <w:rPr>
                <w:rFonts w:ascii="Calibri" w:eastAsia="Times New Roman" w:hAnsi="Calibri" w:cs="Calibri"/>
                <w:b/>
                <w:color w:val="000000"/>
                <w:sz w:val="18"/>
                <w:szCs w:val="18"/>
              </w:rPr>
            </w:pPr>
            <w:r w:rsidRPr="009B186B">
              <w:rPr>
                <w:rFonts w:ascii="Calibri" w:eastAsia="Times New Roman" w:hAnsi="Calibri" w:cs="Calibri"/>
                <w:b/>
                <w:color w:val="000000" w:themeColor="text1"/>
                <w:sz w:val="18"/>
                <w:szCs w:val="18"/>
              </w:rPr>
              <w:t>Variable Burdens and Costs</w:t>
            </w:r>
          </w:p>
        </w:tc>
      </w:tr>
      <w:tr w14:paraId="61B10BA6" w14:textId="77777777">
        <w:tblPrEx>
          <w:tblW w:w="10080" w:type="dxa"/>
          <w:jc w:val="center"/>
          <w:tblLook w:val="04A0"/>
        </w:tblPrEx>
        <w:trPr>
          <w:trHeight w:val="510"/>
          <w:jc w:val="center"/>
        </w:trPr>
        <w:tc>
          <w:tcPr>
            <w:tcW w:w="2138" w:type="dxa"/>
            <w:tcBorders>
              <w:top w:val="nil"/>
              <w:left w:val="single" w:sz="4" w:space="0" w:color="auto"/>
              <w:bottom w:val="single" w:sz="4" w:space="0" w:color="auto"/>
              <w:right w:val="single" w:sz="4" w:space="0" w:color="auto"/>
            </w:tcBorders>
            <w:shd w:val="clear" w:color="auto" w:fill="FFFFFF" w:themeFill="background1"/>
            <w:vAlign w:val="center"/>
            <w:hideMark/>
          </w:tcPr>
          <w:p w:rsidR="002D59F9" w:rsidRPr="009B186B" w14:paraId="307E90BF" w14:textId="2995AE4F">
            <w:pPr>
              <w:spacing w:after="0" w:line="240" w:lineRule="auto"/>
              <w:rPr>
                <w:rFonts w:ascii="Calibri" w:eastAsia="Times New Roman" w:hAnsi="Calibri" w:cs="Calibri"/>
                <w:color w:val="000000"/>
                <w:sz w:val="18"/>
                <w:szCs w:val="18"/>
              </w:rPr>
            </w:pPr>
            <w:r w:rsidRPr="009B186B">
              <w:rPr>
                <w:rFonts w:ascii="Calibri" w:eastAsia="Times New Roman" w:hAnsi="Calibri" w:cs="Calibri"/>
                <w:color w:val="000000"/>
                <w:sz w:val="18"/>
                <w:szCs w:val="18"/>
              </w:rPr>
              <w:t>Submission Receipt and Tracking; Data Review</w:t>
            </w:r>
          </w:p>
        </w:tc>
        <w:tc>
          <w:tcPr>
            <w:tcW w:w="2252" w:type="dxa"/>
            <w:tcBorders>
              <w:top w:val="nil"/>
              <w:left w:val="nil"/>
              <w:bottom w:val="single" w:sz="4" w:space="0" w:color="auto"/>
              <w:right w:val="single" w:sz="4" w:space="0" w:color="auto"/>
            </w:tcBorders>
            <w:shd w:val="clear" w:color="auto" w:fill="FFFFFF" w:themeFill="background1"/>
            <w:vAlign w:val="center"/>
            <w:hideMark/>
          </w:tcPr>
          <w:p w:rsidR="002D59F9" w:rsidRPr="009B186B" w14:paraId="0283C0C3" w14:textId="17350DCF">
            <w:pPr>
              <w:spacing w:after="0" w:line="240" w:lineRule="auto"/>
              <w:jc w:val="center"/>
              <w:rPr>
                <w:rFonts w:ascii="Calibri" w:eastAsia="Times New Roman" w:hAnsi="Calibri" w:cs="Calibri"/>
                <w:color w:val="000000"/>
                <w:sz w:val="18"/>
                <w:szCs w:val="18"/>
              </w:rPr>
            </w:pPr>
            <w:r w:rsidRPr="009B186B">
              <w:rPr>
                <w:rFonts w:ascii="Calibri" w:eastAsia="Times New Roman" w:hAnsi="Calibri" w:cs="Calibri"/>
                <w:color w:val="000000"/>
                <w:sz w:val="18"/>
                <w:szCs w:val="18"/>
              </w:rPr>
              <w:t>Contractor</w:t>
            </w:r>
          </w:p>
        </w:tc>
        <w:tc>
          <w:tcPr>
            <w:tcW w:w="1277" w:type="dxa"/>
            <w:tcBorders>
              <w:top w:val="nil"/>
              <w:left w:val="nil"/>
              <w:bottom w:val="single" w:sz="4" w:space="0" w:color="auto"/>
              <w:right w:val="single" w:sz="4" w:space="0" w:color="auto"/>
            </w:tcBorders>
            <w:shd w:val="clear" w:color="auto" w:fill="FFFFFF" w:themeFill="background1"/>
            <w:vAlign w:val="center"/>
            <w:hideMark/>
          </w:tcPr>
          <w:p w:rsidR="002D59F9" w:rsidRPr="009B186B" w14:paraId="1386B65C" w14:textId="0D8D4C0A">
            <w:pPr>
              <w:spacing w:after="0" w:line="240" w:lineRule="auto"/>
              <w:jc w:val="center"/>
              <w:rPr>
                <w:rFonts w:ascii="Calibri" w:eastAsia="Times New Roman" w:hAnsi="Calibri" w:cs="Calibri"/>
                <w:color w:val="000000"/>
                <w:sz w:val="18"/>
                <w:szCs w:val="18"/>
              </w:rPr>
            </w:pPr>
            <w:r w:rsidRPr="009B186B">
              <w:rPr>
                <w:rFonts w:ascii="Calibri" w:eastAsia="Times New Roman" w:hAnsi="Calibri" w:cs="Calibri"/>
                <w:color w:val="000000"/>
                <w:sz w:val="18"/>
                <w:szCs w:val="18"/>
              </w:rPr>
              <w:t>5,238 Sites</w:t>
            </w:r>
          </w:p>
        </w:tc>
        <w:tc>
          <w:tcPr>
            <w:tcW w:w="1165" w:type="dxa"/>
            <w:tcBorders>
              <w:top w:val="nil"/>
              <w:left w:val="nil"/>
              <w:bottom w:val="single" w:sz="4" w:space="0" w:color="auto"/>
              <w:right w:val="single" w:sz="4" w:space="0" w:color="auto"/>
            </w:tcBorders>
            <w:shd w:val="clear" w:color="auto" w:fill="FFFFFF" w:themeFill="background1"/>
            <w:vAlign w:val="center"/>
            <w:hideMark/>
          </w:tcPr>
          <w:p w:rsidR="002D59F9" w:rsidRPr="009B186B" w14:paraId="320E9FC5" w14:textId="363F5B2B">
            <w:pPr>
              <w:spacing w:after="0" w:line="240" w:lineRule="auto"/>
              <w:jc w:val="center"/>
              <w:rPr>
                <w:rFonts w:ascii="Calibri" w:eastAsia="Times New Roman" w:hAnsi="Calibri" w:cs="Calibri"/>
                <w:color w:val="000000"/>
                <w:sz w:val="18"/>
                <w:szCs w:val="18"/>
              </w:rPr>
            </w:pPr>
            <w:r w:rsidRPr="009B186B">
              <w:rPr>
                <w:rFonts w:ascii="Calibri" w:eastAsia="Times New Roman" w:hAnsi="Calibri" w:cs="Calibri"/>
                <w:color w:val="000000"/>
                <w:sz w:val="18"/>
                <w:szCs w:val="18"/>
              </w:rPr>
              <w:t>N/A</w:t>
            </w:r>
          </w:p>
        </w:tc>
        <w:tc>
          <w:tcPr>
            <w:tcW w:w="1153" w:type="dxa"/>
            <w:tcBorders>
              <w:top w:val="nil"/>
              <w:left w:val="nil"/>
              <w:bottom w:val="single" w:sz="4" w:space="0" w:color="auto"/>
              <w:right w:val="single" w:sz="4" w:space="0" w:color="auto"/>
            </w:tcBorders>
            <w:shd w:val="clear" w:color="auto" w:fill="FFFFFF" w:themeFill="background1"/>
            <w:vAlign w:val="center"/>
            <w:hideMark/>
          </w:tcPr>
          <w:p w:rsidR="002D59F9" w:rsidRPr="009B186B" w14:paraId="761429D2" w14:textId="11303E02">
            <w:pPr>
              <w:spacing w:after="0" w:line="240" w:lineRule="auto"/>
              <w:jc w:val="center"/>
              <w:rPr>
                <w:rFonts w:ascii="Calibri" w:eastAsia="Times New Roman" w:hAnsi="Calibri" w:cs="Calibri"/>
                <w:color w:val="000000"/>
                <w:sz w:val="18"/>
                <w:szCs w:val="18"/>
              </w:rPr>
            </w:pPr>
            <w:r w:rsidRPr="009B186B">
              <w:rPr>
                <w:rFonts w:ascii="Calibri" w:eastAsia="Times New Roman" w:hAnsi="Calibri" w:cs="Calibri"/>
                <w:color w:val="000000"/>
                <w:sz w:val="18"/>
                <w:szCs w:val="18"/>
              </w:rPr>
              <w:t>N/A</w:t>
            </w:r>
          </w:p>
        </w:tc>
        <w:tc>
          <w:tcPr>
            <w:tcW w:w="987" w:type="dxa"/>
            <w:tcBorders>
              <w:top w:val="nil"/>
              <w:left w:val="nil"/>
              <w:bottom w:val="single" w:sz="4" w:space="0" w:color="auto"/>
              <w:right w:val="single" w:sz="4" w:space="0" w:color="auto"/>
            </w:tcBorders>
            <w:shd w:val="clear" w:color="auto" w:fill="FFFFFF" w:themeFill="background1"/>
            <w:vAlign w:val="center"/>
            <w:hideMark/>
          </w:tcPr>
          <w:p w:rsidR="002D59F9" w:rsidRPr="009B186B" w14:paraId="7E9554A5" w14:textId="3A2F792D">
            <w:pPr>
              <w:spacing w:after="0" w:line="240" w:lineRule="auto"/>
              <w:jc w:val="center"/>
              <w:rPr>
                <w:rFonts w:ascii="Calibri" w:eastAsia="Times New Roman" w:hAnsi="Calibri" w:cs="Calibri"/>
                <w:color w:val="000000"/>
                <w:sz w:val="18"/>
                <w:szCs w:val="18"/>
              </w:rPr>
            </w:pPr>
            <w:r w:rsidRPr="009B186B">
              <w:rPr>
                <w:rFonts w:ascii="Calibri" w:eastAsia="Times New Roman" w:hAnsi="Calibri" w:cs="Calibri"/>
                <w:color w:val="000000" w:themeColor="text1"/>
                <w:sz w:val="18"/>
                <w:szCs w:val="18"/>
              </w:rPr>
              <w:t>N/A</w:t>
            </w:r>
          </w:p>
        </w:tc>
        <w:tc>
          <w:tcPr>
            <w:tcW w:w="1108" w:type="dxa"/>
            <w:tcBorders>
              <w:top w:val="nil"/>
              <w:left w:val="nil"/>
              <w:bottom w:val="single" w:sz="4" w:space="0" w:color="auto"/>
              <w:right w:val="single" w:sz="4" w:space="0" w:color="auto"/>
            </w:tcBorders>
            <w:shd w:val="clear" w:color="auto" w:fill="FFFFFF" w:themeFill="background1"/>
            <w:vAlign w:val="center"/>
            <w:hideMark/>
          </w:tcPr>
          <w:p w:rsidR="002D59F9" w:rsidRPr="009B186B" w14:paraId="41DD4BC8" w14:textId="404D0464">
            <w:pPr>
              <w:spacing w:after="0" w:line="240" w:lineRule="auto"/>
              <w:jc w:val="center"/>
              <w:rPr>
                <w:rFonts w:ascii="Calibri" w:eastAsia="Times New Roman" w:hAnsi="Calibri" w:cs="Calibri"/>
                <w:color w:val="000000"/>
                <w:sz w:val="18"/>
                <w:szCs w:val="18"/>
              </w:rPr>
            </w:pPr>
            <w:r w:rsidRPr="009B186B">
              <w:rPr>
                <w:rFonts w:ascii="Calibri" w:eastAsia="Times New Roman" w:hAnsi="Calibri" w:cs="Calibri"/>
                <w:color w:val="000000"/>
                <w:sz w:val="18"/>
                <w:szCs w:val="18"/>
              </w:rPr>
              <w:t>$</w:t>
            </w:r>
            <w:r w:rsidR="009F5C7F">
              <w:rPr>
                <w:rFonts w:ascii="Calibri" w:eastAsia="Times New Roman" w:hAnsi="Calibri" w:cs="Calibri"/>
                <w:color w:val="000000"/>
                <w:sz w:val="18"/>
                <w:szCs w:val="18"/>
              </w:rPr>
              <w:t>35,800</w:t>
            </w:r>
          </w:p>
        </w:tc>
      </w:tr>
      <w:tr w14:paraId="40988307" w14:textId="77777777">
        <w:tblPrEx>
          <w:tblW w:w="10080" w:type="dxa"/>
          <w:jc w:val="center"/>
          <w:tblLook w:val="04A0"/>
        </w:tblPrEx>
        <w:trPr>
          <w:trHeight w:val="579"/>
          <w:jc w:val="center"/>
        </w:trPr>
        <w:tc>
          <w:tcPr>
            <w:tcW w:w="2138" w:type="dxa"/>
            <w:tcBorders>
              <w:top w:val="nil"/>
              <w:left w:val="single" w:sz="4" w:space="0" w:color="auto"/>
              <w:bottom w:val="single" w:sz="4" w:space="0" w:color="auto"/>
              <w:right w:val="single" w:sz="4" w:space="0" w:color="auto"/>
            </w:tcBorders>
            <w:shd w:val="clear" w:color="auto" w:fill="FFFFFF" w:themeFill="background1"/>
            <w:vAlign w:val="center"/>
            <w:hideMark/>
          </w:tcPr>
          <w:p w:rsidR="002D59F9" w:rsidRPr="009B186B" w14:paraId="6018D0E5" w14:textId="57B8C01F">
            <w:pPr>
              <w:spacing w:after="0" w:line="240" w:lineRule="auto"/>
              <w:rPr>
                <w:rFonts w:ascii="Calibri" w:eastAsia="Times New Roman" w:hAnsi="Calibri" w:cs="Calibri"/>
                <w:color w:val="000000"/>
                <w:sz w:val="18"/>
                <w:szCs w:val="18"/>
              </w:rPr>
            </w:pPr>
            <w:r w:rsidRPr="009B186B">
              <w:rPr>
                <w:rFonts w:ascii="Calibri" w:eastAsia="Times New Roman" w:hAnsi="Calibri" w:cs="Calibri"/>
                <w:color w:val="000000"/>
                <w:sz w:val="18"/>
                <w:szCs w:val="18"/>
              </w:rPr>
              <w:t>Quality Control, except CDX Registration</w:t>
            </w:r>
          </w:p>
        </w:tc>
        <w:tc>
          <w:tcPr>
            <w:tcW w:w="2252" w:type="dxa"/>
            <w:tcBorders>
              <w:top w:val="nil"/>
              <w:left w:val="nil"/>
              <w:bottom w:val="single" w:sz="4" w:space="0" w:color="auto"/>
              <w:right w:val="single" w:sz="4" w:space="0" w:color="auto"/>
            </w:tcBorders>
            <w:shd w:val="clear" w:color="auto" w:fill="FFFFFF" w:themeFill="background1"/>
            <w:vAlign w:val="center"/>
            <w:hideMark/>
          </w:tcPr>
          <w:p w:rsidR="002D59F9" w:rsidRPr="009B186B" w:rsidP="00F00F14" w14:paraId="3312C91E" w14:textId="62101D2F">
            <w:pPr>
              <w:spacing w:after="0" w:line="240" w:lineRule="auto"/>
              <w:jc w:val="center"/>
              <w:rPr>
                <w:rFonts w:ascii="Calibri" w:eastAsia="Times New Roman" w:hAnsi="Calibri" w:cs="Calibri"/>
                <w:color w:val="000000"/>
                <w:sz w:val="18"/>
                <w:szCs w:val="18"/>
              </w:rPr>
            </w:pPr>
            <w:r w:rsidRPr="009B186B">
              <w:rPr>
                <w:rFonts w:ascii="Calibri" w:eastAsia="Times New Roman" w:hAnsi="Calibri" w:cs="Calibri"/>
                <w:color w:val="000000"/>
                <w:sz w:val="18"/>
                <w:szCs w:val="18"/>
              </w:rPr>
              <w:t>EPA Staff</w:t>
            </w:r>
          </w:p>
        </w:tc>
        <w:tc>
          <w:tcPr>
            <w:tcW w:w="1277" w:type="dxa"/>
            <w:tcBorders>
              <w:top w:val="nil"/>
              <w:left w:val="nil"/>
              <w:bottom w:val="single" w:sz="4" w:space="0" w:color="auto"/>
              <w:right w:val="single" w:sz="4" w:space="0" w:color="auto"/>
            </w:tcBorders>
            <w:shd w:val="clear" w:color="auto" w:fill="FFFFFF" w:themeFill="background1"/>
            <w:vAlign w:val="center"/>
            <w:hideMark/>
          </w:tcPr>
          <w:p w:rsidR="002D59F9" w:rsidRPr="009B186B" w14:paraId="72BA5B43" w14:textId="6A62F61C">
            <w:pPr>
              <w:spacing w:after="0" w:line="240" w:lineRule="auto"/>
              <w:jc w:val="center"/>
              <w:rPr>
                <w:rFonts w:ascii="Calibri" w:eastAsia="Times New Roman" w:hAnsi="Calibri" w:cs="Calibri"/>
                <w:color w:val="000000"/>
                <w:sz w:val="18"/>
                <w:szCs w:val="18"/>
              </w:rPr>
            </w:pPr>
            <w:r w:rsidRPr="009B186B">
              <w:rPr>
                <w:rFonts w:ascii="Calibri" w:eastAsia="Times New Roman" w:hAnsi="Calibri" w:cs="Calibri"/>
                <w:color w:val="000000" w:themeColor="text1"/>
                <w:sz w:val="18"/>
                <w:szCs w:val="18"/>
              </w:rPr>
              <w:t>43,486 Reports</w:t>
            </w:r>
          </w:p>
        </w:tc>
        <w:tc>
          <w:tcPr>
            <w:tcW w:w="1165" w:type="dxa"/>
            <w:tcBorders>
              <w:top w:val="nil"/>
              <w:left w:val="nil"/>
              <w:bottom w:val="single" w:sz="4" w:space="0" w:color="auto"/>
              <w:right w:val="single" w:sz="4" w:space="0" w:color="auto"/>
            </w:tcBorders>
            <w:shd w:val="clear" w:color="auto" w:fill="FFFFFF" w:themeFill="background1"/>
            <w:vAlign w:val="center"/>
            <w:hideMark/>
          </w:tcPr>
          <w:p w:rsidR="002D59F9" w:rsidRPr="009B186B" w14:paraId="724C1199" w14:textId="1E2BCF27">
            <w:pPr>
              <w:spacing w:after="0" w:line="240" w:lineRule="auto"/>
              <w:jc w:val="center"/>
              <w:rPr>
                <w:rFonts w:ascii="Calibri" w:eastAsia="Times New Roman" w:hAnsi="Calibri" w:cs="Calibri"/>
                <w:color w:val="000000"/>
                <w:sz w:val="18"/>
                <w:szCs w:val="18"/>
              </w:rPr>
            </w:pPr>
            <w:r w:rsidRPr="009B186B">
              <w:rPr>
                <w:rFonts w:ascii="Calibri" w:eastAsia="Times New Roman" w:hAnsi="Calibri" w:cs="Calibri"/>
                <w:color w:val="000000"/>
                <w:sz w:val="18"/>
                <w:szCs w:val="18"/>
              </w:rPr>
              <w:t>0.005</w:t>
            </w:r>
          </w:p>
        </w:tc>
        <w:tc>
          <w:tcPr>
            <w:tcW w:w="1153" w:type="dxa"/>
            <w:tcBorders>
              <w:top w:val="nil"/>
              <w:left w:val="nil"/>
              <w:bottom w:val="single" w:sz="4" w:space="0" w:color="auto"/>
              <w:right w:val="single" w:sz="4" w:space="0" w:color="auto"/>
            </w:tcBorders>
            <w:shd w:val="clear" w:color="auto" w:fill="FFFFFF" w:themeFill="background1"/>
            <w:vAlign w:val="center"/>
            <w:hideMark/>
          </w:tcPr>
          <w:p w:rsidR="002D59F9" w:rsidRPr="009B186B" w14:paraId="6B4C08F3" w14:textId="3813E3DA">
            <w:pPr>
              <w:spacing w:after="0" w:line="240" w:lineRule="auto"/>
              <w:jc w:val="center"/>
              <w:rPr>
                <w:rFonts w:ascii="Calibri" w:eastAsia="Times New Roman" w:hAnsi="Calibri" w:cs="Calibri"/>
                <w:color w:val="000000"/>
                <w:sz w:val="18"/>
                <w:szCs w:val="18"/>
              </w:rPr>
            </w:pPr>
            <w:r w:rsidRPr="009B186B">
              <w:rPr>
                <w:rFonts w:ascii="Calibri" w:eastAsia="Times New Roman" w:hAnsi="Calibri" w:cs="Calibri"/>
                <w:color w:val="000000"/>
                <w:sz w:val="18"/>
                <w:szCs w:val="18"/>
              </w:rPr>
              <w:t>$0.</w:t>
            </w:r>
            <w:r w:rsidR="002008BC">
              <w:rPr>
                <w:rFonts w:ascii="Calibri" w:eastAsia="Times New Roman" w:hAnsi="Calibri" w:cs="Calibri"/>
                <w:color w:val="000000"/>
                <w:sz w:val="18"/>
                <w:szCs w:val="18"/>
              </w:rPr>
              <w:t>6</w:t>
            </w:r>
          </w:p>
        </w:tc>
        <w:tc>
          <w:tcPr>
            <w:tcW w:w="987" w:type="dxa"/>
            <w:tcBorders>
              <w:top w:val="nil"/>
              <w:left w:val="nil"/>
              <w:bottom w:val="single" w:sz="4" w:space="0" w:color="auto"/>
              <w:right w:val="single" w:sz="4" w:space="0" w:color="auto"/>
            </w:tcBorders>
            <w:shd w:val="clear" w:color="auto" w:fill="FFFFFF" w:themeFill="background1"/>
            <w:vAlign w:val="center"/>
            <w:hideMark/>
          </w:tcPr>
          <w:p w:rsidR="002D59F9" w:rsidRPr="009B186B" w14:paraId="5F00418B" w14:textId="65AE393B">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203</w:t>
            </w:r>
          </w:p>
        </w:tc>
        <w:tc>
          <w:tcPr>
            <w:tcW w:w="1108" w:type="dxa"/>
            <w:tcBorders>
              <w:top w:val="nil"/>
              <w:left w:val="nil"/>
              <w:bottom w:val="single" w:sz="4" w:space="0" w:color="auto"/>
              <w:right w:val="single" w:sz="4" w:space="0" w:color="auto"/>
            </w:tcBorders>
            <w:shd w:val="clear" w:color="auto" w:fill="FFFFFF" w:themeFill="background1"/>
            <w:vAlign w:val="center"/>
            <w:hideMark/>
          </w:tcPr>
          <w:p w:rsidR="002D59F9" w:rsidRPr="009B186B" w14:paraId="27DF67A9" w14:textId="67D68285">
            <w:pPr>
              <w:spacing w:after="0" w:line="240" w:lineRule="auto"/>
              <w:jc w:val="center"/>
              <w:rPr>
                <w:rFonts w:ascii="Calibri" w:eastAsia="Times New Roman" w:hAnsi="Calibri" w:cs="Calibri"/>
                <w:color w:val="000000"/>
                <w:sz w:val="18"/>
                <w:szCs w:val="18"/>
              </w:rPr>
            </w:pPr>
            <w:r w:rsidRPr="009B186B">
              <w:rPr>
                <w:rFonts w:ascii="Calibri" w:eastAsia="Times New Roman" w:hAnsi="Calibri" w:cs="Calibri"/>
                <w:color w:val="000000"/>
                <w:sz w:val="18"/>
                <w:szCs w:val="18"/>
              </w:rPr>
              <w:t>$</w:t>
            </w:r>
            <w:r w:rsidR="009F5C7F">
              <w:rPr>
                <w:rFonts w:ascii="Calibri" w:eastAsia="Times New Roman" w:hAnsi="Calibri" w:cs="Calibri"/>
                <w:color w:val="000000"/>
                <w:sz w:val="18"/>
                <w:szCs w:val="18"/>
              </w:rPr>
              <w:t>26,124</w:t>
            </w:r>
          </w:p>
        </w:tc>
      </w:tr>
      <w:tr w14:paraId="109F1960" w14:textId="77777777">
        <w:tblPrEx>
          <w:tblW w:w="10080" w:type="dxa"/>
          <w:jc w:val="center"/>
          <w:tblLook w:val="04A0"/>
        </w:tblPrEx>
        <w:trPr>
          <w:trHeight w:val="630"/>
          <w:jc w:val="center"/>
        </w:trPr>
        <w:tc>
          <w:tcPr>
            <w:tcW w:w="2138" w:type="dxa"/>
            <w:tcBorders>
              <w:top w:val="nil"/>
              <w:left w:val="single" w:sz="4" w:space="0" w:color="auto"/>
              <w:bottom w:val="single" w:sz="4" w:space="0" w:color="auto"/>
              <w:right w:val="single" w:sz="4" w:space="0" w:color="auto"/>
            </w:tcBorders>
            <w:shd w:val="clear" w:color="auto" w:fill="FFFFFF" w:themeFill="background1"/>
            <w:vAlign w:val="center"/>
            <w:hideMark/>
          </w:tcPr>
          <w:p w:rsidR="002D59F9" w:rsidRPr="009B186B" w14:paraId="35E78C12" w14:textId="593F1FB5">
            <w:pPr>
              <w:spacing w:after="0" w:line="240" w:lineRule="auto"/>
              <w:rPr>
                <w:rFonts w:ascii="Calibri" w:eastAsia="Times New Roman" w:hAnsi="Calibri" w:cs="Calibri"/>
                <w:color w:val="000000"/>
                <w:sz w:val="18"/>
                <w:szCs w:val="18"/>
              </w:rPr>
            </w:pPr>
            <w:r w:rsidRPr="009B186B">
              <w:rPr>
                <w:rFonts w:ascii="Calibri" w:eastAsia="Times New Roman" w:hAnsi="Calibri" w:cs="Calibri"/>
                <w:color w:val="000000"/>
                <w:sz w:val="18"/>
                <w:szCs w:val="18"/>
              </w:rPr>
              <w:t>Quality Control</w:t>
            </w:r>
          </w:p>
        </w:tc>
        <w:tc>
          <w:tcPr>
            <w:tcW w:w="2252" w:type="dxa"/>
            <w:tcBorders>
              <w:top w:val="nil"/>
              <w:left w:val="nil"/>
              <w:bottom w:val="single" w:sz="4" w:space="0" w:color="auto"/>
              <w:right w:val="single" w:sz="4" w:space="0" w:color="auto"/>
            </w:tcBorders>
            <w:shd w:val="clear" w:color="auto" w:fill="FFFFFF" w:themeFill="background1"/>
            <w:vAlign w:val="center"/>
            <w:hideMark/>
          </w:tcPr>
          <w:p w:rsidR="002D59F9" w:rsidRPr="009B186B" w:rsidP="00F00F14" w14:paraId="0EF550EE" w14:textId="365BF605">
            <w:pPr>
              <w:spacing w:after="0" w:line="240" w:lineRule="auto"/>
              <w:jc w:val="center"/>
              <w:rPr>
                <w:rFonts w:ascii="Calibri" w:eastAsia="Times New Roman" w:hAnsi="Calibri" w:cs="Calibri"/>
                <w:color w:val="000000"/>
                <w:sz w:val="18"/>
                <w:szCs w:val="18"/>
              </w:rPr>
            </w:pPr>
            <w:r w:rsidRPr="009B186B">
              <w:rPr>
                <w:rFonts w:ascii="Calibri" w:eastAsia="Times New Roman" w:hAnsi="Calibri" w:cs="Calibri"/>
                <w:color w:val="000000"/>
                <w:sz w:val="18"/>
                <w:szCs w:val="18"/>
              </w:rPr>
              <w:t>Contractor</w:t>
            </w:r>
          </w:p>
        </w:tc>
        <w:tc>
          <w:tcPr>
            <w:tcW w:w="1277" w:type="dxa"/>
            <w:tcBorders>
              <w:top w:val="nil"/>
              <w:left w:val="nil"/>
              <w:bottom w:val="single" w:sz="4" w:space="0" w:color="auto"/>
              <w:right w:val="single" w:sz="4" w:space="0" w:color="auto"/>
            </w:tcBorders>
            <w:shd w:val="clear" w:color="auto" w:fill="FFFFFF" w:themeFill="background1"/>
            <w:vAlign w:val="center"/>
            <w:hideMark/>
          </w:tcPr>
          <w:p w:rsidR="002D59F9" w:rsidRPr="009B186B" w14:paraId="742E6B63" w14:textId="0E8531E4">
            <w:pPr>
              <w:spacing w:after="0" w:line="240" w:lineRule="auto"/>
              <w:jc w:val="center"/>
              <w:rPr>
                <w:rFonts w:ascii="Calibri" w:eastAsia="Times New Roman" w:hAnsi="Calibri" w:cs="Calibri"/>
                <w:color w:val="000000"/>
                <w:sz w:val="18"/>
                <w:szCs w:val="18"/>
              </w:rPr>
            </w:pPr>
            <w:r w:rsidRPr="009B186B">
              <w:rPr>
                <w:rFonts w:ascii="Calibri" w:eastAsia="Times New Roman" w:hAnsi="Calibri" w:cs="Calibri"/>
                <w:color w:val="000000"/>
                <w:sz w:val="18"/>
                <w:szCs w:val="18"/>
              </w:rPr>
              <w:t>N/A</w:t>
            </w:r>
          </w:p>
        </w:tc>
        <w:tc>
          <w:tcPr>
            <w:tcW w:w="1165" w:type="dxa"/>
            <w:tcBorders>
              <w:top w:val="nil"/>
              <w:left w:val="nil"/>
              <w:bottom w:val="single" w:sz="4" w:space="0" w:color="auto"/>
              <w:right w:val="single" w:sz="4" w:space="0" w:color="auto"/>
            </w:tcBorders>
            <w:shd w:val="clear" w:color="auto" w:fill="FFFFFF" w:themeFill="background1"/>
            <w:vAlign w:val="center"/>
            <w:hideMark/>
          </w:tcPr>
          <w:p w:rsidR="002D59F9" w:rsidRPr="009B186B" w14:paraId="33DAA642" w14:textId="3B43C777">
            <w:pPr>
              <w:spacing w:after="0" w:line="240" w:lineRule="auto"/>
              <w:jc w:val="center"/>
              <w:rPr>
                <w:rFonts w:ascii="Calibri" w:eastAsia="Times New Roman" w:hAnsi="Calibri" w:cs="Calibri"/>
                <w:color w:val="000000"/>
                <w:sz w:val="18"/>
                <w:szCs w:val="18"/>
              </w:rPr>
            </w:pPr>
            <w:r w:rsidRPr="009B186B">
              <w:rPr>
                <w:rFonts w:ascii="Calibri" w:eastAsia="Times New Roman" w:hAnsi="Calibri" w:cs="Calibri"/>
                <w:color w:val="000000"/>
                <w:sz w:val="18"/>
                <w:szCs w:val="18"/>
              </w:rPr>
              <w:t>N/A</w:t>
            </w:r>
          </w:p>
        </w:tc>
        <w:tc>
          <w:tcPr>
            <w:tcW w:w="1153" w:type="dxa"/>
            <w:tcBorders>
              <w:top w:val="nil"/>
              <w:left w:val="nil"/>
              <w:bottom w:val="single" w:sz="4" w:space="0" w:color="auto"/>
              <w:right w:val="single" w:sz="4" w:space="0" w:color="auto"/>
            </w:tcBorders>
            <w:shd w:val="clear" w:color="auto" w:fill="FFFFFF" w:themeFill="background1"/>
            <w:vAlign w:val="center"/>
            <w:hideMark/>
          </w:tcPr>
          <w:p w:rsidR="002D59F9" w:rsidRPr="009B186B" w14:paraId="6628FE07" w14:textId="0F5B3A37">
            <w:pPr>
              <w:spacing w:after="0" w:line="240" w:lineRule="auto"/>
              <w:jc w:val="center"/>
              <w:rPr>
                <w:rFonts w:ascii="Calibri" w:eastAsia="Times New Roman" w:hAnsi="Calibri" w:cs="Calibri"/>
                <w:color w:val="000000"/>
                <w:sz w:val="18"/>
                <w:szCs w:val="18"/>
              </w:rPr>
            </w:pPr>
            <w:r w:rsidRPr="009B186B">
              <w:rPr>
                <w:rFonts w:ascii="Calibri" w:eastAsia="Times New Roman" w:hAnsi="Calibri" w:cs="Calibri"/>
                <w:color w:val="000000"/>
                <w:sz w:val="18"/>
                <w:szCs w:val="18"/>
              </w:rPr>
              <w:t>N/A</w:t>
            </w:r>
          </w:p>
        </w:tc>
        <w:tc>
          <w:tcPr>
            <w:tcW w:w="987" w:type="dxa"/>
            <w:tcBorders>
              <w:top w:val="nil"/>
              <w:left w:val="nil"/>
              <w:bottom w:val="single" w:sz="4" w:space="0" w:color="auto"/>
              <w:right w:val="single" w:sz="4" w:space="0" w:color="auto"/>
            </w:tcBorders>
            <w:shd w:val="clear" w:color="auto" w:fill="FFFFFF" w:themeFill="background1"/>
            <w:vAlign w:val="center"/>
            <w:hideMark/>
          </w:tcPr>
          <w:p w:rsidR="002D59F9" w:rsidRPr="009B186B" w14:paraId="4DA63A65" w14:textId="3BB8F3C3">
            <w:pPr>
              <w:spacing w:after="0" w:line="240" w:lineRule="auto"/>
              <w:jc w:val="center"/>
              <w:rPr>
                <w:rFonts w:ascii="Calibri" w:eastAsia="Times New Roman" w:hAnsi="Calibri" w:cs="Calibri"/>
                <w:color w:val="000000"/>
                <w:sz w:val="18"/>
                <w:szCs w:val="18"/>
              </w:rPr>
            </w:pPr>
            <w:r w:rsidRPr="009B186B">
              <w:rPr>
                <w:rFonts w:ascii="Calibri" w:eastAsia="Times New Roman" w:hAnsi="Calibri" w:cs="Calibri"/>
                <w:color w:val="000000" w:themeColor="text1"/>
                <w:sz w:val="18"/>
                <w:szCs w:val="18"/>
              </w:rPr>
              <w:t>N/A</w:t>
            </w:r>
          </w:p>
        </w:tc>
        <w:tc>
          <w:tcPr>
            <w:tcW w:w="1108" w:type="dxa"/>
            <w:tcBorders>
              <w:top w:val="nil"/>
              <w:left w:val="nil"/>
              <w:bottom w:val="single" w:sz="4" w:space="0" w:color="auto"/>
              <w:right w:val="single" w:sz="4" w:space="0" w:color="auto"/>
            </w:tcBorders>
            <w:shd w:val="clear" w:color="auto" w:fill="FFFFFF" w:themeFill="background1"/>
            <w:vAlign w:val="center"/>
            <w:hideMark/>
          </w:tcPr>
          <w:p w:rsidR="002D59F9" w:rsidRPr="009B186B" w14:paraId="7D1B0516" w14:textId="758270D4">
            <w:pPr>
              <w:spacing w:after="0" w:line="240" w:lineRule="auto"/>
              <w:jc w:val="center"/>
              <w:rPr>
                <w:rFonts w:ascii="Calibri" w:eastAsia="Times New Roman" w:hAnsi="Calibri" w:cs="Calibri"/>
                <w:color w:val="000000"/>
                <w:sz w:val="18"/>
                <w:szCs w:val="18"/>
              </w:rPr>
            </w:pPr>
            <w:r w:rsidRPr="009B186B">
              <w:rPr>
                <w:rFonts w:ascii="Calibri" w:eastAsia="Times New Roman" w:hAnsi="Calibri" w:cs="Calibri"/>
                <w:color w:val="000000"/>
                <w:sz w:val="18"/>
                <w:szCs w:val="18"/>
              </w:rPr>
              <w:t>$25,000</w:t>
            </w:r>
          </w:p>
        </w:tc>
      </w:tr>
      <w:tr w14:paraId="7C9E892D" w14:textId="77777777">
        <w:tblPrEx>
          <w:tblW w:w="10080" w:type="dxa"/>
          <w:jc w:val="center"/>
          <w:tblLook w:val="04A0"/>
        </w:tblPrEx>
        <w:trPr>
          <w:trHeight w:val="540"/>
          <w:jc w:val="center"/>
        </w:trPr>
        <w:tc>
          <w:tcPr>
            <w:tcW w:w="2138" w:type="dxa"/>
            <w:tcBorders>
              <w:top w:val="nil"/>
              <w:left w:val="single" w:sz="4" w:space="0" w:color="auto"/>
              <w:bottom w:val="single" w:sz="4" w:space="0" w:color="auto"/>
              <w:right w:val="single" w:sz="4" w:space="0" w:color="auto"/>
            </w:tcBorders>
            <w:shd w:val="clear" w:color="auto" w:fill="FFFFFF" w:themeFill="background1"/>
            <w:vAlign w:val="center"/>
            <w:hideMark/>
          </w:tcPr>
          <w:p w:rsidR="002D59F9" w:rsidRPr="009B186B" w14:paraId="429D3F6F" w14:textId="4E9C4B74">
            <w:pPr>
              <w:spacing w:after="0" w:line="240" w:lineRule="auto"/>
              <w:rPr>
                <w:rFonts w:ascii="Calibri" w:eastAsia="Times New Roman" w:hAnsi="Calibri" w:cs="Calibri"/>
                <w:color w:val="000000"/>
                <w:sz w:val="18"/>
                <w:szCs w:val="18"/>
              </w:rPr>
            </w:pPr>
            <w:r w:rsidRPr="009B186B">
              <w:rPr>
                <w:rFonts w:ascii="Calibri" w:eastAsia="Times New Roman" w:hAnsi="Calibri" w:cs="Calibri"/>
                <w:color w:val="000000"/>
                <w:sz w:val="18"/>
                <w:szCs w:val="18"/>
              </w:rPr>
              <w:t>Quality Control, CDX Registration</w:t>
            </w:r>
          </w:p>
        </w:tc>
        <w:tc>
          <w:tcPr>
            <w:tcW w:w="2252" w:type="dxa"/>
            <w:tcBorders>
              <w:top w:val="nil"/>
              <w:left w:val="nil"/>
              <w:bottom w:val="single" w:sz="4" w:space="0" w:color="auto"/>
              <w:right w:val="single" w:sz="4" w:space="0" w:color="auto"/>
            </w:tcBorders>
            <w:shd w:val="clear" w:color="auto" w:fill="FFFFFF" w:themeFill="background1"/>
            <w:vAlign w:val="center"/>
            <w:hideMark/>
          </w:tcPr>
          <w:p w:rsidR="002D59F9" w:rsidRPr="009B186B" w:rsidP="00F00F14" w14:paraId="25974AB6" w14:textId="02A40542">
            <w:pPr>
              <w:spacing w:after="0" w:line="240" w:lineRule="auto"/>
              <w:jc w:val="center"/>
              <w:rPr>
                <w:rFonts w:ascii="Calibri" w:eastAsia="Times New Roman" w:hAnsi="Calibri" w:cs="Calibri"/>
                <w:color w:val="000000"/>
                <w:sz w:val="18"/>
                <w:szCs w:val="18"/>
              </w:rPr>
            </w:pPr>
            <w:r w:rsidRPr="009B186B">
              <w:rPr>
                <w:rFonts w:ascii="Calibri" w:eastAsia="Times New Roman" w:hAnsi="Calibri" w:cs="Calibri"/>
                <w:color w:val="000000"/>
                <w:sz w:val="18"/>
                <w:szCs w:val="18"/>
              </w:rPr>
              <w:t>EPA Staff</w:t>
            </w:r>
          </w:p>
        </w:tc>
        <w:tc>
          <w:tcPr>
            <w:tcW w:w="1277" w:type="dxa"/>
            <w:tcBorders>
              <w:top w:val="nil"/>
              <w:left w:val="nil"/>
              <w:bottom w:val="single" w:sz="4" w:space="0" w:color="auto"/>
              <w:right w:val="single" w:sz="4" w:space="0" w:color="auto"/>
            </w:tcBorders>
            <w:shd w:val="clear" w:color="auto" w:fill="FFFFFF" w:themeFill="background1"/>
            <w:vAlign w:val="center"/>
            <w:hideMark/>
          </w:tcPr>
          <w:p w:rsidR="002D59F9" w:rsidRPr="009B186B" w14:paraId="3819E33D" w14:textId="3025139D">
            <w:pPr>
              <w:spacing w:after="0" w:line="240" w:lineRule="auto"/>
              <w:jc w:val="center"/>
              <w:rPr>
                <w:rFonts w:ascii="Calibri" w:eastAsia="Times New Roman" w:hAnsi="Calibri" w:cs="Calibri"/>
                <w:color w:val="000000"/>
                <w:sz w:val="18"/>
                <w:szCs w:val="18"/>
              </w:rPr>
            </w:pPr>
            <w:r w:rsidRPr="009B186B">
              <w:rPr>
                <w:rFonts w:ascii="Calibri" w:eastAsia="Times New Roman" w:hAnsi="Calibri" w:cs="Calibri"/>
                <w:color w:val="000000"/>
                <w:sz w:val="18"/>
                <w:szCs w:val="18"/>
              </w:rPr>
              <w:t>1,310 CDX Registrations</w:t>
            </w:r>
          </w:p>
        </w:tc>
        <w:tc>
          <w:tcPr>
            <w:tcW w:w="1165" w:type="dxa"/>
            <w:tcBorders>
              <w:top w:val="nil"/>
              <w:left w:val="nil"/>
              <w:bottom w:val="single" w:sz="4" w:space="0" w:color="auto"/>
              <w:right w:val="single" w:sz="4" w:space="0" w:color="auto"/>
            </w:tcBorders>
            <w:shd w:val="clear" w:color="auto" w:fill="FFFFFF" w:themeFill="background1"/>
            <w:vAlign w:val="center"/>
            <w:hideMark/>
          </w:tcPr>
          <w:p w:rsidR="002D59F9" w:rsidRPr="009B186B" w14:paraId="542F5AB3" w14:textId="3310B8DB">
            <w:pPr>
              <w:spacing w:after="0" w:line="240" w:lineRule="auto"/>
              <w:jc w:val="center"/>
              <w:rPr>
                <w:rFonts w:ascii="Calibri" w:eastAsia="Times New Roman" w:hAnsi="Calibri" w:cs="Calibri"/>
                <w:color w:val="000000"/>
                <w:sz w:val="18"/>
                <w:szCs w:val="18"/>
              </w:rPr>
            </w:pPr>
            <w:r w:rsidRPr="009B186B">
              <w:rPr>
                <w:rFonts w:ascii="Calibri" w:eastAsia="Times New Roman" w:hAnsi="Calibri" w:cs="Calibri"/>
                <w:color w:val="000000"/>
                <w:sz w:val="18"/>
                <w:szCs w:val="18"/>
              </w:rPr>
              <w:t>0.0081</w:t>
            </w:r>
          </w:p>
        </w:tc>
        <w:tc>
          <w:tcPr>
            <w:tcW w:w="1153" w:type="dxa"/>
            <w:tcBorders>
              <w:top w:val="nil"/>
              <w:left w:val="nil"/>
              <w:bottom w:val="single" w:sz="4" w:space="0" w:color="auto"/>
              <w:right w:val="single" w:sz="4" w:space="0" w:color="auto"/>
            </w:tcBorders>
            <w:shd w:val="clear" w:color="auto" w:fill="FFFFFF" w:themeFill="background1"/>
            <w:vAlign w:val="center"/>
            <w:hideMark/>
          </w:tcPr>
          <w:p w:rsidR="002D59F9" w:rsidRPr="009B186B" w14:paraId="37B76011" w14:textId="3898789E">
            <w:pPr>
              <w:spacing w:after="0" w:line="240" w:lineRule="auto"/>
              <w:jc w:val="center"/>
              <w:rPr>
                <w:rFonts w:ascii="Calibri" w:eastAsia="Times New Roman" w:hAnsi="Calibri" w:cs="Calibri"/>
                <w:color w:val="000000"/>
                <w:sz w:val="18"/>
                <w:szCs w:val="18"/>
              </w:rPr>
            </w:pPr>
            <w:r w:rsidRPr="009B186B">
              <w:rPr>
                <w:rFonts w:ascii="Calibri" w:eastAsia="Times New Roman" w:hAnsi="Calibri" w:cs="Calibri"/>
                <w:color w:val="000000"/>
                <w:sz w:val="18"/>
                <w:szCs w:val="18"/>
              </w:rPr>
              <w:t>$1.0</w:t>
            </w:r>
            <w:r w:rsidR="00663720">
              <w:rPr>
                <w:rFonts w:ascii="Calibri" w:eastAsia="Times New Roman" w:hAnsi="Calibri" w:cs="Calibri"/>
                <w:color w:val="000000"/>
                <w:sz w:val="18"/>
                <w:szCs w:val="18"/>
              </w:rPr>
              <w:t>4</w:t>
            </w:r>
          </w:p>
        </w:tc>
        <w:tc>
          <w:tcPr>
            <w:tcW w:w="987" w:type="dxa"/>
            <w:tcBorders>
              <w:top w:val="nil"/>
              <w:left w:val="nil"/>
              <w:bottom w:val="single" w:sz="4" w:space="0" w:color="auto"/>
              <w:right w:val="single" w:sz="4" w:space="0" w:color="auto"/>
            </w:tcBorders>
            <w:shd w:val="clear" w:color="auto" w:fill="FFFFFF" w:themeFill="background1"/>
            <w:vAlign w:val="center"/>
            <w:hideMark/>
          </w:tcPr>
          <w:p w:rsidR="002D59F9" w:rsidRPr="009B186B" w14:paraId="10ED3A41" w14:textId="03447D5A">
            <w:pPr>
              <w:spacing w:after="0" w:line="240" w:lineRule="auto"/>
              <w:jc w:val="center"/>
              <w:rPr>
                <w:rFonts w:ascii="Calibri" w:eastAsia="Times New Roman" w:hAnsi="Calibri" w:cs="Calibri"/>
                <w:color w:val="000000"/>
                <w:sz w:val="18"/>
                <w:szCs w:val="18"/>
              </w:rPr>
            </w:pPr>
            <w:r w:rsidRPr="009B186B">
              <w:rPr>
                <w:rFonts w:ascii="Calibri" w:eastAsia="Times New Roman" w:hAnsi="Calibri" w:cs="Calibri"/>
                <w:color w:val="000000"/>
                <w:sz w:val="18"/>
                <w:szCs w:val="18"/>
              </w:rPr>
              <w:t>11</w:t>
            </w:r>
          </w:p>
        </w:tc>
        <w:tc>
          <w:tcPr>
            <w:tcW w:w="1108" w:type="dxa"/>
            <w:tcBorders>
              <w:top w:val="nil"/>
              <w:left w:val="nil"/>
              <w:bottom w:val="single" w:sz="4" w:space="0" w:color="auto"/>
              <w:right w:val="single" w:sz="4" w:space="0" w:color="auto"/>
            </w:tcBorders>
            <w:shd w:val="clear" w:color="auto" w:fill="FFFFFF" w:themeFill="background1"/>
            <w:vAlign w:val="center"/>
            <w:hideMark/>
          </w:tcPr>
          <w:p w:rsidR="002D59F9" w:rsidRPr="009B186B" w14:paraId="77E08D6D" w14:textId="4C580769">
            <w:pPr>
              <w:spacing w:after="0" w:line="240" w:lineRule="auto"/>
              <w:jc w:val="center"/>
              <w:rPr>
                <w:rFonts w:ascii="Calibri" w:eastAsia="Times New Roman" w:hAnsi="Calibri" w:cs="Calibri"/>
                <w:color w:val="000000"/>
                <w:sz w:val="18"/>
                <w:szCs w:val="18"/>
              </w:rPr>
            </w:pPr>
            <w:r w:rsidRPr="009B186B">
              <w:rPr>
                <w:rFonts w:ascii="Calibri" w:eastAsia="Times New Roman" w:hAnsi="Calibri" w:cs="Calibri"/>
                <w:color w:val="000000"/>
                <w:sz w:val="18"/>
                <w:szCs w:val="18"/>
              </w:rPr>
              <w:t>$1,3</w:t>
            </w:r>
            <w:r w:rsidR="00663720">
              <w:rPr>
                <w:rFonts w:ascii="Calibri" w:eastAsia="Times New Roman" w:hAnsi="Calibri" w:cs="Calibri"/>
                <w:color w:val="000000"/>
                <w:sz w:val="18"/>
                <w:szCs w:val="18"/>
              </w:rPr>
              <w:t>62</w:t>
            </w:r>
          </w:p>
        </w:tc>
      </w:tr>
      <w:tr w14:paraId="1E82B06E" w14:textId="77777777">
        <w:tblPrEx>
          <w:tblW w:w="10080" w:type="dxa"/>
          <w:jc w:val="center"/>
          <w:tblLook w:val="04A0"/>
        </w:tblPrEx>
        <w:trPr>
          <w:trHeight w:val="288"/>
          <w:jc w:val="center"/>
        </w:trPr>
        <w:tc>
          <w:tcPr>
            <w:tcW w:w="7985" w:type="dxa"/>
            <w:gridSpan w:val="5"/>
            <w:tcBorders>
              <w:top w:val="single" w:sz="4" w:space="0" w:color="auto"/>
              <w:left w:val="single" w:sz="4" w:space="0" w:color="auto"/>
              <w:bottom w:val="single" w:sz="4" w:space="0" w:color="auto"/>
              <w:right w:val="single" w:sz="4" w:space="0" w:color="auto"/>
            </w:tcBorders>
            <w:vAlign w:val="center"/>
            <w:hideMark/>
          </w:tcPr>
          <w:p w:rsidR="002D59F9" w:rsidRPr="009B186B" w14:paraId="690189D7" w14:textId="55254D1C">
            <w:pPr>
              <w:spacing w:after="0" w:line="240" w:lineRule="auto"/>
              <w:rPr>
                <w:rFonts w:ascii="Calibri" w:eastAsia="Times New Roman" w:hAnsi="Calibri" w:cs="Calibri"/>
                <w:b/>
                <w:color w:val="000000"/>
                <w:sz w:val="18"/>
                <w:szCs w:val="18"/>
              </w:rPr>
            </w:pPr>
            <w:r w:rsidRPr="009B186B">
              <w:rPr>
                <w:rFonts w:ascii="Calibri" w:eastAsia="Times New Roman" w:hAnsi="Calibri" w:cs="Calibri"/>
                <w:b/>
                <w:color w:val="000000"/>
                <w:sz w:val="18"/>
                <w:szCs w:val="18"/>
              </w:rPr>
              <w:t>Total Variable Burden and Cost</w:t>
            </w:r>
          </w:p>
        </w:tc>
        <w:tc>
          <w:tcPr>
            <w:tcW w:w="987" w:type="dxa"/>
            <w:tcBorders>
              <w:top w:val="nil"/>
              <w:left w:val="nil"/>
              <w:bottom w:val="single" w:sz="4" w:space="0" w:color="auto"/>
              <w:right w:val="single" w:sz="4" w:space="0" w:color="auto"/>
            </w:tcBorders>
            <w:vAlign w:val="center"/>
            <w:hideMark/>
          </w:tcPr>
          <w:p w:rsidR="002D59F9" w:rsidRPr="009B186B" w14:paraId="7B11FF1A" w14:textId="682121F5">
            <w:pPr>
              <w:spacing w:after="0" w:line="240" w:lineRule="auto"/>
              <w:jc w:val="center"/>
              <w:rPr>
                <w:rFonts w:ascii="Calibri" w:eastAsia="Times New Roman" w:hAnsi="Calibri" w:cs="Calibri"/>
                <w:b/>
                <w:color w:val="000000"/>
                <w:sz w:val="18"/>
                <w:szCs w:val="18"/>
              </w:rPr>
            </w:pPr>
            <w:r>
              <w:rPr>
                <w:rFonts w:ascii="Calibri" w:eastAsia="Times New Roman" w:hAnsi="Calibri" w:cs="Calibri"/>
                <w:b/>
                <w:color w:val="000000"/>
                <w:sz w:val="18"/>
                <w:szCs w:val="18"/>
              </w:rPr>
              <w:t>214</w:t>
            </w:r>
          </w:p>
        </w:tc>
        <w:tc>
          <w:tcPr>
            <w:tcW w:w="1108" w:type="dxa"/>
            <w:tcBorders>
              <w:top w:val="nil"/>
              <w:left w:val="nil"/>
              <w:bottom w:val="single" w:sz="4" w:space="0" w:color="auto"/>
              <w:right w:val="single" w:sz="4" w:space="0" w:color="auto"/>
            </w:tcBorders>
            <w:vAlign w:val="center"/>
            <w:hideMark/>
          </w:tcPr>
          <w:p w:rsidR="002D59F9" w:rsidRPr="009B186B" w14:paraId="7C748E44" w14:textId="5A209389">
            <w:pPr>
              <w:spacing w:after="0" w:line="240" w:lineRule="auto"/>
              <w:jc w:val="center"/>
              <w:rPr>
                <w:rFonts w:ascii="Calibri" w:eastAsia="Times New Roman" w:hAnsi="Calibri" w:cs="Calibri"/>
                <w:b/>
                <w:color w:val="000000"/>
                <w:sz w:val="18"/>
                <w:szCs w:val="18"/>
              </w:rPr>
            </w:pPr>
            <w:r w:rsidRPr="009B186B">
              <w:rPr>
                <w:rFonts w:ascii="Calibri" w:eastAsia="Times New Roman" w:hAnsi="Calibri" w:cs="Calibri"/>
                <w:b/>
                <w:color w:val="000000"/>
                <w:sz w:val="18"/>
                <w:szCs w:val="18"/>
              </w:rPr>
              <w:t>$</w:t>
            </w:r>
            <w:r w:rsidR="009F5C7F">
              <w:rPr>
                <w:rFonts w:ascii="Calibri" w:eastAsia="Times New Roman" w:hAnsi="Calibri" w:cs="Calibri"/>
                <w:b/>
                <w:color w:val="000000"/>
                <w:sz w:val="18"/>
                <w:szCs w:val="18"/>
              </w:rPr>
              <w:t>8</w:t>
            </w:r>
            <w:r w:rsidR="007F38A9">
              <w:rPr>
                <w:rFonts w:ascii="Calibri" w:eastAsia="Times New Roman" w:hAnsi="Calibri" w:cs="Calibri"/>
                <w:b/>
                <w:color w:val="000000"/>
                <w:sz w:val="18"/>
                <w:szCs w:val="18"/>
              </w:rPr>
              <w:t>8,286</w:t>
            </w:r>
          </w:p>
        </w:tc>
      </w:tr>
      <w:tr w14:paraId="0BF2C9B5" w14:textId="77777777">
        <w:tblPrEx>
          <w:tblW w:w="10080" w:type="dxa"/>
          <w:jc w:val="center"/>
          <w:tblLook w:val="04A0"/>
        </w:tblPrEx>
        <w:trPr>
          <w:trHeight w:val="288"/>
          <w:jc w:val="center"/>
        </w:trPr>
        <w:tc>
          <w:tcPr>
            <w:tcW w:w="10080" w:type="dxa"/>
            <w:gridSpan w:val="7"/>
            <w:tcBorders>
              <w:top w:val="single" w:sz="4" w:space="0" w:color="auto"/>
              <w:left w:val="single" w:sz="4" w:space="0" w:color="auto"/>
              <w:bottom w:val="single" w:sz="4" w:space="0" w:color="auto"/>
              <w:right w:val="single" w:sz="4" w:space="0" w:color="auto"/>
            </w:tcBorders>
            <w:shd w:val="clear" w:color="auto" w:fill="F3F3F3"/>
            <w:vAlign w:val="center"/>
            <w:hideMark/>
          </w:tcPr>
          <w:p w:rsidR="002D59F9" w:rsidRPr="009B186B" w14:paraId="16B72AD4" w14:textId="1FDCEF27">
            <w:pPr>
              <w:spacing w:after="0" w:line="240" w:lineRule="auto"/>
              <w:rPr>
                <w:rFonts w:ascii="Calibri" w:eastAsia="Times New Roman" w:hAnsi="Calibri" w:cs="Calibri"/>
                <w:b/>
                <w:color w:val="000000"/>
                <w:sz w:val="18"/>
                <w:szCs w:val="18"/>
              </w:rPr>
            </w:pPr>
            <w:r w:rsidRPr="009B186B">
              <w:rPr>
                <w:rFonts w:ascii="Calibri" w:eastAsia="Times New Roman" w:hAnsi="Calibri" w:cs="Calibri"/>
                <w:b/>
                <w:color w:val="000000" w:themeColor="text1"/>
                <w:sz w:val="18"/>
                <w:szCs w:val="18"/>
              </w:rPr>
              <w:t>Fixed Burdens and Costs</w:t>
            </w:r>
          </w:p>
        </w:tc>
      </w:tr>
      <w:tr w14:paraId="3271BE33" w14:textId="77777777">
        <w:tblPrEx>
          <w:tblW w:w="10080" w:type="dxa"/>
          <w:jc w:val="center"/>
          <w:tblLook w:val="04A0"/>
        </w:tblPrEx>
        <w:trPr>
          <w:trHeight w:val="600"/>
          <w:jc w:val="center"/>
        </w:trPr>
        <w:tc>
          <w:tcPr>
            <w:tcW w:w="2138" w:type="dxa"/>
            <w:tcBorders>
              <w:top w:val="nil"/>
              <w:left w:val="single" w:sz="4" w:space="0" w:color="auto"/>
              <w:bottom w:val="single" w:sz="4" w:space="0" w:color="auto"/>
              <w:right w:val="single" w:sz="4" w:space="0" w:color="auto"/>
            </w:tcBorders>
            <w:vAlign w:val="center"/>
            <w:hideMark/>
          </w:tcPr>
          <w:p w:rsidR="002D59F9" w:rsidRPr="009B186B" w14:paraId="7C30CB30" w14:textId="5E255066">
            <w:pPr>
              <w:spacing w:after="0" w:line="240" w:lineRule="auto"/>
              <w:rPr>
                <w:rFonts w:ascii="Calibri" w:eastAsia="Times New Roman" w:hAnsi="Calibri" w:cs="Calibri"/>
                <w:color w:val="000000"/>
                <w:sz w:val="18"/>
                <w:szCs w:val="18"/>
              </w:rPr>
            </w:pPr>
            <w:r w:rsidRPr="009B186B">
              <w:rPr>
                <w:rFonts w:ascii="Calibri" w:eastAsia="Times New Roman" w:hAnsi="Calibri" w:cs="Calibri"/>
                <w:color w:val="000000"/>
                <w:sz w:val="18"/>
                <w:szCs w:val="18"/>
              </w:rPr>
              <w:t>Data Processing, Systems Development; Contract Oversight and Management</w:t>
            </w:r>
          </w:p>
        </w:tc>
        <w:tc>
          <w:tcPr>
            <w:tcW w:w="2252" w:type="dxa"/>
            <w:tcBorders>
              <w:top w:val="nil"/>
              <w:left w:val="nil"/>
              <w:bottom w:val="single" w:sz="4" w:space="0" w:color="auto"/>
              <w:right w:val="single" w:sz="4" w:space="0" w:color="auto"/>
            </w:tcBorders>
            <w:vAlign w:val="center"/>
            <w:hideMark/>
          </w:tcPr>
          <w:p w:rsidR="002D59F9" w:rsidRPr="009B186B" w14:paraId="76EFF79B" w14:textId="4AFFD3A5">
            <w:pPr>
              <w:spacing w:after="0" w:line="240" w:lineRule="auto"/>
              <w:jc w:val="center"/>
              <w:rPr>
                <w:rFonts w:ascii="Calibri" w:eastAsia="Times New Roman" w:hAnsi="Calibri" w:cs="Calibri"/>
                <w:color w:val="000000"/>
                <w:sz w:val="18"/>
                <w:szCs w:val="18"/>
              </w:rPr>
            </w:pPr>
            <w:r w:rsidRPr="009B186B">
              <w:rPr>
                <w:rFonts w:ascii="Calibri" w:eastAsia="Times New Roman" w:hAnsi="Calibri" w:cs="Calibri"/>
                <w:color w:val="000000"/>
                <w:sz w:val="18"/>
                <w:szCs w:val="18"/>
              </w:rPr>
              <w:t>EPA Staff</w:t>
            </w:r>
          </w:p>
        </w:tc>
        <w:tc>
          <w:tcPr>
            <w:tcW w:w="1277" w:type="dxa"/>
            <w:tcBorders>
              <w:top w:val="nil"/>
              <w:left w:val="nil"/>
              <w:bottom w:val="single" w:sz="4" w:space="0" w:color="auto"/>
              <w:right w:val="single" w:sz="4" w:space="0" w:color="auto"/>
            </w:tcBorders>
            <w:vAlign w:val="center"/>
            <w:hideMark/>
          </w:tcPr>
          <w:p w:rsidR="002D59F9" w:rsidRPr="009B186B" w14:paraId="6EFAE938" w14:textId="3A83399D">
            <w:pPr>
              <w:spacing w:after="0" w:line="240" w:lineRule="auto"/>
              <w:jc w:val="center"/>
              <w:rPr>
                <w:rFonts w:ascii="Calibri" w:eastAsia="Times New Roman" w:hAnsi="Calibri" w:cs="Calibri"/>
                <w:color w:val="000000"/>
                <w:sz w:val="18"/>
                <w:szCs w:val="18"/>
              </w:rPr>
            </w:pPr>
            <w:r w:rsidRPr="009B186B">
              <w:rPr>
                <w:rFonts w:ascii="Calibri" w:eastAsia="Times New Roman" w:hAnsi="Calibri" w:cs="Calibri"/>
                <w:color w:val="000000"/>
                <w:sz w:val="18"/>
                <w:szCs w:val="18"/>
              </w:rPr>
              <w:t>N/A</w:t>
            </w:r>
          </w:p>
        </w:tc>
        <w:tc>
          <w:tcPr>
            <w:tcW w:w="1165" w:type="dxa"/>
            <w:tcBorders>
              <w:top w:val="nil"/>
              <w:left w:val="nil"/>
              <w:bottom w:val="single" w:sz="4" w:space="0" w:color="auto"/>
              <w:right w:val="single" w:sz="4" w:space="0" w:color="auto"/>
            </w:tcBorders>
            <w:vAlign w:val="center"/>
            <w:hideMark/>
          </w:tcPr>
          <w:p w:rsidR="002D59F9" w:rsidRPr="009B186B" w14:paraId="2AD2098C" w14:textId="353835C4">
            <w:pPr>
              <w:spacing w:after="0" w:line="240" w:lineRule="auto"/>
              <w:jc w:val="center"/>
              <w:rPr>
                <w:rFonts w:ascii="Calibri" w:eastAsia="Times New Roman" w:hAnsi="Calibri" w:cs="Calibri"/>
                <w:color w:val="000000"/>
                <w:sz w:val="18"/>
                <w:szCs w:val="18"/>
              </w:rPr>
            </w:pPr>
            <w:r w:rsidRPr="009B186B">
              <w:rPr>
                <w:rFonts w:ascii="Calibri" w:eastAsia="Times New Roman" w:hAnsi="Calibri" w:cs="Calibri"/>
                <w:color w:val="000000"/>
                <w:sz w:val="18"/>
                <w:szCs w:val="18"/>
              </w:rPr>
              <w:t>N/A</w:t>
            </w:r>
          </w:p>
        </w:tc>
        <w:tc>
          <w:tcPr>
            <w:tcW w:w="1153" w:type="dxa"/>
            <w:tcBorders>
              <w:top w:val="nil"/>
              <w:left w:val="nil"/>
              <w:bottom w:val="single" w:sz="4" w:space="0" w:color="auto"/>
              <w:right w:val="single" w:sz="4" w:space="0" w:color="auto"/>
            </w:tcBorders>
            <w:vAlign w:val="center"/>
            <w:hideMark/>
          </w:tcPr>
          <w:p w:rsidR="002D59F9" w:rsidRPr="009B186B" w14:paraId="56C5119B" w14:textId="0F6BBD33">
            <w:pPr>
              <w:spacing w:after="0" w:line="240" w:lineRule="auto"/>
              <w:jc w:val="center"/>
              <w:rPr>
                <w:rFonts w:ascii="Calibri" w:eastAsia="Times New Roman" w:hAnsi="Calibri" w:cs="Calibri"/>
                <w:color w:val="000000"/>
                <w:sz w:val="18"/>
                <w:szCs w:val="18"/>
              </w:rPr>
            </w:pPr>
            <w:r w:rsidRPr="009B186B">
              <w:rPr>
                <w:rFonts w:ascii="Calibri" w:eastAsia="Times New Roman" w:hAnsi="Calibri" w:cs="Calibri"/>
                <w:color w:val="000000"/>
                <w:sz w:val="18"/>
                <w:szCs w:val="18"/>
              </w:rPr>
              <w:t>N/A</w:t>
            </w:r>
          </w:p>
        </w:tc>
        <w:tc>
          <w:tcPr>
            <w:tcW w:w="987" w:type="dxa"/>
            <w:tcBorders>
              <w:top w:val="nil"/>
              <w:left w:val="nil"/>
              <w:bottom w:val="single" w:sz="4" w:space="0" w:color="auto"/>
              <w:right w:val="single" w:sz="4" w:space="0" w:color="auto"/>
            </w:tcBorders>
            <w:vAlign w:val="center"/>
            <w:hideMark/>
          </w:tcPr>
          <w:p w:rsidR="002D59F9" w:rsidRPr="009B186B" w14:paraId="614147AA" w14:textId="20D4E733">
            <w:pPr>
              <w:spacing w:after="0" w:line="240" w:lineRule="auto"/>
              <w:jc w:val="center"/>
              <w:rPr>
                <w:rFonts w:ascii="Calibri" w:eastAsia="Times New Roman" w:hAnsi="Calibri" w:cs="Calibri"/>
                <w:color w:val="000000"/>
                <w:sz w:val="18"/>
                <w:szCs w:val="18"/>
              </w:rPr>
            </w:pPr>
            <w:r w:rsidRPr="009B186B">
              <w:rPr>
                <w:rFonts w:ascii="Calibri" w:eastAsia="Times New Roman" w:hAnsi="Calibri" w:cs="Calibri"/>
                <w:color w:val="000000"/>
                <w:sz w:val="18"/>
                <w:szCs w:val="18"/>
              </w:rPr>
              <w:t>2,080</w:t>
            </w:r>
          </w:p>
        </w:tc>
        <w:tc>
          <w:tcPr>
            <w:tcW w:w="1108" w:type="dxa"/>
            <w:tcBorders>
              <w:top w:val="nil"/>
              <w:left w:val="nil"/>
              <w:bottom w:val="single" w:sz="4" w:space="0" w:color="auto"/>
              <w:right w:val="single" w:sz="4" w:space="0" w:color="auto"/>
            </w:tcBorders>
            <w:vAlign w:val="center"/>
            <w:hideMark/>
          </w:tcPr>
          <w:p w:rsidR="002D59F9" w:rsidRPr="009B186B" w14:paraId="2067353A" w14:textId="2EC8DF50">
            <w:pPr>
              <w:spacing w:after="0" w:line="240" w:lineRule="auto"/>
              <w:jc w:val="center"/>
              <w:rPr>
                <w:rFonts w:ascii="Calibri" w:eastAsia="Times New Roman" w:hAnsi="Calibri" w:cs="Calibri"/>
                <w:color w:val="000000"/>
                <w:sz w:val="18"/>
                <w:szCs w:val="18"/>
              </w:rPr>
            </w:pPr>
            <w:r w:rsidRPr="009B186B">
              <w:rPr>
                <w:rFonts w:ascii="Calibri" w:eastAsia="Times New Roman" w:hAnsi="Calibri" w:cs="Calibri"/>
                <w:color w:val="000000"/>
                <w:sz w:val="18"/>
                <w:szCs w:val="18"/>
              </w:rPr>
              <w:t>$</w:t>
            </w:r>
            <w:r w:rsidR="009F5C7F">
              <w:rPr>
                <w:rFonts w:ascii="Calibri" w:eastAsia="Times New Roman" w:hAnsi="Calibri" w:cs="Calibri"/>
                <w:color w:val="000000"/>
                <w:sz w:val="18"/>
                <w:szCs w:val="18"/>
              </w:rPr>
              <w:t>267,875</w:t>
            </w:r>
          </w:p>
        </w:tc>
      </w:tr>
      <w:tr w14:paraId="5C4154F5" w14:textId="77777777">
        <w:tblPrEx>
          <w:tblW w:w="10080" w:type="dxa"/>
          <w:jc w:val="center"/>
          <w:tblLook w:val="04A0"/>
        </w:tblPrEx>
        <w:trPr>
          <w:trHeight w:val="828"/>
          <w:jc w:val="center"/>
        </w:trPr>
        <w:tc>
          <w:tcPr>
            <w:tcW w:w="2138" w:type="dxa"/>
            <w:tcBorders>
              <w:top w:val="nil"/>
              <w:left w:val="single" w:sz="4" w:space="0" w:color="auto"/>
              <w:bottom w:val="single" w:sz="4" w:space="0" w:color="auto"/>
              <w:right w:val="single" w:sz="4" w:space="0" w:color="auto"/>
            </w:tcBorders>
            <w:vAlign w:val="center"/>
            <w:hideMark/>
          </w:tcPr>
          <w:p w:rsidR="002D59F9" w:rsidRPr="009B186B" w14:paraId="509A72FB" w14:textId="51AB41DF">
            <w:pPr>
              <w:spacing w:after="0" w:line="240" w:lineRule="auto"/>
              <w:rPr>
                <w:rFonts w:ascii="Calibri" w:eastAsia="Times New Roman" w:hAnsi="Calibri" w:cs="Calibri"/>
                <w:color w:val="000000"/>
                <w:sz w:val="18"/>
                <w:szCs w:val="18"/>
              </w:rPr>
            </w:pPr>
            <w:r w:rsidRPr="009B186B">
              <w:rPr>
                <w:rFonts w:ascii="Calibri" w:eastAsia="Times New Roman" w:hAnsi="Calibri" w:cs="Calibri"/>
                <w:color w:val="000000"/>
                <w:sz w:val="18"/>
                <w:szCs w:val="18"/>
              </w:rPr>
              <w:t>Development and maintenance of the electronic data collection tool (incl. electronic guidance)</w:t>
            </w:r>
          </w:p>
        </w:tc>
        <w:tc>
          <w:tcPr>
            <w:tcW w:w="2252" w:type="dxa"/>
            <w:tcBorders>
              <w:top w:val="nil"/>
              <w:left w:val="nil"/>
              <w:bottom w:val="single" w:sz="4" w:space="0" w:color="auto"/>
              <w:right w:val="single" w:sz="4" w:space="0" w:color="auto"/>
            </w:tcBorders>
            <w:vAlign w:val="center"/>
            <w:hideMark/>
          </w:tcPr>
          <w:p w:rsidR="002D59F9" w:rsidRPr="009B186B" w14:paraId="5039F9D3" w14:textId="65174A6B">
            <w:pPr>
              <w:spacing w:after="0" w:line="240" w:lineRule="auto"/>
              <w:jc w:val="center"/>
              <w:rPr>
                <w:rFonts w:ascii="Calibri" w:eastAsia="Times New Roman" w:hAnsi="Calibri" w:cs="Calibri"/>
                <w:color w:val="000000"/>
                <w:sz w:val="18"/>
                <w:szCs w:val="18"/>
              </w:rPr>
            </w:pPr>
            <w:r w:rsidRPr="009B186B">
              <w:rPr>
                <w:rFonts w:ascii="Calibri" w:eastAsia="Times New Roman" w:hAnsi="Calibri" w:cs="Calibri"/>
                <w:color w:val="000000"/>
                <w:sz w:val="18"/>
                <w:szCs w:val="18"/>
              </w:rPr>
              <w:t>Contractor</w:t>
            </w:r>
          </w:p>
        </w:tc>
        <w:tc>
          <w:tcPr>
            <w:tcW w:w="1277" w:type="dxa"/>
            <w:tcBorders>
              <w:top w:val="nil"/>
              <w:left w:val="nil"/>
              <w:bottom w:val="single" w:sz="4" w:space="0" w:color="auto"/>
              <w:right w:val="single" w:sz="4" w:space="0" w:color="auto"/>
            </w:tcBorders>
            <w:vAlign w:val="center"/>
            <w:hideMark/>
          </w:tcPr>
          <w:p w:rsidR="002D59F9" w:rsidRPr="009B186B" w14:paraId="5B31EA0B" w14:textId="095BDAE8">
            <w:pPr>
              <w:spacing w:after="0" w:line="240" w:lineRule="auto"/>
              <w:jc w:val="center"/>
              <w:rPr>
                <w:rFonts w:ascii="Calibri" w:eastAsia="Times New Roman" w:hAnsi="Calibri" w:cs="Calibri"/>
                <w:color w:val="000000"/>
                <w:sz w:val="18"/>
                <w:szCs w:val="18"/>
              </w:rPr>
            </w:pPr>
            <w:r w:rsidRPr="009B186B">
              <w:rPr>
                <w:rFonts w:ascii="Calibri" w:eastAsia="Times New Roman" w:hAnsi="Calibri" w:cs="Calibri"/>
                <w:color w:val="000000"/>
                <w:sz w:val="18"/>
                <w:szCs w:val="18"/>
              </w:rPr>
              <w:t>N/A</w:t>
            </w:r>
          </w:p>
        </w:tc>
        <w:tc>
          <w:tcPr>
            <w:tcW w:w="1165" w:type="dxa"/>
            <w:tcBorders>
              <w:top w:val="nil"/>
              <w:left w:val="nil"/>
              <w:bottom w:val="single" w:sz="4" w:space="0" w:color="auto"/>
              <w:right w:val="single" w:sz="4" w:space="0" w:color="auto"/>
            </w:tcBorders>
            <w:vAlign w:val="center"/>
            <w:hideMark/>
          </w:tcPr>
          <w:p w:rsidR="002D59F9" w:rsidRPr="009B186B" w14:paraId="24EC9265" w14:textId="5855AFCD">
            <w:pPr>
              <w:spacing w:after="0" w:line="240" w:lineRule="auto"/>
              <w:jc w:val="center"/>
              <w:rPr>
                <w:rFonts w:ascii="Calibri" w:eastAsia="Times New Roman" w:hAnsi="Calibri" w:cs="Calibri"/>
                <w:color w:val="000000"/>
                <w:sz w:val="18"/>
                <w:szCs w:val="18"/>
              </w:rPr>
            </w:pPr>
            <w:r w:rsidRPr="009B186B">
              <w:rPr>
                <w:rFonts w:ascii="Calibri" w:eastAsia="Times New Roman" w:hAnsi="Calibri" w:cs="Calibri"/>
                <w:color w:val="000000"/>
                <w:sz w:val="18"/>
                <w:szCs w:val="18"/>
              </w:rPr>
              <w:t>N/A</w:t>
            </w:r>
          </w:p>
        </w:tc>
        <w:tc>
          <w:tcPr>
            <w:tcW w:w="1153" w:type="dxa"/>
            <w:tcBorders>
              <w:top w:val="nil"/>
              <w:left w:val="nil"/>
              <w:bottom w:val="single" w:sz="4" w:space="0" w:color="auto"/>
              <w:right w:val="single" w:sz="4" w:space="0" w:color="auto"/>
            </w:tcBorders>
            <w:vAlign w:val="center"/>
            <w:hideMark/>
          </w:tcPr>
          <w:p w:rsidR="002D59F9" w:rsidRPr="009B186B" w14:paraId="22B903D6" w14:textId="1FB08422">
            <w:pPr>
              <w:spacing w:after="0" w:line="240" w:lineRule="auto"/>
              <w:jc w:val="center"/>
              <w:rPr>
                <w:rFonts w:ascii="Calibri" w:eastAsia="Times New Roman" w:hAnsi="Calibri" w:cs="Calibri"/>
                <w:color w:val="000000"/>
                <w:sz w:val="18"/>
                <w:szCs w:val="18"/>
              </w:rPr>
            </w:pPr>
            <w:r w:rsidRPr="009B186B">
              <w:rPr>
                <w:rFonts w:ascii="Calibri" w:eastAsia="Times New Roman" w:hAnsi="Calibri" w:cs="Calibri"/>
                <w:color w:val="000000"/>
                <w:sz w:val="18"/>
                <w:szCs w:val="18"/>
              </w:rPr>
              <w:t>N/A</w:t>
            </w:r>
          </w:p>
        </w:tc>
        <w:tc>
          <w:tcPr>
            <w:tcW w:w="987" w:type="dxa"/>
            <w:tcBorders>
              <w:top w:val="nil"/>
              <w:left w:val="nil"/>
              <w:bottom w:val="single" w:sz="4" w:space="0" w:color="auto"/>
              <w:right w:val="single" w:sz="4" w:space="0" w:color="auto"/>
            </w:tcBorders>
            <w:vAlign w:val="center"/>
            <w:hideMark/>
          </w:tcPr>
          <w:p w:rsidR="002D59F9" w:rsidRPr="009B186B" w14:paraId="2ED4E5BC" w14:textId="477FCF45">
            <w:pPr>
              <w:spacing w:after="0" w:line="240" w:lineRule="auto"/>
              <w:jc w:val="center"/>
              <w:rPr>
                <w:rFonts w:ascii="Calibri" w:eastAsia="Times New Roman" w:hAnsi="Calibri" w:cs="Calibri"/>
                <w:color w:val="000000"/>
                <w:sz w:val="18"/>
                <w:szCs w:val="18"/>
              </w:rPr>
            </w:pPr>
            <w:r w:rsidRPr="009B186B">
              <w:rPr>
                <w:rFonts w:ascii="Calibri" w:eastAsia="Times New Roman" w:hAnsi="Calibri" w:cs="Calibri"/>
                <w:color w:val="000000"/>
                <w:sz w:val="18"/>
                <w:szCs w:val="18"/>
              </w:rPr>
              <w:t>N/A</w:t>
            </w:r>
          </w:p>
        </w:tc>
        <w:tc>
          <w:tcPr>
            <w:tcW w:w="1108" w:type="dxa"/>
            <w:tcBorders>
              <w:top w:val="nil"/>
              <w:left w:val="nil"/>
              <w:bottom w:val="single" w:sz="4" w:space="0" w:color="auto"/>
              <w:right w:val="single" w:sz="4" w:space="0" w:color="auto"/>
            </w:tcBorders>
            <w:vAlign w:val="center"/>
            <w:hideMark/>
          </w:tcPr>
          <w:p w:rsidR="002D59F9" w:rsidRPr="009B186B" w14:paraId="387E3198" w14:textId="527E5D3F">
            <w:pPr>
              <w:spacing w:after="0" w:line="240" w:lineRule="auto"/>
              <w:jc w:val="center"/>
              <w:rPr>
                <w:rFonts w:ascii="Calibri" w:eastAsia="Times New Roman" w:hAnsi="Calibri" w:cs="Calibri"/>
                <w:color w:val="000000"/>
                <w:sz w:val="18"/>
                <w:szCs w:val="18"/>
              </w:rPr>
            </w:pPr>
            <w:r w:rsidRPr="009B186B">
              <w:rPr>
                <w:rFonts w:ascii="Calibri" w:eastAsia="Times New Roman" w:hAnsi="Calibri" w:cs="Calibri"/>
                <w:color w:val="000000"/>
                <w:sz w:val="18"/>
                <w:szCs w:val="18"/>
              </w:rPr>
              <w:t>$162,000</w:t>
            </w:r>
          </w:p>
        </w:tc>
      </w:tr>
      <w:tr w14:paraId="5AB3ED95" w14:textId="77777777">
        <w:tblPrEx>
          <w:tblW w:w="10080" w:type="dxa"/>
          <w:jc w:val="center"/>
          <w:tblLook w:val="04A0"/>
        </w:tblPrEx>
        <w:trPr>
          <w:trHeight w:val="570"/>
          <w:jc w:val="center"/>
        </w:trPr>
        <w:tc>
          <w:tcPr>
            <w:tcW w:w="2138" w:type="dxa"/>
            <w:tcBorders>
              <w:top w:val="nil"/>
              <w:left w:val="single" w:sz="4" w:space="0" w:color="auto"/>
              <w:bottom w:val="single" w:sz="4" w:space="0" w:color="auto"/>
              <w:right w:val="single" w:sz="4" w:space="0" w:color="auto"/>
            </w:tcBorders>
            <w:vAlign w:val="center"/>
            <w:hideMark/>
          </w:tcPr>
          <w:p w:rsidR="002D59F9" w:rsidRPr="009B186B" w14:paraId="51651272" w14:textId="601D369C">
            <w:pPr>
              <w:spacing w:after="0" w:line="240" w:lineRule="auto"/>
              <w:rPr>
                <w:rFonts w:ascii="Calibri" w:eastAsia="Times New Roman" w:hAnsi="Calibri" w:cs="Calibri"/>
                <w:color w:val="000000"/>
                <w:sz w:val="18"/>
                <w:szCs w:val="18"/>
              </w:rPr>
            </w:pPr>
            <w:r w:rsidRPr="009B186B">
              <w:rPr>
                <w:rFonts w:ascii="Calibri" w:eastAsia="Times New Roman" w:hAnsi="Calibri" w:cs="Calibri"/>
                <w:color w:val="000000"/>
                <w:sz w:val="18"/>
                <w:szCs w:val="18"/>
              </w:rPr>
              <w:t>Back Up Systems Operations and Maintenance</w:t>
            </w:r>
          </w:p>
        </w:tc>
        <w:tc>
          <w:tcPr>
            <w:tcW w:w="2252" w:type="dxa"/>
            <w:tcBorders>
              <w:top w:val="nil"/>
              <w:left w:val="nil"/>
              <w:bottom w:val="single" w:sz="4" w:space="0" w:color="auto"/>
              <w:right w:val="single" w:sz="4" w:space="0" w:color="auto"/>
            </w:tcBorders>
            <w:vAlign w:val="center"/>
            <w:hideMark/>
          </w:tcPr>
          <w:p w:rsidR="002D59F9" w:rsidRPr="009B186B" w14:paraId="2D817848" w14:textId="2B81B671">
            <w:pPr>
              <w:spacing w:after="0" w:line="240" w:lineRule="auto"/>
              <w:jc w:val="center"/>
              <w:rPr>
                <w:rFonts w:ascii="Calibri" w:eastAsia="Times New Roman" w:hAnsi="Calibri" w:cs="Calibri"/>
                <w:color w:val="000000"/>
                <w:sz w:val="18"/>
                <w:szCs w:val="18"/>
              </w:rPr>
            </w:pPr>
            <w:r w:rsidRPr="009B186B">
              <w:rPr>
                <w:rFonts w:ascii="Calibri" w:eastAsia="Times New Roman" w:hAnsi="Calibri" w:cs="Calibri"/>
                <w:color w:val="000000"/>
                <w:sz w:val="18"/>
                <w:szCs w:val="18"/>
              </w:rPr>
              <w:t>Contractor</w:t>
            </w:r>
          </w:p>
        </w:tc>
        <w:tc>
          <w:tcPr>
            <w:tcW w:w="1277" w:type="dxa"/>
            <w:tcBorders>
              <w:top w:val="nil"/>
              <w:left w:val="nil"/>
              <w:bottom w:val="single" w:sz="4" w:space="0" w:color="auto"/>
              <w:right w:val="single" w:sz="4" w:space="0" w:color="auto"/>
            </w:tcBorders>
            <w:vAlign w:val="center"/>
            <w:hideMark/>
          </w:tcPr>
          <w:p w:rsidR="002D59F9" w:rsidRPr="009B186B" w14:paraId="5AF025F7" w14:textId="15233ECF">
            <w:pPr>
              <w:spacing w:after="0" w:line="240" w:lineRule="auto"/>
              <w:jc w:val="center"/>
              <w:rPr>
                <w:rFonts w:ascii="Calibri" w:eastAsia="Times New Roman" w:hAnsi="Calibri" w:cs="Calibri"/>
                <w:color w:val="000000"/>
                <w:sz w:val="18"/>
                <w:szCs w:val="18"/>
              </w:rPr>
            </w:pPr>
            <w:r w:rsidRPr="009B186B">
              <w:rPr>
                <w:rFonts w:ascii="Calibri" w:eastAsia="Times New Roman" w:hAnsi="Calibri" w:cs="Calibri"/>
                <w:color w:val="000000"/>
                <w:sz w:val="18"/>
                <w:szCs w:val="18"/>
              </w:rPr>
              <w:t>N/A</w:t>
            </w:r>
          </w:p>
        </w:tc>
        <w:tc>
          <w:tcPr>
            <w:tcW w:w="1165" w:type="dxa"/>
            <w:tcBorders>
              <w:top w:val="nil"/>
              <w:left w:val="nil"/>
              <w:bottom w:val="single" w:sz="4" w:space="0" w:color="auto"/>
              <w:right w:val="single" w:sz="4" w:space="0" w:color="auto"/>
            </w:tcBorders>
            <w:vAlign w:val="center"/>
            <w:hideMark/>
          </w:tcPr>
          <w:p w:rsidR="002D59F9" w:rsidRPr="009B186B" w14:paraId="49ED5D55" w14:textId="55F2AE38">
            <w:pPr>
              <w:spacing w:after="0" w:line="240" w:lineRule="auto"/>
              <w:jc w:val="center"/>
              <w:rPr>
                <w:rFonts w:ascii="Calibri" w:eastAsia="Times New Roman" w:hAnsi="Calibri" w:cs="Calibri"/>
                <w:color w:val="000000"/>
                <w:sz w:val="18"/>
                <w:szCs w:val="18"/>
              </w:rPr>
            </w:pPr>
            <w:r w:rsidRPr="009B186B">
              <w:rPr>
                <w:rFonts w:ascii="Calibri" w:eastAsia="Times New Roman" w:hAnsi="Calibri" w:cs="Calibri"/>
                <w:color w:val="000000"/>
                <w:sz w:val="18"/>
                <w:szCs w:val="18"/>
              </w:rPr>
              <w:t>N/A</w:t>
            </w:r>
          </w:p>
        </w:tc>
        <w:tc>
          <w:tcPr>
            <w:tcW w:w="1153" w:type="dxa"/>
            <w:tcBorders>
              <w:top w:val="nil"/>
              <w:left w:val="nil"/>
              <w:bottom w:val="single" w:sz="4" w:space="0" w:color="auto"/>
              <w:right w:val="single" w:sz="4" w:space="0" w:color="auto"/>
            </w:tcBorders>
            <w:vAlign w:val="center"/>
            <w:hideMark/>
          </w:tcPr>
          <w:p w:rsidR="002D59F9" w:rsidRPr="009B186B" w14:paraId="32224F3C" w14:textId="11421DC6">
            <w:pPr>
              <w:spacing w:after="0" w:line="240" w:lineRule="auto"/>
              <w:jc w:val="center"/>
              <w:rPr>
                <w:rFonts w:ascii="Calibri" w:eastAsia="Times New Roman" w:hAnsi="Calibri" w:cs="Calibri"/>
                <w:color w:val="000000"/>
                <w:sz w:val="18"/>
                <w:szCs w:val="18"/>
              </w:rPr>
            </w:pPr>
            <w:r w:rsidRPr="009B186B">
              <w:rPr>
                <w:rFonts w:ascii="Calibri" w:eastAsia="Times New Roman" w:hAnsi="Calibri" w:cs="Calibri"/>
                <w:color w:val="000000"/>
                <w:sz w:val="18"/>
                <w:szCs w:val="18"/>
              </w:rPr>
              <w:t>N/A</w:t>
            </w:r>
          </w:p>
        </w:tc>
        <w:tc>
          <w:tcPr>
            <w:tcW w:w="987" w:type="dxa"/>
            <w:tcBorders>
              <w:top w:val="nil"/>
              <w:left w:val="nil"/>
              <w:bottom w:val="single" w:sz="4" w:space="0" w:color="auto"/>
              <w:right w:val="single" w:sz="4" w:space="0" w:color="auto"/>
            </w:tcBorders>
            <w:vAlign w:val="center"/>
            <w:hideMark/>
          </w:tcPr>
          <w:p w:rsidR="002D59F9" w:rsidRPr="009B186B" w14:paraId="694683F7" w14:textId="45E66D2F">
            <w:pPr>
              <w:spacing w:after="0" w:line="240" w:lineRule="auto"/>
              <w:jc w:val="center"/>
              <w:rPr>
                <w:rFonts w:ascii="Calibri" w:eastAsia="Times New Roman" w:hAnsi="Calibri" w:cs="Calibri"/>
                <w:color w:val="000000"/>
                <w:sz w:val="18"/>
                <w:szCs w:val="18"/>
              </w:rPr>
            </w:pPr>
            <w:r w:rsidRPr="009B186B">
              <w:rPr>
                <w:rFonts w:ascii="Calibri" w:eastAsia="Times New Roman" w:hAnsi="Calibri" w:cs="Calibri"/>
                <w:color w:val="000000"/>
                <w:sz w:val="18"/>
                <w:szCs w:val="18"/>
              </w:rPr>
              <w:t>N/A</w:t>
            </w:r>
          </w:p>
        </w:tc>
        <w:tc>
          <w:tcPr>
            <w:tcW w:w="1108" w:type="dxa"/>
            <w:tcBorders>
              <w:top w:val="nil"/>
              <w:left w:val="nil"/>
              <w:bottom w:val="single" w:sz="4" w:space="0" w:color="auto"/>
              <w:right w:val="single" w:sz="4" w:space="0" w:color="auto"/>
            </w:tcBorders>
            <w:vAlign w:val="center"/>
            <w:hideMark/>
          </w:tcPr>
          <w:p w:rsidR="002D59F9" w:rsidRPr="009B186B" w14:paraId="51418C65" w14:textId="35E60B5E">
            <w:pPr>
              <w:spacing w:after="0" w:line="240" w:lineRule="auto"/>
              <w:jc w:val="center"/>
              <w:rPr>
                <w:rFonts w:ascii="Calibri" w:eastAsia="Times New Roman" w:hAnsi="Calibri" w:cs="Calibri"/>
                <w:color w:val="000000"/>
                <w:sz w:val="18"/>
                <w:szCs w:val="18"/>
              </w:rPr>
            </w:pPr>
            <w:r w:rsidRPr="009B186B">
              <w:rPr>
                <w:rFonts w:ascii="Calibri" w:eastAsia="Times New Roman" w:hAnsi="Calibri" w:cs="Calibri"/>
                <w:color w:val="000000"/>
                <w:sz w:val="18"/>
                <w:szCs w:val="18"/>
              </w:rPr>
              <w:t>$161,000</w:t>
            </w:r>
          </w:p>
        </w:tc>
      </w:tr>
      <w:tr w14:paraId="3518EF25" w14:textId="77777777">
        <w:tblPrEx>
          <w:tblW w:w="10080" w:type="dxa"/>
          <w:jc w:val="center"/>
          <w:tblLook w:val="04A0"/>
        </w:tblPrEx>
        <w:trPr>
          <w:trHeight w:val="288"/>
          <w:jc w:val="center"/>
        </w:trPr>
        <w:tc>
          <w:tcPr>
            <w:tcW w:w="2138" w:type="dxa"/>
            <w:tcBorders>
              <w:top w:val="nil"/>
              <w:left w:val="single" w:sz="4" w:space="0" w:color="auto"/>
              <w:bottom w:val="single" w:sz="4" w:space="0" w:color="auto"/>
              <w:right w:val="single" w:sz="4" w:space="0" w:color="auto"/>
            </w:tcBorders>
            <w:vAlign w:val="center"/>
            <w:hideMark/>
          </w:tcPr>
          <w:p w:rsidR="002D59F9" w:rsidRPr="009B186B" w14:paraId="43AE66BD" w14:textId="6B5D2355">
            <w:pPr>
              <w:spacing w:after="0" w:line="240" w:lineRule="auto"/>
              <w:rPr>
                <w:rFonts w:ascii="Calibri" w:eastAsia="Times New Roman" w:hAnsi="Calibri" w:cs="Calibri"/>
                <w:color w:val="000000"/>
                <w:sz w:val="18"/>
                <w:szCs w:val="18"/>
              </w:rPr>
            </w:pPr>
            <w:r w:rsidRPr="009B186B">
              <w:rPr>
                <w:rFonts w:ascii="Calibri" w:eastAsia="Times New Roman" w:hAnsi="Calibri" w:cs="Calibri"/>
                <w:color w:val="000000"/>
                <w:sz w:val="18"/>
                <w:szCs w:val="18"/>
              </w:rPr>
              <w:t>Publishing Forms and Materials</w:t>
            </w:r>
          </w:p>
        </w:tc>
        <w:tc>
          <w:tcPr>
            <w:tcW w:w="2252" w:type="dxa"/>
            <w:tcBorders>
              <w:top w:val="nil"/>
              <w:left w:val="nil"/>
              <w:bottom w:val="single" w:sz="4" w:space="0" w:color="auto"/>
              <w:right w:val="single" w:sz="4" w:space="0" w:color="auto"/>
            </w:tcBorders>
            <w:vAlign w:val="center"/>
            <w:hideMark/>
          </w:tcPr>
          <w:p w:rsidR="002D59F9" w:rsidRPr="009B186B" w14:paraId="14A832EF" w14:textId="6D028E54">
            <w:pPr>
              <w:spacing w:after="0" w:line="240" w:lineRule="auto"/>
              <w:jc w:val="center"/>
              <w:rPr>
                <w:rFonts w:ascii="Calibri" w:eastAsia="Times New Roman" w:hAnsi="Calibri" w:cs="Calibri"/>
                <w:color w:val="000000"/>
                <w:sz w:val="18"/>
                <w:szCs w:val="18"/>
              </w:rPr>
            </w:pPr>
            <w:r w:rsidRPr="009B186B">
              <w:rPr>
                <w:rFonts w:ascii="Calibri" w:eastAsia="Times New Roman" w:hAnsi="Calibri" w:cs="Calibri"/>
                <w:color w:val="000000"/>
                <w:sz w:val="18"/>
                <w:szCs w:val="18"/>
              </w:rPr>
              <w:t>Contractor</w:t>
            </w:r>
          </w:p>
        </w:tc>
        <w:tc>
          <w:tcPr>
            <w:tcW w:w="1277" w:type="dxa"/>
            <w:tcBorders>
              <w:top w:val="nil"/>
              <w:left w:val="nil"/>
              <w:bottom w:val="single" w:sz="4" w:space="0" w:color="auto"/>
              <w:right w:val="single" w:sz="4" w:space="0" w:color="auto"/>
            </w:tcBorders>
            <w:vAlign w:val="center"/>
            <w:hideMark/>
          </w:tcPr>
          <w:p w:rsidR="002D59F9" w:rsidRPr="009B186B" w14:paraId="13B6BF3D" w14:textId="28A9C1F5">
            <w:pPr>
              <w:spacing w:after="0" w:line="240" w:lineRule="auto"/>
              <w:jc w:val="center"/>
              <w:rPr>
                <w:rFonts w:ascii="Calibri" w:eastAsia="Times New Roman" w:hAnsi="Calibri" w:cs="Calibri"/>
                <w:color w:val="000000"/>
                <w:sz w:val="18"/>
                <w:szCs w:val="18"/>
              </w:rPr>
            </w:pPr>
            <w:r w:rsidRPr="009B186B">
              <w:rPr>
                <w:rFonts w:ascii="Calibri" w:eastAsia="Times New Roman" w:hAnsi="Calibri" w:cs="Calibri"/>
                <w:color w:val="000000"/>
                <w:sz w:val="18"/>
                <w:szCs w:val="18"/>
              </w:rPr>
              <w:t>N/A</w:t>
            </w:r>
          </w:p>
        </w:tc>
        <w:tc>
          <w:tcPr>
            <w:tcW w:w="1165" w:type="dxa"/>
            <w:tcBorders>
              <w:top w:val="nil"/>
              <w:left w:val="nil"/>
              <w:bottom w:val="single" w:sz="4" w:space="0" w:color="auto"/>
              <w:right w:val="single" w:sz="4" w:space="0" w:color="auto"/>
            </w:tcBorders>
            <w:vAlign w:val="center"/>
            <w:hideMark/>
          </w:tcPr>
          <w:p w:rsidR="002D59F9" w:rsidRPr="009B186B" w14:paraId="64D3346A" w14:textId="16AA70C6">
            <w:pPr>
              <w:spacing w:after="0" w:line="240" w:lineRule="auto"/>
              <w:jc w:val="center"/>
              <w:rPr>
                <w:rFonts w:ascii="Calibri" w:eastAsia="Times New Roman" w:hAnsi="Calibri" w:cs="Calibri"/>
                <w:color w:val="000000"/>
                <w:sz w:val="18"/>
                <w:szCs w:val="18"/>
              </w:rPr>
            </w:pPr>
            <w:r w:rsidRPr="009B186B">
              <w:rPr>
                <w:rFonts w:ascii="Calibri" w:eastAsia="Times New Roman" w:hAnsi="Calibri" w:cs="Calibri"/>
                <w:color w:val="000000"/>
                <w:sz w:val="18"/>
                <w:szCs w:val="18"/>
              </w:rPr>
              <w:t>N/A</w:t>
            </w:r>
          </w:p>
        </w:tc>
        <w:tc>
          <w:tcPr>
            <w:tcW w:w="1153" w:type="dxa"/>
            <w:tcBorders>
              <w:top w:val="nil"/>
              <w:left w:val="nil"/>
              <w:bottom w:val="single" w:sz="4" w:space="0" w:color="auto"/>
              <w:right w:val="single" w:sz="4" w:space="0" w:color="auto"/>
            </w:tcBorders>
            <w:vAlign w:val="center"/>
            <w:hideMark/>
          </w:tcPr>
          <w:p w:rsidR="002D59F9" w:rsidRPr="009B186B" w14:paraId="158EBBA0" w14:textId="75FCE4DA">
            <w:pPr>
              <w:spacing w:after="0" w:line="240" w:lineRule="auto"/>
              <w:jc w:val="center"/>
              <w:rPr>
                <w:rFonts w:ascii="Calibri" w:eastAsia="Times New Roman" w:hAnsi="Calibri" w:cs="Calibri"/>
                <w:color w:val="000000"/>
                <w:sz w:val="18"/>
                <w:szCs w:val="18"/>
              </w:rPr>
            </w:pPr>
            <w:r w:rsidRPr="009B186B">
              <w:rPr>
                <w:rFonts w:ascii="Calibri" w:eastAsia="Times New Roman" w:hAnsi="Calibri" w:cs="Calibri"/>
                <w:color w:val="000000"/>
                <w:sz w:val="18"/>
                <w:szCs w:val="18"/>
              </w:rPr>
              <w:t>N/A</w:t>
            </w:r>
          </w:p>
        </w:tc>
        <w:tc>
          <w:tcPr>
            <w:tcW w:w="987" w:type="dxa"/>
            <w:tcBorders>
              <w:top w:val="nil"/>
              <w:left w:val="nil"/>
              <w:bottom w:val="single" w:sz="4" w:space="0" w:color="auto"/>
              <w:right w:val="single" w:sz="4" w:space="0" w:color="auto"/>
            </w:tcBorders>
            <w:vAlign w:val="center"/>
            <w:hideMark/>
          </w:tcPr>
          <w:p w:rsidR="002D59F9" w:rsidRPr="009B186B" w14:paraId="1FC098EE" w14:textId="36401A7F">
            <w:pPr>
              <w:spacing w:after="0" w:line="240" w:lineRule="auto"/>
              <w:jc w:val="center"/>
              <w:rPr>
                <w:rFonts w:ascii="Calibri" w:eastAsia="Times New Roman" w:hAnsi="Calibri" w:cs="Calibri"/>
                <w:color w:val="000000"/>
                <w:sz w:val="18"/>
                <w:szCs w:val="18"/>
              </w:rPr>
            </w:pPr>
            <w:r w:rsidRPr="009B186B">
              <w:rPr>
                <w:rFonts w:ascii="Calibri" w:eastAsia="Times New Roman" w:hAnsi="Calibri" w:cs="Calibri"/>
                <w:color w:val="000000"/>
                <w:sz w:val="18"/>
                <w:szCs w:val="18"/>
              </w:rPr>
              <w:t>N/A</w:t>
            </w:r>
          </w:p>
        </w:tc>
        <w:tc>
          <w:tcPr>
            <w:tcW w:w="1108" w:type="dxa"/>
            <w:tcBorders>
              <w:top w:val="nil"/>
              <w:left w:val="nil"/>
              <w:bottom w:val="single" w:sz="4" w:space="0" w:color="auto"/>
              <w:right w:val="single" w:sz="4" w:space="0" w:color="auto"/>
            </w:tcBorders>
            <w:vAlign w:val="center"/>
            <w:hideMark/>
          </w:tcPr>
          <w:p w:rsidR="002D59F9" w:rsidRPr="009B186B" w14:paraId="3AB7B7F4" w14:textId="7EB154A9">
            <w:pPr>
              <w:spacing w:after="0" w:line="240" w:lineRule="auto"/>
              <w:jc w:val="center"/>
              <w:rPr>
                <w:rFonts w:ascii="Calibri" w:eastAsia="Times New Roman" w:hAnsi="Calibri" w:cs="Calibri"/>
                <w:color w:val="000000"/>
                <w:sz w:val="18"/>
                <w:szCs w:val="18"/>
              </w:rPr>
            </w:pPr>
            <w:r w:rsidRPr="009B186B">
              <w:rPr>
                <w:rFonts w:ascii="Calibri" w:eastAsia="Times New Roman" w:hAnsi="Calibri" w:cs="Calibri"/>
                <w:color w:val="000000"/>
                <w:sz w:val="18"/>
                <w:szCs w:val="18"/>
              </w:rPr>
              <w:t>$8,333</w:t>
            </w:r>
          </w:p>
        </w:tc>
      </w:tr>
      <w:tr w14:paraId="47EB6A71" w14:textId="77777777">
        <w:tblPrEx>
          <w:tblW w:w="10080" w:type="dxa"/>
          <w:jc w:val="center"/>
          <w:tblLook w:val="04A0"/>
        </w:tblPrEx>
        <w:trPr>
          <w:trHeight w:val="288"/>
          <w:jc w:val="center"/>
        </w:trPr>
        <w:tc>
          <w:tcPr>
            <w:tcW w:w="2138" w:type="dxa"/>
            <w:tcBorders>
              <w:top w:val="nil"/>
              <w:left w:val="single" w:sz="4" w:space="0" w:color="auto"/>
              <w:bottom w:val="single" w:sz="4" w:space="0" w:color="auto"/>
              <w:right w:val="single" w:sz="4" w:space="0" w:color="auto"/>
            </w:tcBorders>
            <w:vAlign w:val="center"/>
            <w:hideMark/>
          </w:tcPr>
          <w:p w:rsidR="002D59F9" w:rsidRPr="009B186B" w14:paraId="189B40AD" w14:textId="74322B43">
            <w:pPr>
              <w:spacing w:after="0" w:line="240" w:lineRule="auto"/>
              <w:rPr>
                <w:rFonts w:ascii="Calibri" w:eastAsia="Times New Roman" w:hAnsi="Calibri" w:cs="Calibri"/>
                <w:color w:val="000000"/>
                <w:sz w:val="18"/>
                <w:szCs w:val="18"/>
              </w:rPr>
            </w:pPr>
            <w:r w:rsidRPr="009B186B">
              <w:rPr>
                <w:rFonts w:ascii="Calibri" w:eastAsia="Times New Roman" w:hAnsi="Calibri" w:cs="Calibri"/>
                <w:color w:val="000000"/>
                <w:sz w:val="18"/>
                <w:szCs w:val="18"/>
              </w:rPr>
              <w:t>Managing the TSCA Hotline</w:t>
            </w:r>
          </w:p>
        </w:tc>
        <w:tc>
          <w:tcPr>
            <w:tcW w:w="2252" w:type="dxa"/>
            <w:tcBorders>
              <w:top w:val="nil"/>
              <w:left w:val="nil"/>
              <w:bottom w:val="single" w:sz="4" w:space="0" w:color="auto"/>
              <w:right w:val="single" w:sz="4" w:space="0" w:color="auto"/>
            </w:tcBorders>
            <w:vAlign w:val="center"/>
            <w:hideMark/>
          </w:tcPr>
          <w:p w:rsidR="002D59F9" w:rsidRPr="009B186B" w14:paraId="170CE559" w14:textId="33FA5B0A">
            <w:pPr>
              <w:spacing w:after="0" w:line="240" w:lineRule="auto"/>
              <w:jc w:val="center"/>
              <w:rPr>
                <w:rFonts w:ascii="Calibri" w:eastAsia="Times New Roman" w:hAnsi="Calibri" w:cs="Calibri"/>
                <w:color w:val="000000"/>
                <w:sz w:val="18"/>
                <w:szCs w:val="18"/>
              </w:rPr>
            </w:pPr>
            <w:r w:rsidRPr="009B186B">
              <w:rPr>
                <w:rFonts w:ascii="Calibri" w:eastAsia="Times New Roman" w:hAnsi="Calibri" w:cs="Calibri"/>
                <w:color w:val="000000"/>
                <w:sz w:val="18"/>
                <w:szCs w:val="18"/>
              </w:rPr>
              <w:t>Contractor</w:t>
            </w:r>
          </w:p>
        </w:tc>
        <w:tc>
          <w:tcPr>
            <w:tcW w:w="1277" w:type="dxa"/>
            <w:tcBorders>
              <w:top w:val="nil"/>
              <w:left w:val="nil"/>
              <w:bottom w:val="single" w:sz="4" w:space="0" w:color="auto"/>
              <w:right w:val="single" w:sz="4" w:space="0" w:color="auto"/>
            </w:tcBorders>
            <w:vAlign w:val="center"/>
            <w:hideMark/>
          </w:tcPr>
          <w:p w:rsidR="002D59F9" w:rsidRPr="009B186B" w14:paraId="64C73928" w14:textId="1A3D5C47">
            <w:pPr>
              <w:spacing w:after="0" w:line="240" w:lineRule="auto"/>
              <w:jc w:val="center"/>
              <w:rPr>
                <w:rFonts w:ascii="Calibri" w:eastAsia="Times New Roman" w:hAnsi="Calibri" w:cs="Calibri"/>
                <w:color w:val="000000"/>
                <w:sz w:val="18"/>
                <w:szCs w:val="18"/>
              </w:rPr>
            </w:pPr>
            <w:r w:rsidRPr="009B186B">
              <w:rPr>
                <w:rFonts w:ascii="Calibri" w:eastAsia="Times New Roman" w:hAnsi="Calibri" w:cs="Calibri"/>
                <w:color w:val="000000"/>
                <w:sz w:val="18"/>
                <w:szCs w:val="18"/>
              </w:rPr>
              <w:t>N/A</w:t>
            </w:r>
          </w:p>
        </w:tc>
        <w:tc>
          <w:tcPr>
            <w:tcW w:w="1165" w:type="dxa"/>
            <w:tcBorders>
              <w:top w:val="nil"/>
              <w:left w:val="nil"/>
              <w:bottom w:val="single" w:sz="4" w:space="0" w:color="auto"/>
              <w:right w:val="single" w:sz="4" w:space="0" w:color="auto"/>
            </w:tcBorders>
            <w:vAlign w:val="center"/>
            <w:hideMark/>
          </w:tcPr>
          <w:p w:rsidR="002D59F9" w:rsidRPr="009B186B" w14:paraId="49E8ABB7" w14:textId="779A3CF2">
            <w:pPr>
              <w:spacing w:after="0" w:line="240" w:lineRule="auto"/>
              <w:jc w:val="center"/>
              <w:rPr>
                <w:rFonts w:ascii="Calibri" w:eastAsia="Times New Roman" w:hAnsi="Calibri" w:cs="Calibri"/>
                <w:color w:val="000000"/>
                <w:sz w:val="18"/>
                <w:szCs w:val="18"/>
              </w:rPr>
            </w:pPr>
            <w:r w:rsidRPr="009B186B">
              <w:rPr>
                <w:rFonts w:ascii="Calibri" w:eastAsia="Times New Roman" w:hAnsi="Calibri" w:cs="Calibri"/>
                <w:color w:val="000000"/>
                <w:sz w:val="18"/>
                <w:szCs w:val="18"/>
              </w:rPr>
              <w:t>N/A</w:t>
            </w:r>
          </w:p>
        </w:tc>
        <w:tc>
          <w:tcPr>
            <w:tcW w:w="1153" w:type="dxa"/>
            <w:tcBorders>
              <w:top w:val="nil"/>
              <w:left w:val="nil"/>
              <w:bottom w:val="single" w:sz="4" w:space="0" w:color="auto"/>
              <w:right w:val="single" w:sz="4" w:space="0" w:color="auto"/>
            </w:tcBorders>
            <w:vAlign w:val="center"/>
            <w:hideMark/>
          </w:tcPr>
          <w:p w:rsidR="002D59F9" w:rsidRPr="009B186B" w14:paraId="7E1072CE" w14:textId="56FB3AA4">
            <w:pPr>
              <w:spacing w:after="0" w:line="240" w:lineRule="auto"/>
              <w:jc w:val="center"/>
              <w:rPr>
                <w:rFonts w:ascii="Calibri" w:eastAsia="Times New Roman" w:hAnsi="Calibri" w:cs="Calibri"/>
                <w:color w:val="000000"/>
                <w:sz w:val="18"/>
                <w:szCs w:val="18"/>
              </w:rPr>
            </w:pPr>
            <w:r w:rsidRPr="009B186B">
              <w:rPr>
                <w:rFonts w:ascii="Calibri" w:eastAsia="Times New Roman" w:hAnsi="Calibri" w:cs="Calibri"/>
                <w:color w:val="000000"/>
                <w:sz w:val="18"/>
                <w:szCs w:val="18"/>
              </w:rPr>
              <w:t>N/A</w:t>
            </w:r>
          </w:p>
        </w:tc>
        <w:tc>
          <w:tcPr>
            <w:tcW w:w="987" w:type="dxa"/>
            <w:tcBorders>
              <w:top w:val="nil"/>
              <w:left w:val="nil"/>
              <w:bottom w:val="single" w:sz="4" w:space="0" w:color="auto"/>
              <w:right w:val="single" w:sz="4" w:space="0" w:color="auto"/>
            </w:tcBorders>
            <w:vAlign w:val="center"/>
            <w:hideMark/>
          </w:tcPr>
          <w:p w:rsidR="002D59F9" w:rsidRPr="009B186B" w14:paraId="5811352E" w14:textId="12B6695F">
            <w:pPr>
              <w:spacing w:after="0" w:line="240" w:lineRule="auto"/>
              <w:jc w:val="center"/>
              <w:rPr>
                <w:rFonts w:ascii="Calibri" w:eastAsia="Times New Roman" w:hAnsi="Calibri" w:cs="Calibri"/>
                <w:color w:val="000000"/>
                <w:sz w:val="18"/>
                <w:szCs w:val="18"/>
              </w:rPr>
            </w:pPr>
            <w:r w:rsidRPr="009B186B">
              <w:rPr>
                <w:rFonts w:ascii="Calibri" w:eastAsia="Times New Roman" w:hAnsi="Calibri" w:cs="Calibri"/>
                <w:color w:val="000000"/>
                <w:sz w:val="18"/>
                <w:szCs w:val="18"/>
              </w:rPr>
              <w:t>N/A</w:t>
            </w:r>
          </w:p>
        </w:tc>
        <w:tc>
          <w:tcPr>
            <w:tcW w:w="1108" w:type="dxa"/>
            <w:tcBorders>
              <w:top w:val="nil"/>
              <w:left w:val="nil"/>
              <w:bottom w:val="single" w:sz="4" w:space="0" w:color="auto"/>
              <w:right w:val="single" w:sz="4" w:space="0" w:color="auto"/>
            </w:tcBorders>
            <w:vAlign w:val="center"/>
            <w:hideMark/>
          </w:tcPr>
          <w:p w:rsidR="002D59F9" w:rsidRPr="009B186B" w14:paraId="273218BA" w14:textId="6B2BD328">
            <w:pPr>
              <w:spacing w:after="0" w:line="240" w:lineRule="auto"/>
              <w:jc w:val="center"/>
              <w:rPr>
                <w:rFonts w:ascii="Calibri" w:eastAsia="Times New Roman" w:hAnsi="Calibri" w:cs="Calibri"/>
                <w:color w:val="000000"/>
                <w:sz w:val="18"/>
                <w:szCs w:val="18"/>
              </w:rPr>
            </w:pPr>
            <w:r w:rsidRPr="009B186B">
              <w:rPr>
                <w:rFonts w:ascii="Calibri" w:eastAsia="Times New Roman" w:hAnsi="Calibri" w:cs="Calibri"/>
                <w:color w:val="000000"/>
                <w:sz w:val="18"/>
                <w:szCs w:val="18"/>
              </w:rPr>
              <w:t>$</w:t>
            </w:r>
            <w:r w:rsidR="006A2FF4">
              <w:rPr>
                <w:rFonts w:ascii="Calibri" w:eastAsia="Times New Roman" w:hAnsi="Calibri" w:cs="Calibri"/>
                <w:color w:val="000000"/>
                <w:sz w:val="18"/>
                <w:szCs w:val="18"/>
              </w:rPr>
              <w:t>67,008</w:t>
            </w:r>
          </w:p>
        </w:tc>
      </w:tr>
      <w:tr w14:paraId="1B8F3444" w14:textId="77777777">
        <w:tblPrEx>
          <w:tblW w:w="10080" w:type="dxa"/>
          <w:jc w:val="center"/>
          <w:tblLook w:val="04A0"/>
        </w:tblPrEx>
        <w:trPr>
          <w:trHeight w:val="552"/>
          <w:jc w:val="center"/>
        </w:trPr>
        <w:tc>
          <w:tcPr>
            <w:tcW w:w="2138" w:type="dxa"/>
            <w:tcBorders>
              <w:top w:val="nil"/>
              <w:left w:val="single" w:sz="4" w:space="0" w:color="auto"/>
              <w:bottom w:val="single" w:sz="4" w:space="0" w:color="auto"/>
              <w:right w:val="single" w:sz="4" w:space="0" w:color="auto"/>
            </w:tcBorders>
            <w:vAlign w:val="center"/>
            <w:hideMark/>
          </w:tcPr>
          <w:p w:rsidR="002D59F9" w:rsidRPr="009B186B" w14:paraId="2D5F46D8" w14:textId="6BEE044F">
            <w:pPr>
              <w:spacing w:after="0" w:line="240" w:lineRule="auto"/>
              <w:rPr>
                <w:rFonts w:ascii="Calibri" w:eastAsia="Times New Roman" w:hAnsi="Calibri" w:cs="Calibri"/>
                <w:color w:val="000000"/>
                <w:sz w:val="18"/>
                <w:szCs w:val="18"/>
              </w:rPr>
            </w:pPr>
            <w:r w:rsidRPr="009B186B">
              <w:rPr>
                <w:rFonts w:ascii="Calibri" w:eastAsia="Times New Roman" w:hAnsi="Calibri" w:cs="Calibri"/>
                <w:color w:val="000000"/>
                <w:sz w:val="18"/>
                <w:szCs w:val="18"/>
              </w:rPr>
              <w:t>Development of Reporting Instructions, webinars, group communications</w:t>
            </w:r>
          </w:p>
        </w:tc>
        <w:tc>
          <w:tcPr>
            <w:tcW w:w="2252" w:type="dxa"/>
            <w:tcBorders>
              <w:top w:val="nil"/>
              <w:left w:val="nil"/>
              <w:bottom w:val="single" w:sz="4" w:space="0" w:color="auto"/>
              <w:right w:val="single" w:sz="4" w:space="0" w:color="auto"/>
            </w:tcBorders>
            <w:vAlign w:val="center"/>
            <w:hideMark/>
          </w:tcPr>
          <w:p w:rsidR="002D59F9" w:rsidRPr="009B186B" w14:paraId="3B2DA57C" w14:textId="113C663B">
            <w:pPr>
              <w:spacing w:after="0" w:line="240" w:lineRule="auto"/>
              <w:jc w:val="center"/>
              <w:rPr>
                <w:rFonts w:ascii="Calibri" w:eastAsia="Times New Roman" w:hAnsi="Calibri" w:cs="Calibri"/>
                <w:color w:val="000000"/>
                <w:sz w:val="18"/>
                <w:szCs w:val="18"/>
              </w:rPr>
            </w:pPr>
            <w:r w:rsidRPr="009B186B">
              <w:rPr>
                <w:rFonts w:ascii="Calibri" w:eastAsia="Times New Roman" w:hAnsi="Calibri" w:cs="Calibri"/>
                <w:color w:val="000000"/>
                <w:sz w:val="18"/>
                <w:szCs w:val="18"/>
              </w:rPr>
              <w:t>EPA Staff</w:t>
            </w:r>
          </w:p>
        </w:tc>
        <w:tc>
          <w:tcPr>
            <w:tcW w:w="1277" w:type="dxa"/>
            <w:tcBorders>
              <w:top w:val="nil"/>
              <w:left w:val="nil"/>
              <w:bottom w:val="single" w:sz="4" w:space="0" w:color="auto"/>
              <w:right w:val="single" w:sz="4" w:space="0" w:color="auto"/>
            </w:tcBorders>
            <w:vAlign w:val="center"/>
            <w:hideMark/>
          </w:tcPr>
          <w:p w:rsidR="002D59F9" w:rsidRPr="009B186B" w14:paraId="613257CB" w14:textId="5C8CA796">
            <w:pPr>
              <w:spacing w:after="0" w:line="240" w:lineRule="auto"/>
              <w:jc w:val="center"/>
              <w:rPr>
                <w:rFonts w:ascii="Calibri" w:eastAsia="Times New Roman" w:hAnsi="Calibri" w:cs="Calibri"/>
                <w:color w:val="000000"/>
                <w:sz w:val="18"/>
                <w:szCs w:val="18"/>
              </w:rPr>
            </w:pPr>
            <w:r w:rsidRPr="009B186B">
              <w:rPr>
                <w:rFonts w:ascii="Calibri" w:eastAsia="Times New Roman" w:hAnsi="Calibri" w:cs="Calibri"/>
                <w:color w:val="000000"/>
                <w:sz w:val="18"/>
                <w:szCs w:val="18"/>
              </w:rPr>
              <w:t>N/A</w:t>
            </w:r>
          </w:p>
        </w:tc>
        <w:tc>
          <w:tcPr>
            <w:tcW w:w="1165" w:type="dxa"/>
            <w:tcBorders>
              <w:top w:val="nil"/>
              <w:left w:val="nil"/>
              <w:bottom w:val="single" w:sz="4" w:space="0" w:color="auto"/>
              <w:right w:val="single" w:sz="4" w:space="0" w:color="auto"/>
            </w:tcBorders>
            <w:vAlign w:val="center"/>
            <w:hideMark/>
          </w:tcPr>
          <w:p w:rsidR="002D59F9" w:rsidRPr="009B186B" w14:paraId="635EE71A" w14:textId="501891F0">
            <w:pPr>
              <w:spacing w:after="0" w:line="240" w:lineRule="auto"/>
              <w:jc w:val="center"/>
              <w:rPr>
                <w:rFonts w:ascii="Calibri" w:eastAsia="Times New Roman" w:hAnsi="Calibri" w:cs="Calibri"/>
                <w:color w:val="000000"/>
                <w:sz w:val="18"/>
                <w:szCs w:val="18"/>
              </w:rPr>
            </w:pPr>
            <w:r w:rsidRPr="009B186B">
              <w:rPr>
                <w:rFonts w:ascii="Calibri" w:eastAsia="Times New Roman" w:hAnsi="Calibri" w:cs="Calibri"/>
                <w:color w:val="000000"/>
                <w:sz w:val="18"/>
                <w:szCs w:val="18"/>
              </w:rPr>
              <w:t>N/A</w:t>
            </w:r>
          </w:p>
        </w:tc>
        <w:tc>
          <w:tcPr>
            <w:tcW w:w="1153" w:type="dxa"/>
            <w:tcBorders>
              <w:top w:val="nil"/>
              <w:left w:val="nil"/>
              <w:bottom w:val="single" w:sz="4" w:space="0" w:color="auto"/>
              <w:right w:val="single" w:sz="4" w:space="0" w:color="auto"/>
            </w:tcBorders>
            <w:vAlign w:val="center"/>
            <w:hideMark/>
          </w:tcPr>
          <w:p w:rsidR="002D59F9" w:rsidRPr="009B186B" w14:paraId="4AD4C0EA" w14:textId="71EFAFA6">
            <w:pPr>
              <w:spacing w:after="0" w:line="240" w:lineRule="auto"/>
              <w:jc w:val="center"/>
              <w:rPr>
                <w:rFonts w:ascii="Calibri" w:eastAsia="Times New Roman" w:hAnsi="Calibri" w:cs="Calibri"/>
                <w:color w:val="000000"/>
                <w:sz w:val="18"/>
                <w:szCs w:val="18"/>
              </w:rPr>
            </w:pPr>
            <w:r w:rsidRPr="009B186B">
              <w:rPr>
                <w:rFonts w:ascii="Calibri" w:eastAsia="Times New Roman" w:hAnsi="Calibri" w:cs="Calibri"/>
                <w:color w:val="000000"/>
                <w:sz w:val="18"/>
                <w:szCs w:val="18"/>
              </w:rPr>
              <w:t>N/A</w:t>
            </w:r>
          </w:p>
        </w:tc>
        <w:tc>
          <w:tcPr>
            <w:tcW w:w="987" w:type="dxa"/>
            <w:tcBorders>
              <w:top w:val="nil"/>
              <w:left w:val="nil"/>
              <w:bottom w:val="single" w:sz="4" w:space="0" w:color="auto"/>
              <w:right w:val="single" w:sz="4" w:space="0" w:color="auto"/>
            </w:tcBorders>
            <w:vAlign w:val="center"/>
            <w:hideMark/>
          </w:tcPr>
          <w:p w:rsidR="002D59F9" w:rsidRPr="009B186B" w14:paraId="5EF99D22" w14:textId="10FEF9FB">
            <w:pPr>
              <w:spacing w:after="0" w:line="240" w:lineRule="auto"/>
              <w:jc w:val="center"/>
              <w:rPr>
                <w:rFonts w:ascii="Calibri" w:eastAsia="Times New Roman" w:hAnsi="Calibri" w:cs="Calibri"/>
                <w:color w:val="000000"/>
                <w:sz w:val="18"/>
                <w:szCs w:val="18"/>
              </w:rPr>
            </w:pPr>
            <w:r w:rsidRPr="009B186B">
              <w:rPr>
                <w:rFonts w:ascii="Calibri" w:eastAsia="Times New Roman" w:hAnsi="Calibri" w:cs="Calibri"/>
                <w:color w:val="000000" w:themeColor="text1"/>
                <w:sz w:val="18"/>
                <w:szCs w:val="18"/>
              </w:rPr>
              <w:t>1,179</w:t>
            </w:r>
          </w:p>
        </w:tc>
        <w:tc>
          <w:tcPr>
            <w:tcW w:w="1108" w:type="dxa"/>
            <w:tcBorders>
              <w:top w:val="nil"/>
              <w:left w:val="nil"/>
              <w:bottom w:val="single" w:sz="4" w:space="0" w:color="auto"/>
              <w:right w:val="single" w:sz="4" w:space="0" w:color="auto"/>
            </w:tcBorders>
            <w:vAlign w:val="center"/>
            <w:hideMark/>
          </w:tcPr>
          <w:p w:rsidR="002D59F9" w:rsidRPr="009B186B" w14:paraId="290E102C" w14:textId="2CB9F416">
            <w:pPr>
              <w:spacing w:after="0" w:line="240" w:lineRule="auto"/>
              <w:jc w:val="center"/>
              <w:rPr>
                <w:rFonts w:ascii="Calibri" w:eastAsia="Times New Roman" w:hAnsi="Calibri" w:cs="Calibri"/>
                <w:color w:val="000000"/>
                <w:sz w:val="18"/>
                <w:szCs w:val="18"/>
              </w:rPr>
            </w:pPr>
            <w:r w:rsidRPr="009B186B">
              <w:rPr>
                <w:rFonts w:ascii="Calibri" w:eastAsia="Times New Roman" w:hAnsi="Calibri" w:cs="Calibri"/>
                <w:color w:val="000000"/>
                <w:sz w:val="18"/>
                <w:szCs w:val="18"/>
              </w:rPr>
              <w:t>$1</w:t>
            </w:r>
            <w:r w:rsidR="009F5C7F">
              <w:rPr>
                <w:rFonts w:ascii="Calibri" w:eastAsia="Times New Roman" w:hAnsi="Calibri" w:cs="Calibri"/>
                <w:color w:val="000000"/>
                <w:sz w:val="18"/>
                <w:szCs w:val="18"/>
              </w:rPr>
              <w:t>51,839</w:t>
            </w:r>
          </w:p>
        </w:tc>
      </w:tr>
      <w:tr w14:paraId="38056EAE" w14:textId="77777777">
        <w:tblPrEx>
          <w:tblW w:w="10080" w:type="dxa"/>
          <w:jc w:val="center"/>
          <w:tblLook w:val="04A0"/>
        </w:tblPrEx>
        <w:trPr>
          <w:trHeight w:val="288"/>
          <w:jc w:val="center"/>
        </w:trPr>
        <w:tc>
          <w:tcPr>
            <w:tcW w:w="2138" w:type="dxa"/>
            <w:tcBorders>
              <w:top w:val="nil"/>
              <w:left w:val="single" w:sz="4" w:space="0" w:color="auto"/>
              <w:bottom w:val="single" w:sz="4" w:space="0" w:color="auto"/>
              <w:right w:val="single" w:sz="4" w:space="0" w:color="auto"/>
            </w:tcBorders>
            <w:vAlign w:val="center"/>
            <w:hideMark/>
          </w:tcPr>
          <w:p w:rsidR="002D59F9" w:rsidRPr="009B186B" w14:paraId="5FD4C4BB" w14:textId="0B54A8AF">
            <w:pPr>
              <w:spacing w:after="0" w:line="240" w:lineRule="auto"/>
              <w:rPr>
                <w:rFonts w:ascii="Calibri" w:eastAsia="Times New Roman" w:hAnsi="Calibri" w:cs="Calibri"/>
                <w:color w:val="000000"/>
                <w:sz w:val="18"/>
                <w:szCs w:val="18"/>
              </w:rPr>
            </w:pPr>
            <w:r w:rsidRPr="009B186B">
              <w:rPr>
                <w:rFonts w:ascii="Calibri" w:eastAsia="Times New Roman" w:hAnsi="Calibri" w:cs="Calibri"/>
                <w:color w:val="000000"/>
                <w:sz w:val="18"/>
                <w:szCs w:val="18"/>
              </w:rPr>
              <w:t>Development of Reporting Instructions</w:t>
            </w:r>
          </w:p>
        </w:tc>
        <w:tc>
          <w:tcPr>
            <w:tcW w:w="2252" w:type="dxa"/>
            <w:tcBorders>
              <w:top w:val="nil"/>
              <w:left w:val="nil"/>
              <w:bottom w:val="single" w:sz="4" w:space="0" w:color="auto"/>
              <w:right w:val="single" w:sz="4" w:space="0" w:color="auto"/>
            </w:tcBorders>
            <w:vAlign w:val="center"/>
            <w:hideMark/>
          </w:tcPr>
          <w:p w:rsidR="002D59F9" w:rsidRPr="009B186B" w14:paraId="008C2456" w14:textId="7F5EE8AE">
            <w:pPr>
              <w:spacing w:after="0" w:line="240" w:lineRule="auto"/>
              <w:jc w:val="center"/>
              <w:rPr>
                <w:rFonts w:ascii="Calibri" w:eastAsia="Times New Roman" w:hAnsi="Calibri" w:cs="Calibri"/>
                <w:color w:val="000000"/>
                <w:sz w:val="18"/>
                <w:szCs w:val="18"/>
              </w:rPr>
            </w:pPr>
            <w:r w:rsidRPr="009B186B">
              <w:rPr>
                <w:rFonts w:ascii="Calibri" w:eastAsia="Times New Roman" w:hAnsi="Calibri" w:cs="Calibri"/>
                <w:color w:val="000000"/>
                <w:sz w:val="18"/>
                <w:szCs w:val="18"/>
              </w:rPr>
              <w:t>Contractor</w:t>
            </w:r>
          </w:p>
        </w:tc>
        <w:tc>
          <w:tcPr>
            <w:tcW w:w="1277" w:type="dxa"/>
            <w:tcBorders>
              <w:top w:val="nil"/>
              <w:left w:val="nil"/>
              <w:bottom w:val="single" w:sz="4" w:space="0" w:color="auto"/>
              <w:right w:val="single" w:sz="4" w:space="0" w:color="auto"/>
            </w:tcBorders>
            <w:vAlign w:val="center"/>
            <w:hideMark/>
          </w:tcPr>
          <w:p w:rsidR="002D59F9" w:rsidRPr="009B186B" w14:paraId="1B5AA806" w14:textId="70BBB9F1">
            <w:pPr>
              <w:spacing w:after="0" w:line="240" w:lineRule="auto"/>
              <w:jc w:val="center"/>
              <w:rPr>
                <w:rFonts w:ascii="Calibri" w:eastAsia="Times New Roman" w:hAnsi="Calibri" w:cs="Calibri"/>
                <w:color w:val="000000"/>
                <w:sz w:val="18"/>
                <w:szCs w:val="18"/>
              </w:rPr>
            </w:pPr>
            <w:r w:rsidRPr="009B186B">
              <w:rPr>
                <w:rFonts w:ascii="Calibri" w:eastAsia="Times New Roman" w:hAnsi="Calibri" w:cs="Calibri"/>
                <w:color w:val="000000"/>
                <w:sz w:val="18"/>
                <w:szCs w:val="18"/>
              </w:rPr>
              <w:t>N/A</w:t>
            </w:r>
          </w:p>
        </w:tc>
        <w:tc>
          <w:tcPr>
            <w:tcW w:w="1165" w:type="dxa"/>
            <w:tcBorders>
              <w:top w:val="nil"/>
              <w:left w:val="nil"/>
              <w:bottom w:val="single" w:sz="4" w:space="0" w:color="auto"/>
              <w:right w:val="single" w:sz="4" w:space="0" w:color="auto"/>
            </w:tcBorders>
            <w:vAlign w:val="center"/>
            <w:hideMark/>
          </w:tcPr>
          <w:p w:rsidR="002D59F9" w:rsidRPr="009B186B" w14:paraId="7FECAB2B" w14:textId="650CAD1B">
            <w:pPr>
              <w:spacing w:after="0" w:line="240" w:lineRule="auto"/>
              <w:jc w:val="center"/>
              <w:rPr>
                <w:rFonts w:ascii="Calibri" w:eastAsia="Times New Roman" w:hAnsi="Calibri" w:cs="Calibri"/>
                <w:color w:val="000000"/>
                <w:sz w:val="18"/>
                <w:szCs w:val="18"/>
              </w:rPr>
            </w:pPr>
            <w:r w:rsidRPr="009B186B">
              <w:rPr>
                <w:rFonts w:ascii="Calibri" w:eastAsia="Times New Roman" w:hAnsi="Calibri" w:cs="Calibri"/>
                <w:color w:val="000000"/>
                <w:sz w:val="18"/>
                <w:szCs w:val="18"/>
              </w:rPr>
              <w:t>N/A</w:t>
            </w:r>
          </w:p>
        </w:tc>
        <w:tc>
          <w:tcPr>
            <w:tcW w:w="1153" w:type="dxa"/>
            <w:tcBorders>
              <w:top w:val="nil"/>
              <w:left w:val="nil"/>
              <w:bottom w:val="single" w:sz="4" w:space="0" w:color="auto"/>
              <w:right w:val="single" w:sz="4" w:space="0" w:color="auto"/>
            </w:tcBorders>
            <w:vAlign w:val="center"/>
            <w:hideMark/>
          </w:tcPr>
          <w:p w:rsidR="002D59F9" w:rsidRPr="009B186B" w14:paraId="356F96C8" w14:textId="3894B0BC">
            <w:pPr>
              <w:spacing w:after="0" w:line="240" w:lineRule="auto"/>
              <w:jc w:val="center"/>
              <w:rPr>
                <w:rFonts w:ascii="Calibri" w:eastAsia="Times New Roman" w:hAnsi="Calibri" w:cs="Calibri"/>
                <w:color w:val="000000"/>
                <w:sz w:val="18"/>
                <w:szCs w:val="18"/>
              </w:rPr>
            </w:pPr>
            <w:r w:rsidRPr="009B186B">
              <w:rPr>
                <w:rFonts w:ascii="Calibri" w:eastAsia="Times New Roman" w:hAnsi="Calibri" w:cs="Calibri"/>
                <w:color w:val="000000"/>
                <w:sz w:val="18"/>
                <w:szCs w:val="18"/>
              </w:rPr>
              <w:t>N/A</w:t>
            </w:r>
          </w:p>
        </w:tc>
        <w:tc>
          <w:tcPr>
            <w:tcW w:w="987" w:type="dxa"/>
            <w:tcBorders>
              <w:top w:val="nil"/>
              <w:left w:val="nil"/>
              <w:bottom w:val="single" w:sz="4" w:space="0" w:color="auto"/>
              <w:right w:val="single" w:sz="4" w:space="0" w:color="auto"/>
            </w:tcBorders>
            <w:vAlign w:val="center"/>
            <w:hideMark/>
          </w:tcPr>
          <w:p w:rsidR="002D59F9" w:rsidRPr="009B186B" w14:paraId="14F84628" w14:textId="12633033">
            <w:pPr>
              <w:spacing w:after="0" w:line="240" w:lineRule="auto"/>
              <w:jc w:val="center"/>
              <w:rPr>
                <w:rFonts w:ascii="Calibri" w:eastAsia="Times New Roman" w:hAnsi="Calibri" w:cs="Calibri"/>
                <w:color w:val="000000"/>
                <w:sz w:val="18"/>
                <w:szCs w:val="18"/>
              </w:rPr>
            </w:pPr>
            <w:r w:rsidRPr="009B186B">
              <w:rPr>
                <w:rFonts w:ascii="Calibri" w:eastAsia="Times New Roman" w:hAnsi="Calibri" w:cs="Calibri"/>
                <w:color w:val="000000"/>
                <w:sz w:val="18"/>
                <w:szCs w:val="18"/>
              </w:rPr>
              <w:t>N/A</w:t>
            </w:r>
          </w:p>
        </w:tc>
        <w:tc>
          <w:tcPr>
            <w:tcW w:w="1108" w:type="dxa"/>
            <w:tcBorders>
              <w:top w:val="nil"/>
              <w:left w:val="nil"/>
              <w:bottom w:val="single" w:sz="4" w:space="0" w:color="auto"/>
              <w:right w:val="single" w:sz="4" w:space="0" w:color="auto"/>
            </w:tcBorders>
            <w:vAlign w:val="center"/>
            <w:hideMark/>
          </w:tcPr>
          <w:p w:rsidR="002D59F9" w:rsidRPr="009B186B" w:rsidP="003608F8" w14:paraId="13A83BA9" w14:textId="67DD1A3A">
            <w:pPr>
              <w:spacing w:after="0" w:line="240" w:lineRule="auto"/>
              <w:jc w:val="center"/>
              <w:rPr>
                <w:rFonts w:ascii="Calibri" w:eastAsia="Times New Roman" w:hAnsi="Calibri" w:cs="Calibri"/>
                <w:color w:val="000000"/>
                <w:sz w:val="18"/>
                <w:szCs w:val="18"/>
              </w:rPr>
            </w:pPr>
            <w:r w:rsidRPr="009B186B">
              <w:rPr>
                <w:rFonts w:ascii="Calibri" w:eastAsia="Times New Roman" w:hAnsi="Calibri" w:cs="Calibri"/>
                <w:color w:val="000000"/>
                <w:sz w:val="18"/>
                <w:szCs w:val="18"/>
              </w:rPr>
              <w:t>$5,000</w:t>
            </w:r>
          </w:p>
        </w:tc>
      </w:tr>
      <w:tr w14:paraId="26457F56" w14:textId="77777777">
        <w:tblPrEx>
          <w:tblW w:w="10080" w:type="dxa"/>
          <w:jc w:val="center"/>
          <w:tblLook w:val="04A0"/>
        </w:tblPrEx>
        <w:trPr>
          <w:trHeight w:val="288"/>
          <w:jc w:val="center"/>
        </w:trPr>
        <w:tc>
          <w:tcPr>
            <w:tcW w:w="7985" w:type="dxa"/>
            <w:gridSpan w:val="5"/>
            <w:tcBorders>
              <w:top w:val="single" w:sz="4" w:space="0" w:color="auto"/>
              <w:left w:val="single" w:sz="4" w:space="0" w:color="auto"/>
              <w:bottom w:val="single" w:sz="4" w:space="0" w:color="auto"/>
              <w:right w:val="single" w:sz="4" w:space="0" w:color="auto"/>
            </w:tcBorders>
            <w:vAlign w:val="center"/>
            <w:hideMark/>
          </w:tcPr>
          <w:p w:rsidR="002D59F9" w:rsidRPr="009B186B" w14:paraId="4373CA19" w14:textId="0AD277CD">
            <w:pPr>
              <w:spacing w:after="0" w:line="240" w:lineRule="auto"/>
              <w:rPr>
                <w:rFonts w:ascii="Calibri" w:eastAsia="Times New Roman" w:hAnsi="Calibri" w:cs="Calibri"/>
                <w:b/>
                <w:color w:val="000000"/>
                <w:sz w:val="18"/>
                <w:szCs w:val="18"/>
              </w:rPr>
            </w:pPr>
            <w:r w:rsidRPr="009B186B">
              <w:rPr>
                <w:rFonts w:ascii="Calibri" w:eastAsia="Times New Roman" w:hAnsi="Calibri" w:cs="Calibri"/>
                <w:b/>
                <w:color w:val="000000"/>
                <w:sz w:val="18"/>
                <w:szCs w:val="18"/>
              </w:rPr>
              <w:t>Total Fixed Burden and Cost</w:t>
            </w:r>
          </w:p>
        </w:tc>
        <w:tc>
          <w:tcPr>
            <w:tcW w:w="987" w:type="dxa"/>
            <w:tcBorders>
              <w:top w:val="nil"/>
              <w:left w:val="nil"/>
              <w:bottom w:val="single" w:sz="4" w:space="0" w:color="auto"/>
              <w:right w:val="single" w:sz="4" w:space="0" w:color="auto"/>
            </w:tcBorders>
            <w:vAlign w:val="center"/>
            <w:hideMark/>
          </w:tcPr>
          <w:p w:rsidR="002D59F9" w:rsidRPr="009B186B" w14:paraId="4C1D0676" w14:textId="17B9C105">
            <w:pPr>
              <w:spacing w:after="0" w:line="240" w:lineRule="auto"/>
              <w:jc w:val="center"/>
              <w:rPr>
                <w:rFonts w:ascii="Calibri" w:eastAsia="Times New Roman" w:hAnsi="Calibri" w:cs="Calibri"/>
                <w:b/>
                <w:color w:val="000000"/>
                <w:sz w:val="18"/>
                <w:szCs w:val="18"/>
              </w:rPr>
            </w:pPr>
            <w:r w:rsidRPr="009B186B">
              <w:rPr>
                <w:rFonts w:ascii="Calibri" w:eastAsia="Times New Roman" w:hAnsi="Calibri" w:cs="Calibri"/>
                <w:b/>
                <w:color w:val="000000"/>
                <w:sz w:val="18"/>
                <w:szCs w:val="18"/>
              </w:rPr>
              <w:t>3,259</w:t>
            </w:r>
          </w:p>
        </w:tc>
        <w:tc>
          <w:tcPr>
            <w:tcW w:w="1108" w:type="dxa"/>
            <w:tcBorders>
              <w:top w:val="nil"/>
              <w:left w:val="nil"/>
              <w:bottom w:val="single" w:sz="4" w:space="0" w:color="auto"/>
              <w:right w:val="single" w:sz="4" w:space="0" w:color="auto"/>
            </w:tcBorders>
            <w:vAlign w:val="center"/>
            <w:hideMark/>
          </w:tcPr>
          <w:p w:rsidR="002D59F9" w:rsidRPr="009B186B" w14:paraId="108DAD7E" w14:textId="74D5C2DC">
            <w:pPr>
              <w:spacing w:after="0" w:line="240" w:lineRule="auto"/>
              <w:jc w:val="center"/>
              <w:rPr>
                <w:rFonts w:ascii="Calibri" w:eastAsia="Times New Roman" w:hAnsi="Calibri" w:cs="Calibri"/>
                <w:b/>
                <w:color w:val="000000"/>
                <w:sz w:val="18"/>
                <w:szCs w:val="18"/>
              </w:rPr>
            </w:pPr>
            <w:r w:rsidRPr="009B186B">
              <w:rPr>
                <w:rFonts w:ascii="Calibri" w:eastAsia="Times New Roman" w:hAnsi="Calibri" w:cs="Calibri"/>
                <w:b/>
                <w:color w:val="000000"/>
                <w:sz w:val="18"/>
                <w:szCs w:val="18"/>
              </w:rPr>
              <w:t>$</w:t>
            </w:r>
            <w:r w:rsidR="009F5C7F">
              <w:rPr>
                <w:rFonts w:ascii="Calibri" w:eastAsia="Times New Roman" w:hAnsi="Calibri" w:cs="Calibri"/>
                <w:b/>
                <w:color w:val="000000"/>
                <w:sz w:val="18"/>
                <w:szCs w:val="18"/>
              </w:rPr>
              <w:t>823,055</w:t>
            </w:r>
          </w:p>
        </w:tc>
      </w:tr>
      <w:tr w14:paraId="1D9EE115" w14:textId="77777777">
        <w:tblPrEx>
          <w:tblW w:w="10080" w:type="dxa"/>
          <w:jc w:val="center"/>
          <w:tblLook w:val="04A0"/>
        </w:tblPrEx>
        <w:trPr>
          <w:trHeight w:val="288"/>
          <w:jc w:val="center"/>
        </w:trPr>
        <w:tc>
          <w:tcPr>
            <w:tcW w:w="7985" w:type="dxa"/>
            <w:gridSpan w:val="5"/>
            <w:tcBorders>
              <w:top w:val="single" w:sz="4" w:space="0" w:color="auto"/>
              <w:left w:val="single" w:sz="4" w:space="0" w:color="auto"/>
              <w:bottom w:val="single" w:sz="4" w:space="0" w:color="auto"/>
              <w:right w:val="single" w:sz="4" w:space="0" w:color="auto"/>
            </w:tcBorders>
            <w:vAlign w:val="center"/>
            <w:hideMark/>
          </w:tcPr>
          <w:p w:rsidR="002D59F9" w:rsidRPr="009B186B" w14:paraId="5332C16F" w14:textId="06D110D7">
            <w:pPr>
              <w:spacing w:after="0" w:line="240" w:lineRule="auto"/>
              <w:rPr>
                <w:rFonts w:ascii="Calibri" w:eastAsia="Times New Roman" w:hAnsi="Calibri" w:cs="Calibri"/>
                <w:b/>
                <w:color w:val="000000"/>
                <w:sz w:val="18"/>
                <w:szCs w:val="18"/>
              </w:rPr>
            </w:pPr>
            <w:r w:rsidRPr="009B186B">
              <w:rPr>
                <w:rFonts w:ascii="Calibri" w:eastAsia="Times New Roman" w:hAnsi="Calibri" w:cs="Calibri"/>
                <w:b/>
                <w:color w:val="000000"/>
                <w:sz w:val="18"/>
                <w:szCs w:val="18"/>
              </w:rPr>
              <w:t>Total Agency Burden and Cost</w:t>
            </w:r>
          </w:p>
        </w:tc>
        <w:tc>
          <w:tcPr>
            <w:tcW w:w="987" w:type="dxa"/>
            <w:tcBorders>
              <w:top w:val="nil"/>
              <w:left w:val="nil"/>
              <w:bottom w:val="single" w:sz="4" w:space="0" w:color="auto"/>
              <w:right w:val="single" w:sz="4" w:space="0" w:color="auto"/>
            </w:tcBorders>
            <w:vAlign w:val="center"/>
            <w:hideMark/>
          </w:tcPr>
          <w:p w:rsidR="002D59F9" w:rsidRPr="009B186B" w14:paraId="5D33AC32" w14:textId="47A16E14">
            <w:pPr>
              <w:spacing w:after="0" w:line="240" w:lineRule="auto"/>
              <w:jc w:val="center"/>
              <w:rPr>
                <w:rFonts w:ascii="Calibri" w:eastAsia="Times New Roman" w:hAnsi="Calibri" w:cs="Calibri"/>
                <w:b/>
                <w:color w:val="000000"/>
                <w:sz w:val="18"/>
                <w:szCs w:val="18"/>
              </w:rPr>
            </w:pPr>
            <w:r w:rsidRPr="009B186B">
              <w:rPr>
                <w:rFonts w:ascii="Calibri" w:eastAsia="Times New Roman" w:hAnsi="Calibri" w:cs="Calibri"/>
                <w:b/>
                <w:color w:val="000000"/>
                <w:sz w:val="18"/>
                <w:szCs w:val="18"/>
              </w:rPr>
              <w:t>3,</w:t>
            </w:r>
            <w:r w:rsidR="00B022E3">
              <w:rPr>
                <w:rFonts w:ascii="Calibri" w:eastAsia="Times New Roman" w:hAnsi="Calibri" w:cs="Calibri"/>
                <w:b/>
                <w:color w:val="000000"/>
                <w:sz w:val="18"/>
                <w:szCs w:val="18"/>
              </w:rPr>
              <w:t>473</w:t>
            </w:r>
          </w:p>
        </w:tc>
        <w:tc>
          <w:tcPr>
            <w:tcW w:w="1108" w:type="dxa"/>
            <w:tcBorders>
              <w:top w:val="nil"/>
              <w:left w:val="nil"/>
              <w:bottom w:val="single" w:sz="4" w:space="0" w:color="auto"/>
              <w:right w:val="single" w:sz="4" w:space="0" w:color="auto"/>
            </w:tcBorders>
            <w:vAlign w:val="center"/>
            <w:hideMark/>
          </w:tcPr>
          <w:p w:rsidR="002D59F9" w:rsidRPr="009B186B" w14:paraId="2261D115" w14:textId="4A52A073">
            <w:pPr>
              <w:spacing w:after="0" w:line="240" w:lineRule="auto"/>
              <w:jc w:val="center"/>
              <w:rPr>
                <w:rFonts w:ascii="Calibri" w:eastAsia="Times New Roman" w:hAnsi="Calibri" w:cs="Calibri"/>
                <w:b/>
                <w:color w:val="000000"/>
                <w:sz w:val="18"/>
                <w:szCs w:val="18"/>
              </w:rPr>
            </w:pPr>
            <w:r w:rsidRPr="009B186B">
              <w:rPr>
                <w:rFonts w:ascii="Calibri" w:eastAsia="Times New Roman" w:hAnsi="Calibri" w:cs="Calibri"/>
                <w:b/>
                <w:color w:val="000000"/>
                <w:sz w:val="18"/>
                <w:szCs w:val="18"/>
              </w:rPr>
              <w:t>$</w:t>
            </w:r>
            <w:r w:rsidR="0002222C">
              <w:rPr>
                <w:rFonts w:ascii="Calibri" w:eastAsia="Times New Roman" w:hAnsi="Calibri" w:cs="Calibri"/>
                <w:b/>
                <w:color w:val="000000"/>
                <w:sz w:val="18"/>
                <w:szCs w:val="18"/>
              </w:rPr>
              <w:t>911,341</w:t>
            </w:r>
          </w:p>
        </w:tc>
      </w:tr>
      <w:tr w14:paraId="2243B036" w14:textId="77777777">
        <w:tblPrEx>
          <w:tblW w:w="10080" w:type="dxa"/>
          <w:jc w:val="center"/>
          <w:tblLook w:val="04A0"/>
        </w:tblPrEx>
        <w:trPr>
          <w:trHeight w:val="750"/>
          <w:jc w:val="center"/>
        </w:trPr>
        <w:tc>
          <w:tcPr>
            <w:tcW w:w="10080" w:type="dxa"/>
            <w:gridSpan w:val="7"/>
            <w:tcBorders>
              <w:top w:val="single" w:sz="4" w:space="0" w:color="auto"/>
            </w:tcBorders>
            <w:shd w:val="clear" w:color="auto" w:fill="FFFFFF" w:themeFill="background1"/>
            <w:vAlign w:val="center"/>
            <w:hideMark/>
          </w:tcPr>
          <w:p w:rsidR="002D59F9" w:rsidRPr="009B186B" w14:paraId="732D9CEC" w14:textId="67BECA98">
            <w:pPr>
              <w:spacing w:after="0" w:line="240" w:lineRule="auto"/>
              <w:rPr>
                <w:rFonts w:ascii="Calibri" w:eastAsia="Times New Roman" w:hAnsi="Calibri" w:cs="Calibri"/>
                <w:color w:val="000000"/>
                <w:sz w:val="18"/>
                <w:szCs w:val="18"/>
              </w:rPr>
            </w:pPr>
            <w:r w:rsidRPr="009B186B">
              <w:rPr>
                <w:rFonts w:ascii="Calibri" w:eastAsia="Times New Roman" w:hAnsi="Calibri" w:cs="Calibri"/>
                <w:color w:val="000000"/>
                <w:sz w:val="18"/>
                <w:szCs w:val="18"/>
              </w:rPr>
              <w:t>Note: Estimates for contractors are based on an analysis of the total contract amount needed for the activity. The total costs for the activities performed by EPA staff are based on best professional judgment regarding the time burden necessary to complete each task, multiplied by the number of sites and the agency wage rate.</w:t>
            </w:r>
          </w:p>
          <w:p w:rsidR="002D59F9" w:rsidRPr="009B186B" w14:paraId="37E9EFB6" w14:textId="1D6F192A">
            <w:pPr>
              <w:spacing w:after="0" w:line="240" w:lineRule="auto"/>
              <w:rPr>
                <w:rFonts w:ascii="Calibri" w:eastAsia="Times New Roman" w:hAnsi="Calibri" w:cs="Calibri"/>
                <w:color w:val="000000"/>
                <w:sz w:val="18"/>
                <w:szCs w:val="18"/>
              </w:rPr>
            </w:pPr>
          </w:p>
          <w:p w:rsidR="002D59F9" w:rsidRPr="009B186B" w14:paraId="5BBAA473" w14:textId="62719C2B">
            <w:pPr>
              <w:spacing w:after="0" w:line="240" w:lineRule="auto"/>
              <w:rPr>
                <w:rFonts w:ascii="Calibri" w:eastAsia="Times New Roman" w:hAnsi="Calibri" w:cs="Calibri"/>
                <w:color w:val="000000"/>
                <w:sz w:val="18"/>
                <w:szCs w:val="18"/>
              </w:rPr>
            </w:pPr>
            <w:r w:rsidRPr="009B186B">
              <w:rPr>
                <w:rFonts w:ascii="Calibri" w:eastAsia="Times New Roman" w:hAnsi="Calibri" w:cs="Calibri"/>
                <w:color w:val="000000"/>
                <w:sz w:val="18"/>
                <w:szCs w:val="18"/>
              </w:rPr>
              <w:t>Table Footnotes</w:t>
            </w:r>
            <w:r w:rsidRPr="009B186B">
              <w:rPr>
                <w:rFonts w:ascii="Calibri" w:eastAsia="Times New Roman" w:hAnsi="Calibri" w:cs="Calibri"/>
                <w:color w:val="000000"/>
                <w:sz w:val="18"/>
                <w:szCs w:val="18"/>
              </w:rPr>
              <w:br/>
            </w:r>
            <w:r w:rsidRPr="009B186B">
              <w:rPr>
                <w:rFonts w:ascii="Calibri" w:eastAsia="Times New Roman" w:hAnsi="Calibri" w:cs="Calibri"/>
                <w:color w:val="000000"/>
                <w:sz w:val="18"/>
                <w:szCs w:val="18"/>
                <w:vertAlign w:val="superscript"/>
              </w:rPr>
              <w:t>1</w:t>
            </w:r>
            <w:r w:rsidRPr="009B186B">
              <w:rPr>
                <w:rFonts w:ascii="Calibri" w:eastAsia="Times New Roman" w:hAnsi="Calibri" w:cs="Calibri"/>
                <w:color w:val="000000"/>
                <w:sz w:val="18"/>
                <w:szCs w:val="18"/>
              </w:rPr>
              <w:t xml:space="preserve"> Based on OPM labor rates for Program Staff GS13 Step 5 in the Washington-Baltimore-Northern Virginia, DC-MD-PA-VA-WV area.</w:t>
            </w:r>
          </w:p>
        </w:tc>
      </w:tr>
    </w:tbl>
    <w:p w:rsidR="006E3159" w:rsidRPr="000C3A5C" w:rsidP="0072047D" w14:paraId="52F83C51" w14:textId="0D515B66">
      <w:pPr>
        <w:pStyle w:val="Heading2"/>
        <w:rPr>
          <w:rFonts w:ascii="Calibri" w:hAnsi="Calibri" w:cs="Calibri"/>
          <w:i w:val="0"/>
          <w:iCs w:val="0"/>
        </w:rPr>
      </w:pPr>
      <w:r w:rsidRPr="000C3A5C">
        <w:rPr>
          <w:rFonts w:ascii="Calibri" w:hAnsi="Calibri" w:cs="Calibri"/>
          <w:i w:val="0"/>
          <w:iCs w:val="0"/>
        </w:rPr>
        <w:t>15.</w:t>
      </w:r>
      <w:r w:rsidRPr="000C3A5C">
        <w:rPr>
          <w:rFonts w:ascii="Calibri" w:hAnsi="Calibri" w:cs="Calibri"/>
          <w:i w:val="0"/>
          <w:iCs w:val="0"/>
        </w:rPr>
        <w:t xml:space="preserve"> CHANGE IN BURDEN:</w:t>
      </w:r>
    </w:p>
    <w:p w:rsidR="00642746" w:rsidRPr="000C3A5C" w:rsidP="0072047D" w14:paraId="2958D524" w14:textId="39D45C36">
      <w:pPr>
        <w:pStyle w:val="Heading2"/>
        <w:pBdr>
          <w:bottom w:val="single" w:sz="6" w:space="1" w:color="auto"/>
        </w:pBdr>
        <w:rPr>
          <w:rFonts w:ascii="Calibri" w:hAnsi="Calibri" w:cs="Calibri"/>
          <w:b w:val="0"/>
          <w:bCs/>
        </w:rPr>
      </w:pPr>
      <w:r w:rsidRPr="000C3A5C">
        <w:rPr>
          <w:rFonts w:ascii="Calibri" w:hAnsi="Calibri" w:cs="Calibri"/>
        </w:rPr>
        <w:t xml:space="preserve"> </w:t>
      </w:r>
      <w:r w:rsidRPr="000C3A5C" w:rsidR="004A3A85">
        <w:rPr>
          <w:rFonts w:ascii="Calibri" w:hAnsi="Calibri" w:cs="Calibri"/>
          <w:b w:val="0"/>
          <w:bCs/>
        </w:rPr>
        <w:t>Explain the reasons for any program changes or adjustments reported on the burden worksheet.</w:t>
      </w:r>
    </w:p>
    <w:p w:rsidR="005504C2" w:rsidRPr="000C3A5C" w:rsidP="001F2DF7" w14:paraId="106342EE" w14:textId="40BD616A">
      <w:pPr>
        <w:rPr>
          <w:rFonts w:ascii="Calibri" w:hAnsi="Calibri" w:cs="Calibri"/>
        </w:rPr>
      </w:pPr>
      <w:bookmarkStart w:id="6" w:name="_Hlk26358529"/>
      <w:r w:rsidRPr="000C3A5C">
        <w:rPr>
          <w:rFonts w:ascii="Calibri" w:hAnsi="Calibri" w:cs="Calibri"/>
        </w:rPr>
        <w:t>The respondent burden for this collection of information is estimated to average 170 hours per year for the average site, assuming a multi-chemical submission of 8.3 chemicals per site with 7.2% of reports consisting of partial reports and 14.8% of sites as new reporters. This estimate includes time spent on rule familiarization (for new reporters), compliance determination, form completion, and recordkeeping. For CDX activities the average per-response burden is estimated at 0.53 hours per registration for those respondents not already registered in CDX.</w:t>
      </w:r>
    </w:p>
    <w:p w:rsidR="005504C2" w:rsidRPr="000C3A5C" w:rsidP="001F2DF7" w14:paraId="64602CB5" w14:textId="79DF12FB">
      <w:pPr>
        <w:rPr>
          <w:rFonts w:ascii="Calibri" w:hAnsi="Calibri" w:cs="Calibri"/>
        </w:rPr>
      </w:pPr>
      <w:r w:rsidRPr="000C3A5C">
        <w:rPr>
          <w:rFonts w:ascii="Calibri" w:hAnsi="Calibri" w:cs="Calibri"/>
        </w:rPr>
        <w:t>This ICR includes an increase of 161,568 hours in the total estimated burden compared with that currently approved by OMB. The increase reflects the use of 2020 CDR data (rather than 2016 CDR used for the previous ICR update) for estimating the reporting universe. Although in 2020 fewer sites reported to CDR than in 2016 (i.e., fewer Form Us submitted), on average the sites reported a greater number of chemicals. In 2020 CDR, there were 5,238 sites reporting on 8.3 chemicals per report as opposed to 5,460 sites and 7.38 chemicals per report in 2016 CDR. This change resulted in a substantial increase in the number of chemical reports submitted. In addition, fewer chemical reports were for partially exempted chemicals (see 40 CFR 711.6 for a list of chemicals that are partially exempted from reporting under CDR). In 2016 CDR, approximately 21% of reports were partial reports, whereas in 2020 CDR the share of partial reports was about 7%. The average burden for each chemical report is higher because a greater percentage of the chemical reports are full reports. There were no program changes, so the burden increases were not the result of program changes to the reporting requirements.</w:t>
      </w:r>
    </w:p>
    <w:p w:rsidR="002321A7" w:rsidRPr="000C3A5C" w:rsidP="001F2DF7" w14:paraId="5AE2A0C0" w14:textId="0B3DD909">
      <w:pPr>
        <w:rPr>
          <w:rFonts w:ascii="Calibri" w:hAnsi="Calibri" w:cs="Calibri"/>
        </w:rPr>
      </w:pPr>
      <w:r w:rsidRPr="000C3A5C">
        <w:rPr>
          <w:rFonts w:ascii="Calibri" w:hAnsi="Calibri" w:cs="Calibri"/>
        </w:rPr>
        <w:t>Costs also increased relative to the last ICR because agency and industry wage data were updated to 202</w:t>
      </w:r>
      <w:r w:rsidR="009B186B">
        <w:rPr>
          <w:rFonts w:ascii="Calibri" w:hAnsi="Calibri" w:cs="Calibri"/>
        </w:rPr>
        <w:t>5</w:t>
      </w:r>
      <w:r w:rsidR="0001340B">
        <w:rPr>
          <w:rFonts w:ascii="Calibri" w:hAnsi="Calibri" w:cs="Calibri"/>
        </w:rPr>
        <w:t xml:space="preserve"> wage rates</w:t>
      </w:r>
      <w:r w:rsidRPr="000C3A5C">
        <w:rPr>
          <w:rFonts w:ascii="Calibri" w:hAnsi="Calibri" w:cs="Calibri"/>
        </w:rPr>
        <w:t>.</w:t>
      </w:r>
    </w:p>
    <w:bookmarkEnd w:id="6"/>
    <w:p w:rsidR="006E3159" w:rsidRPr="000C3A5C" w:rsidP="0068004C" w14:paraId="1B2E0A8A" w14:textId="1FD5D5E1">
      <w:pPr>
        <w:pStyle w:val="Heading2"/>
        <w:rPr>
          <w:rFonts w:ascii="Calibri" w:hAnsi="Calibri" w:cs="Calibri"/>
          <w:i w:val="0"/>
          <w:iCs w:val="0"/>
        </w:rPr>
      </w:pPr>
      <w:r w:rsidRPr="000C3A5C">
        <w:rPr>
          <w:rFonts w:ascii="Calibri" w:hAnsi="Calibri" w:cs="Calibri"/>
          <w:i w:val="0"/>
          <w:iCs w:val="0"/>
        </w:rPr>
        <w:t>16.</w:t>
      </w:r>
      <w:r w:rsidRPr="000C3A5C">
        <w:rPr>
          <w:rFonts w:ascii="Calibri" w:hAnsi="Calibri" w:cs="Calibri"/>
          <w:i w:val="0"/>
          <w:iCs w:val="0"/>
        </w:rPr>
        <w:t xml:space="preserve"> PUBLICATION OF DATA:</w:t>
      </w:r>
    </w:p>
    <w:p w:rsidR="00B41A83" w:rsidRPr="000C3A5C" w:rsidP="0068004C" w14:paraId="66BB1DC4" w14:textId="22583DC8">
      <w:pPr>
        <w:pStyle w:val="Heading2"/>
        <w:pBdr>
          <w:bottom w:val="single" w:sz="6" w:space="1" w:color="auto"/>
        </w:pBdr>
        <w:rPr>
          <w:rFonts w:ascii="Calibri" w:hAnsi="Calibri" w:cs="Calibri"/>
          <w:b w:val="0"/>
          <w:bCs/>
        </w:rPr>
      </w:pPr>
      <w:r w:rsidRPr="000C3A5C">
        <w:rPr>
          <w:rFonts w:ascii="Calibri" w:hAnsi="Calibri" w:cs="Calibri"/>
          <w:b w:val="0"/>
          <w:bCs/>
        </w:rPr>
        <w:t xml:space="preserve"> </w:t>
      </w:r>
      <w:r w:rsidRPr="000C3A5C" w:rsidR="00EC4305">
        <w:rPr>
          <w:rFonts w:ascii="Calibri" w:hAnsi="Calibri" w:cs="Calibri"/>
          <w:b w:val="0"/>
          <w:bCs/>
        </w:rPr>
        <w:t>For collections whose results will be published, outline the plans for tabulation and publication.</w:t>
      </w:r>
      <w:r w:rsidRPr="000C3A5C">
        <w:rPr>
          <w:rFonts w:ascii="Calibri" w:hAnsi="Calibri" w:cs="Calibri"/>
          <w:b w:val="0"/>
          <w:bCs/>
        </w:rPr>
        <w:t xml:space="preserve"> </w:t>
      </w:r>
      <w:r w:rsidRPr="000C3A5C" w:rsidR="004A3A85">
        <w:rPr>
          <w:rFonts w:ascii="Calibri" w:hAnsi="Calibri" w:cs="Calibri"/>
          <w:b w:val="0"/>
          <w:bCs/>
        </w:rPr>
        <w:t>Address any complex analytical techniques that will be used. Provide the time schedule for the entire project, including beginning and ending dates of the collection of information, completion of report, publication dates, and other actions.</w:t>
      </w:r>
    </w:p>
    <w:p w:rsidR="006E3159" w:rsidRPr="000C3A5C" w:rsidP="00E56A4F" w14:paraId="3040C218" w14:textId="041F9646">
      <w:pPr>
        <w:rPr>
          <w:rFonts w:ascii="Calibri" w:hAnsi="Calibri" w:cs="Calibri"/>
          <w:lang w:bidi="en-US"/>
        </w:rPr>
      </w:pPr>
      <w:r w:rsidRPr="000C3A5C">
        <w:rPr>
          <w:rFonts w:ascii="Calibri" w:hAnsi="Calibri" w:cs="Calibri"/>
          <w:lang w:bidi="en-US"/>
        </w:rPr>
        <w:t xml:space="preserve">After each collection, CDR data are tabulated into a series of spreadsheets and an Access database, checked to ensure data submitted as confidential are protected, and posted on EPA’s </w:t>
      </w:r>
      <w:hyperlink r:id="rId19" w:history="1">
        <w:r w:rsidRPr="000C3A5C">
          <w:rPr>
            <w:rStyle w:val="Hyperlink"/>
            <w:rFonts w:ascii="Calibri" w:hAnsi="Calibri" w:cs="Calibri"/>
            <w:i w:val="0"/>
            <w:iCs/>
            <w:lang w:bidi="en-US"/>
          </w:rPr>
          <w:t>CDR website</w:t>
        </w:r>
      </w:hyperlink>
      <w:r w:rsidRPr="000C3A5C">
        <w:rPr>
          <w:rFonts w:ascii="Calibri" w:hAnsi="Calibri" w:cs="Calibri"/>
          <w:lang w:bidi="en-US"/>
        </w:rPr>
        <w:t xml:space="preserve"> and via the online </w:t>
      </w:r>
      <w:hyperlink r:id="rId20" w:history="1">
        <w:r w:rsidRPr="000C3A5C">
          <w:rPr>
            <w:rStyle w:val="Hyperlink"/>
            <w:rFonts w:ascii="Calibri" w:hAnsi="Calibri" w:cs="Calibri"/>
            <w:i w:val="0"/>
            <w:iCs/>
            <w:lang w:bidi="en-US"/>
          </w:rPr>
          <w:t>ChemView</w:t>
        </w:r>
      </w:hyperlink>
      <w:r w:rsidRPr="000C3A5C">
        <w:rPr>
          <w:rFonts w:ascii="Calibri" w:hAnsi="Calibri" w:cs="Calibri"/>
          <w:lang w:bidi="en-US"/>
        </w:rPr>
        <w:t xml:space="preserve"> database.</w:t>
      </w:r>
    </w:p>
    <w:p w:rsidR="006E3159" w:rsidRPr="000C3A5C" w:rsidP="0068004C" w14:paraId="51FD1167" w14:textId="18ED232E">
      <w:pPr>
        <w:pStyle w:val="Heading2"/>
        <w:rPr>
          <w:rFonts w:ascii="Calibri" w:hAnsi="Calibri" w:cs="Calibri"/>
          <w:i w:val="0"/>
          <w:iCs w:val="0"/>
        </w:rPr>
      </w:pPr>
      <w:r w:rsidRPr="000C3A5C">
        <w:rPr>
          <w:rFonts w:ascii="Calibri" w:hAnsi="Calibri" w:cs="Calibri"/>
          <w:i w:val="0"/>
          <w:iCs w:val="0"/>
        </w:rPr>
        <w:t xml:space="preserve">17. </w:t>
      </w:r>
      <w:r w:rsidRPr="000C3A5C">
        <w:rPr>
          <w:rFonts w:ascii="Calibri" w:hAnsi="Calibri" w:cs="Calibri"/>
          <w:i w:val="0"/>
          <w:iCs w:val="0"/>
        </w:rPr>
        <w:t>DISPLAY OF OMB CONTROL NUMBER AND EXPIRATION DATE ON INSTRUMENTS:</w:t>
      </w:r>
    </w:p>
    <w:p w:rsidR="00B41A83" w:rsidRPr="000C3A5C" w:rsidP="0068004C" w14:paraId="2E9B2CC1" w14:textId="1C706E9C">
      <w:pPr>
        <w:pStyle w:val="Heading2"/>
        <w:pBdr>
          <w:bottom w:val="single" w:sz="6" w:space="1" w:color="auto"/>
        </w:pBdr>
        <w:rPr>
          <w:rFonts w:ascii="Calibri" w:hAnsi="Calibri" w:cs="Calibri"/>
          <w:b w:val="0"/>
          <w:bCs/>
        </w:rPr>
      </w:pPr>
      <w:r w:rsidRPr="000C3A5C">
        <w:rPr>
          <w:rFonts w:ascii="Calibri" w:hAnsi="Calibri" w:cs="Calibri"/>
          <w:b w:val="0"/>
          <w:bCs/>
        </w:rPr>
        <w:t>If seeking approval to not display the expiration date for OMB approval of the information collection, explain the reasons why display would be inappropriate.</w:t>
      </w:r>
    </w:p>
    <w:p w:rsidR="006E3159" w:rsidRPr="000C3A5C" w:rsidP="00CC73B9" w14:paraId="4881FA94" w14:textId="3DFD734C">
      <w:pPr>
        <w:rPr>
          <w:rFonts w:ascii="Calibri" w:hAnsi="Calibri" w:eastAsiaTheme="majorEastAsia" w:cs="Calibri"/>
          <w:szCs w:val="26"/>
          <w:lang w:bidi="en-US"/>
        </w:rPr>
      </w:pPr>
      <w:r w:rsidRPr="000C3A5C">
        <w:rPr>
          <w:rFonts w:ascii="Calibri" w:hAnsi="Calibri" w:eastAsiaTheme="majorEastAsia" w:cs="Calibri"/>
          <w:szCs w:val="26"/>
          <w:lang w:bidi="en-US"/>
        </w:rPr>
        <w:t>The Agency plans to display the expiration date for OMB approval of the information collection on all instruments.</w:t>
      </w:r>
    </w:p>
    <w:p w:rsidR="006E3159" w:rsidRPr="000C3A5C" w:rsidP="0068004C" w14:paraId="16723F5C" w14:textId="55BAA9E2">
      <w:pPr>
        <w:pStyle w:val="Heading2"/>
        <w:rPr>
          <w:rFonts w:ascii="Calibri" w:hAnsi="Calibri" w:cs="Calibri"/>
          <w:i w:val="0"/>
          <w:iCs w:val="0"/>
        </w:rPr>
      </w:pPr>
      <w:r w:rsidRPr="000C3A5C">
        <w:rPr>
          <w:rFonts w:ascii="Calibri" w:hAnsi="Calibri" w:cs="Calibri"/>
          <w:i w:val="0"/>
          <w:iCs w:val="0"/>
        </w:rPr>
        <w:t xml:space="preserve">18. </w:t>
      </w:r>
      <w:r w:rsidRPr="000C3A5C">
        <w:rPr>
          <w:rFonts w:ascii="Calibri" w:hAnsi="Calibri" w:cs="Calibri"/>
          <w:i w:val="0"/>
          <w:iCs w:val="0"/>
        </w:rPr>
        <w:t>CERTIFICATION STATEMENT:</w:t>
      </w:r>
    </w:p>
    <w:p w:rsidR="00B41A83" w:rsidRPr="000C3A5C" w:rsidP="0068004C" w14:paraId="27638586" w14:textId="2064D2B0">
      <w:pPr>
        <w:pStyle w:val="Heading2"/>
        <w:pBdr>
          <w:bottom w:val="single" w:sz="6" w:space="1" w:color="auto"/>
        </w:pBdr>
        <w:rPr>
          <w:rFonts w:ascii="Calibri" w:hAnsi="Calibri" w:cs="Calibri"/>
          <w:b w:val="0"/>
          <w:bCs/>
        </w:rPr>
      </w:pPr>
      <w:r w:rsidRPr="000C3A5C">
        <w:rPr>
          <w:rFonts w:ascii="Calibri" w:hAnsi="Calibri" w:cs="Calibri"/>
          <w:b w:val="0"/>
          <w:bCs/>
        </w:rPr>
        <w:t>Explain each exception to the topics of the certification statement identified in “Certification for Paperwork Reduction Act Submissions.”</w:t>
      </w:r>
    </w:p>
    <w:p w:rsidR="006E3159" w:rsidRPr="00396394" w:rsidP="001F2DF7" w14:paraId="3A979945" w14:textId="567DC1B0">
      <w:pPr>
        <w:rPr>
          <w:rFonts w:ascii="Calibri" w:hAnsi="Calibri" w:cs="Calibri"/>
          <w:lang w:bidi="en-US"/>
        </w:rPr>
      </w:pPr>
      <w:r w:rsidRPr="000C3A5C">
        <w:rPr>
          <w:rFonts w:ascii="Calibri" w:hAnsi="Calibri" w:cs="Calibri"/>
          <w:lang w:bidi="en-US"/>
        </w:rPr>
        <w:t xml:space="preserve">This information collection complies with all provisions of the Certification for Paperwork Reduction Act </w:t>
      </w:r>
      <w:r w:rsidRPr="00396394">
        <w:rPr>
          <w:rFonts w:ascii="Calibri" w:hAnsi="Calibri" w:cs="Calibri"/>
          <w:lang w:bidi="en-US"/>
        </w:rPr>
        <w:t>Submissions.</w:t>
      </w:r>
    </w:p>
    <w:p w:rsidR="005C59B2" w:rsidRPr="000C3A5C" w:rsidP="005C59B2" w14:paraId="0C085671" w14:textId="42DC35FA">
      <w:pPr>
        <w:pStyle w:val="Heading1"/>
        <w:rPr>
          <w:rFonts w:ascii="Calibri" w:hAnsi="Calibri" w:cs="Calibri"/>
        </w:rPr>
      </w:pPr>
      <w:r w:rsidRPr="000C3A5C">
        <w:rPr>
          <w:rFonts w:ascii="Calibri" w:hAnsi="Calibri" w:cs="Calibri"/>
        </w:rPr>
        <w:t>SUPPLEMENTAL INFORMATION</w:t>
      </w:r>
    </w:p>
    <w:p w:rsidR="004A3A85" w:rsidRPr="000C3A5C" w:rsidP="009B186B" w14:paraId="71D2A888" w14:textId="0ED88EA7">
      <w:pPr>
        <w:spacing w:after="0"/>
        <w:rPr>
          <w:rFonts w:ascii="Calibri" w:hAnsi="Calibri" w:cs="Calibri"/>
          <w:u w:val="single"/>
        </w:rPr>
      </w:pPr>
      <w:bookmarkStart w:id="7" w:name="_Hlk98142152"/>
      <w:r w:rsidRPr="000C3A5C">
        <w:rPr>
          <w:rFonts w:ascii="Calibri" w:hAnsi="Calibri" w:cs="Calibri"/>
          <w:u w:val="single"/>
        </w:rPr>
        <w:t xml:space="preserve">PRA Burden Statement </w:t>
      </w:r>
    </w:p>
    <w:p w:rsidR="00F71DB5" w:rsidRPr="000C3A5C" w:rsidP="00652C31" w14:paraId="2AF47771" w14:textId="46627FBC">
      <w:pPr>
        <w:rPr>
          <w:rFonts w:ascii="Calibri" w:hAnsi="Calibri" w:cs="Calibri"/>
        </w:rPr>
      </w:pPr>
      <w:bookmarkStart w:id="8" w:name="_Hlk219957143"/>
      <w:r w:rsidRPr="000C3A5C">
        <w:rPr>
          <w:rFonts w:ascii="Calibri" w:hAnsi="Calibri" w:cs="Calibri"/>
        </w:rPr>
        <w:t>This collection of information is approved by OMB under the Paperwork Reduction Act, 44 U.S.C. 3501 et seq. (OMB Control No. 2070-</w:t>
      </w:r>
      <w:r w:rsidRPr="000C3A5C" w:rsidR="001376A1">
        <w:rPr>
          <w:rFonts w:ascii="Calibri" w:hAnsi="Calibri" w:cs="Calibri"/>
        </w:rPr>
        <w:t>0162</w:t>
      </w:r>
      <w:r w:rsidRPr="000C3A5C">
        <w:rPr>
          <w:rFonts w:ascii="Calibri" w:hAnsi="Calibri" w:cs="Calibri"/>
        </w:rPr>
        <w:t>). Responses to this collection of information are mandatory for certain persons, as specified at 40 CFR Part</w:t>
      </w:r>
      <w:r w:rsidR="00856098">
        <w:rPr>
          <w:rFonts w:ascii="Calibri" w:hAnsi="Calibri" w:cs="Calibri"/>
        </w:rPr>
        <w:t xml:space="preserve"> 711. </w:t>
      </w:r>
      <w:r w:rsidRPr="000C3A5C">
        <w:rPr>
          <w:rFonts w:ascii="Calibri" w:hAnsi="Calibri" w:cs="Calibri"/>
        </w:rPr>
        <w:t xml:space="preserve">An agency may not conduct or sponsor, and a person is not required to respond to, a collection of information unless it displays a currently valid OMB control number. The public reporting and recordkeeping burden for this collection of information is estimated to be </w:t>
      </w:r>
      <w:r w:rsidR="00856098">
        <w:rPr>
          <w:rFonts w:ascii="Calibri" w:hAnsi="Calibri" w:cs="Calibri"/>
        </w:rPr>
        <w:t>170</w:t>
      </w:r>
      <w:r w:rsidRPr="000C3A5C" w:rsidR="00856098">
        <w:rPr>
          <w:rFonts w:ascii="Calibri" w:hAnsi="Calibri" w:cs="Calibri"/>
        </w:rPr>
        <w:t xml:space="preserve"> </w:t>
      </w:r>
      <w:r w:rsidRPr="000C3A5C">
        <w:rPr>
          <w:rFonts w:ascii="Calibri" w:hAnsi="Calibri" w:cs="Calibri"/>
        </w:rPr>
        <w:t>hour</w:t>
      </w:r>
      <w:r w:rsidR="00856098">
        <w:rPr>
          <w:rFonts w:ascii="Calibri" w:hAnsi="Calibri" w:cs="Calibri"/>
        </w:rPr>
        <w:t>s</w:t>
      </w:r>
      <w:r w:rsidRPr="000C3A5C">
        <w:rPr>
          <w:rFonts w:ascii="Calibri" w:hAnsi="Calibri" w:cs="Calibri"/>
        </w:rPr>
        <w:t xml:space="preserve"> per response. Send comments on the Agency’s need for this information, the accuracy of the provided burden estimates and any suggested methods for minimizing respondent burden to the </w:t>
      </w:r>
      <w:r w:rsidRPr="000C3A5C" w:rsidR="007E568B">
        <w:rPr>
          <w:rFonts w:ascii="Calibri" w:hAnsi="Calibri" w:cs="Calibri"/>
        </w:rPr>
        <w:t xml:space="preserve">Data </w:t>
      </w:r>
      <w:r w:rsidRPr="0981C262" w:rsidR="0D274CED">
        <w:rPr>
          <w:rFonts w:ascii="Calibri" w:hAnsi="Calibri" w:cs="Calibri"/>
        </w:rPr>
        <w:t>and</w:t>
      </w:r>
      <w:r w:rsidRPr="000C3A5C" w:rsidR="007E568B">
        <w:rPr>
          <w:rFonts w:ascii="Calibri" w:hAnsi="Calibri" w:cs="Calibri"/>
        </w:rPr>
        <w:t xml:space="preserve"> Enterprise Programs Deputy </w:t>
      </w:r>
      <w:r w:rsidR="0072528B">
        <w:rPr>
          <w:rFonts w:ascii="Calibri" w:hAnsi="Calibri" w:cs="Calibri"/>
        </w:rPr>
        <w:t xml:space="preserve">Division </w:t>
      </w:r>
      <w:r w:rsidRPr="000C3A5C" w:rsidR="007E568B">
        <w:rPr>
          <w:rFonts w:ascii="Calibri" w:hAnsi="Calibri" w:cs="Calibri"/>
        </w:rPr>
        <w:t>Director</w:t>
      </w:r>
      <w:r w:rsidRPr="000C3A5C">
        <w:rPr>
          <w:rFonts w:ascii="Calibri" w:hAnsi="Calibri" w:cs="Calibri"/>
        </w:rPr>
        <w:t xml:space="preserve">, U.S. Environmental Protection Agency (2821T), 1200 Pennsylvania Ave., NW, Washington, D.C. 20460. Include the OMB control number in any correspondence. Do not send the </w:t>
      </w:r>
      <w:r w:rsidRPr="000C3A5C">
        <w:rPr>
          <w:rFonts w:ascii="Calibri" w:hAnsi="Calibri" w:cs="Calibri"/>
        </w:rPr>
        <w:t>completed</w:t>
      </w:r>
      <w:r w:rsidRPr="000C3A5C">
        <w:rPr>
          <w:rFonts w:ascii="Calibri" w:hAnsi="Calibri" w:cs="Calibri"/>
        </w:rPr>
        <w:t xml:space="preserve"> form to this address.</w:t>
      </w:r>
      <w:bookmarkEnd w:id="8"/>
    </w:p>
    <w:p w:rsidR="004A3A85" w:rsidRPr="000C3A5C" w:rsidP="00652C31" w14:paraId="2CDA4CA3" w14:textId="58E74E2E">
      <w:pPr>
        <w:rPr>
          <w:rFonts w:ascii="Calibri" w:hAnsi="Calibri" w:cs="Calibri"/>
        </w:rPr>
      </w:pPr>
      <w:bookmarkStart w:id="9" w:name="_Hlk219971630"/>
      <w:bookmarkStart w:id="10" w:name="_Hlk80787718"/>
      <w:bookmarkStart w:id="11" w:name="_Hlk121913558"/>
      <w:bookmarkStart w:id="12" w:name="_Hlk80705102"/>
      <w:r w:rsidRPr="000C3A5C">
        <w:rPr>
          <w:rFonts w:ascii="Calibri" w:hAnsi="Calibri" w:cs="Calibri"/>
        </w:rPr>
        <w:t xml:space="preserve">You can also provide comments to the Office of Information and Regulatory Affairs, Office of Management and Budget via </w:t>
      </w:r>
      <w:hyperlink r:id="rId21" w:history="1">
        <w:r w:rsidRPr="007B4D77">
          <w:rPr>
            <w:rStyle w:val="Hyperlink"/>
            <w:rFonts w:ascii="Calibri" w:hAnsi="Calibri" w:cs="Calibri"/>
            <w:i w:val="0"/>
            <w:iCs/>
          </w:rPr>
          <w:t>http</w:t>
        </w:r>
        <w:r w:rsidRPr="007B4D77" w:rsidR="000C77CC">
          <w:rPr>
            <w:rStyle w:val="Hyperlink"/>
            <w:rFonts w:ascii="Calibri" w:hAnsi="Calibri" w:cs="Calibri"/>
            <w:i w:val="0"/>
            <w:iCs/>
          </w:rPr>
          <w:t>s</w:t>
        </w:r>
        <w:r w:rsidRPr="007B4D77">
          <w:rPr>
            <w:rStyle w:val="Hyperlink"/>
            <w:rFonts w:ascii="Calibri" w:hAnsi="Calibri" w:cs="Calibri"/>
            <w:i w:val="0"/>
            <w:iCs/>
          </w:rPr>
          <w:t>://www.reginfo.gov/public/do/PRAMain</w:t>
        </w:r>
      </w:hyperlink>
      <w:r w:rsidRPr="000C3A5C">
        <w:rPr>
          <w:rFonts w:ascii="Calibri" w:hAnsi="Calibri" w:cs="Calibri"/>
        </w:rPr>
        <w:t>. Find this particular information collection by selecting ‘‘Currently under 30-day Review—Open for Public Comments’’ or by using the search function.</w:t>
      </w:r>
    </w:p>
    <w:p w:rsidR="004A3A85" w:rsidP="00652C31" w14:paraId="29111133" w14:textId="26D352F2">
      <w:pPr>
        <w:rPr>
          <w:rFonts w:ascii="Calibri" w:hAnsi="Calibri" w:cs="Calibri"/>
        </w:rPr>
      </w:pPr>
      <w:r w:rsidRPr="000C3A5C">
        <w:rPr>
          <w:rFonts w:ascii="Calibri" w:hAnsi="Calibri" w:cs="Calibri"/>
        </w:rPr>
        <w:t>All comments received by EPA will be included in the docket without change, including any personal information provided, unless the comment includes profanity, threats, information claimed to be Confidential Business Information (CBI), or other information whose disclosure is restricted by statute. Do not submit electronically any information you consider to be CBI or other information whose disclosure is restricted by statute</w:t>
      </w:r>
      <w:bookmarkEnd w:id="9"/>
      <w:r w:rsidRPr="000C3A5C">
        <w:rPr>
          <w:rFonts w:ascii="Calibri" w:hAnsi="Calibri" w:cs="Calibri"/>
        </w:rPr>
        <w:t xml:space="preserve">. </w:t>
      </w:r>
      <w:bookmarkEnd w:id="10"/>
      <w:bookmarkEnd w:id="11"/>
      <w:bookmarkEnd w:id="12"/>
    </w:p>
    <w:p w:rsidR="009B186B" w:rsidRPr="000C3A5C" w:rsidP="00652C31" w14:paraId="5235A878" w14:textId="159E50E0">
      <w:pPr>
        <w:rPr>
          <w:rFonts w:ascii="Calibri" w:hAnsi="Calibri" w:cs="Calibri"/>
        </w:rPr>
      </w:pPr>
      <w:r w:rsidRPr="5F71ABDD">
        <w:rPr>
          <w:rFonts w:ascii="Calibri" w:hAnsi="Calibri" w:cs="Calibri"/>
        </w:rPr>
        <w:t>The attachments listed below can also be found in the docket for this ICR. The docket for this ICR is accessible electronically through</w:t>
      </w:r>
      <w:r w:rsidR="004A71C4">
        <w:rPr>
          <w:rFonts w:ascii="Calibri" w:hAnsi="Calibri" w:cs="Calibri"/>
        </w:rPr>
        <w:t xml:space="preserve"> </w:t>
      </w:r>
      <w:hyperlink r:id="rId22" w:history="1">
        <w:r w:rsidRPr="004A71C4" w:rsidR="004A71C4">
          <w:rPr>
            <w:rStyle w:val="Hyperlink"/>
            <w:rFonts w:ascii="Calibri" w:hAnsi="Calibri" w:cs="Calibri"/>
          </w:rPr>
          <w:t>https://www.regulations.gov</w:t>
        </w:r>
      </w:hyperlink>
      <w:r w:rsidRPr="5F71ABDD">
        <w:rPr>
          <w:rFonts w:ascii="Calibri" w:hAnsi="Calibri" w:cs="Calibri"/>
        </w:rPr>
        <w:t xml:space="preserve"> using Docket ID Number: EPA-HQ-OPPT-2013-0721</w:t>
      </w:r>
    </w:p>
    <w:bookmarkEnd w:id="7"/>
    <w:p w:rsidR="00EC4305" w:rsidRPr="000C3A5C" w:rsidP="00E31F81" w14:paraId="53F4082B" w14:textId="6EBCE2B8">
      <w:pPr>
        <w:pStyle w:val="Heading1"/>
        <w:rPr>
          <w:rFonts w:ascii="Calibri" w:hAnsi="Calibri" w:cs="Calibri"/>
        </w:rPr>
      </w:pPr>
      <w:r w:rsidRPr="000C3A5C">
        <w:rPr>
          <w:rFonts w:ascii="Calibri" w:hAnsi="Calibri" w:cs="Calibri"/>
        </w:rPr>
        <w:t>LIST OF ATTACHMENTS</w:t>
      </w:r>
    </w:p>
    <w:tbl>
      <w:tblPr>
        <w:tblStyle w:val="TableGrid"/>
        <w:tblW w:w="5000" w:type="pct"/>
        <w:tblBorders>
          <w:left w:val="none" w:sz="0" w:space="0" w:color="auto"/>
          <w:bottom w:val="none" w:sz="0" w:space="0" w:color="auto"/>
          <w:right w:val="none" w:sz="0" w:space="0" w:color="auto"/>
          <w:insideH w:val="none" w:sz="0" w:space="0" w:color="auto"/>
          <w:insideV w:val="none" w:sz="0" w:space="0" w:color="auto"/>
        </w:tblBorders>
        <w:tblLook w:val="04A0"/>
      </w:tblPr>
      <w:tblGrid>
        <w:gridCol w:w="1465"/>
        <w:gridCol w:w="7895"/>
      </w:tblGrid>
      <w:tr w14:paraId="0ACD8087" w14:textId="77777777" w:rsidTr="587F3624">
        <w:tblPrEx>
          <w:tblW w:w="5000" w:type="pct"/>
          <w:tblBorders>
            <w:left w:val="none" w:sz="0" w:space="0" w:color="auto"/>
            <w:bottom w:val="none" w:sz="0" w:space="0" w:color="auto"/>
            <w:right w:val="none" w:sz="0" w:space="0" w:color="auto"/>
            <w:insideH w:val="none" w:sz="0" w:space="0" w:color="auto"/>
            <w:insideV w:val="none" w:sz="0" w:space="0" w:color="auto"/>
          </w:tblBorders>
          <w:tblLook w:val="04A0"/>
        </w:tblPrEx>
        <w:trPr>
          <w:tblHeader/>
        </w:trPr>
        <w:tc>
          <w:tcPr>
            <w:tcW w:w="1465" w:type="dxa"/>
          </w:tcPr>
          <w:p w:rsidR="00F92416" w:rsidRPr="009B186B" w:rsidP="00652C31" w14:paraId="43F85BF9" w14:textId="64E1FFFC">
            <w:pPr>
              <w:pStyle w:val="NoSpacing"/>
              <w:rPr>
                <w:rFonts w:ascii="Calibri" w:hAnsi="Calibri" w:cs="Calibri"/>
                <w:b/>
              </w:rPr>
            </w:pPr>
            <w:r w:rsidRPr="5F71ABDD">
              <w:rPr>
                <w:rFonts w:ascii="Calibri" w:hAnsi="Calibri" w:cs="Calibri"/>
              </w:rPr>
              <w:t>.</w:t>
            </w:r>
            <w:r w:rsidRPr="009B186B">
              <w:rPr>
                <w:rFonts w:ascii="Calibri" w:hAnsi="Calibri" w:cs="Calibri"/>
                <w:b/>
              </w:rPr>
              <w:t>Attachment</w:t>
            </w:r>
          </w:p>
        </w:tc>
        <w:tc>
          <w:tcPr>
            <w:tcW w:w="7895" w:type="dxa"/>
          </w:tcPr>
          <w:p w:rsidR="00F92416" w:rsidRPr="009B186B" w:rsidP="00652C31" w14:paraId="29ED2C69" w14:textId="69048F53">
            <w:pPr>
              <w:pStyle w:val="NoSpacing"/>
              <w:rPr>
                <w:rFonts w:ascii="Calibri" w:hAnsi="Calibri" w:cs="Calibri"/>
                <w:b/>
              </w:rPr>
            </w:pPr>
            <w:r w:rsidRPr="009B186B">
              <w:rPr>
                <w:rFonts w:ascii="Calibri" w:hAnsi="Calibri" w:cs="Calibri"/>
                <w:b/>
              </w:rPr>
              <w:t>Description</w:t>
            </w:r>
          </w:p>
        </w:tc>
      </w:tr>
      <w:tr w14:paraId="487CF647" w14:textId="77777777" w:rsidTr="587F3624">
        <w:tblPrEx>
          <w:tblW w:w="5000" w:type="pct"/>
          <w:tblLook w:val="04A0"/>
        </w:tblPrEx>
        <w:tc>
          <w:tcPr>
            <w:tcW w:w="1465" w:type="dxa"/>
          </w:tcPr>
          <w:p w:rsidR="00C81D17" w:rsidRPr="009B186B" w:rsidP="00C81D17" w14:paraId="08C8805B" w14:textId="640C7D57">
            <w:pPr>
              <w:jc w:val="center"/>
              <w:rPr>
                <w:rFonts w:ascii="Calibri" w:hAnsi="Calibri" w:cs="Calibri"/>
                <w:szCs w:val="24"/>
              </w:rPr>
            </w:pPr>
            <w:r w:rsidRPr="009B186B">
              <w:rPr>
                <w:rFonts w:ascii="Calibri" w:hAnsi="Calibri" w:cs="Calibri"/>
                <w:szCs w:val="24"/>
              </w:rPr>
              <w:t>A</w:t>
            </w:r>
          </w:p>
        </w:tc>
        <w:tc>
          <w:tcPr>
            <w:tcW w:w="7895" w:type="dxa"/>
          </w:tcPr>
          <w:p w:rsidR="00C81D17" w:rsidRPr="000C3A5C" w:rsidP="00C81D17" w14:paraId="0EF0D736" w14:textId="58847296">
            <w:pPr>
              <w:rPr>
                <w:rFonts w:ascii="Calibri" w:hAnsi="Calibri" w:cs="Calibri"/>
              </w:rPr>
            </w:pPr>
            <w:r w:rsidRPr="000C3A5C">
              <w:rPr>
                <w:rFonts w:ascii="Calibri" w:hAnsi="Calibri" w:cs="Calibri"/>
              </w:rPr>
              <w:t>Wage Rates</w:t>
            </w:r>
          </w:p>
        </w:tc>
      </w:tr>
      <w:tr w14:paraId="66E8A658" w14:textId="77777777" w:rsidTr="587F3624">
        <w:tblPrEx>
          <w:tblW w:w="5000" w:type="pct"/>
          <w:tblLook w:val="04A0"/>
        </w:tblPrEx>
        <w:tc>
          <w:tcPr>
            <w:tcW w:w="1465" w:type="dxa"/>
          </w:tcPr>
          <w:p w:rsidR="00F07541" w:rsidRPr="009B186B" w:rsidP="00F07541" w14:paraId="1932DECD" w14:textId="79311137">
            <w:pPr>
              <w:jc w:val="center"/>
              <w:rPr>
                <w:rFonts w:ascii="Calibri" w:hAnsi="Calibri" w:cs="Calibri"/>
                <w:szCs w:val="24"/>
              </w:rPr>
            </w:pPr>
            <w:r w:rsidRPr="009B186B">
              <w:rPr>
                <w:rFonts w:ascii="Calibri" w:hAnsi="Calibri" w:cs="Calibri"/>
                <w:szCs w:val="24"/>
              </w:rPr>
              <w:t>B</w:t>
            </w:r>
          </w:p>
        </w:tc>
        <w:tc>
          <w:tcPr>
            <w:tcW w:w="7895" w:type="dxa"/>
          </w:tcPr>
          <w:p w:rsidR="00F07541" w:rsidRPr="000C3A5C" w:rsidP="00A02336" w14:paraId="4F9A20C9" w14:textId="407F4977">
            <w:pPr>
              <w:tabs>
                <w:tab w:val="left" w:pos="690"/>
              </w:tabs>
              <w:rPr>
                <w:rFonts w:ascii="Calibri" w:hAnsi="Calibri" w:cs="Calibri"/>
              </w:rPr>
            </w:pPr>
            <w:r w:rsidRPr="000C3A5C">
              <w:rPr>
                <w:rFonts w:ascii="Calibri" w:hAnsi="Calibri" w:cs="Calibri"/>
              </w:rPr>
              <w:t>Form</w:t>
            </w:r>
            <w:r w:rsidRPr="000C3A5C">
              <w:rPr>
                <w:rFonts w:ascii="Calibri" w:hAnsi="Calibri" w:cs="Calibri"/>
              </w:rPr>
              <w:t xml:space="preserve"> U </w:t>
            </w:r>
            <w:r w:rsidR="009B186B">
              <w:rPr>
                <w:rFonts w:ascii="Calibri" w:hAnsi="Calibri" w:cs="Calibri"/>
              </w:rPr>
              <w:t xml:space="preserve">- </w:t>
            </w:r>
            <w:r w:rsidRPr="000C3A5C">
              <w:rPr>
                <w:rFonts w:ascii="Calibri" w:hAnsi="Calibri" w:cs="Calibri"/>
              </w:rPr>
              <w:t>EPA Form No. 9600-</w:t>
            </w:r>
            <w:r w:rsidR="00095AC0">
              <w:rPr>
                <w:rFonts w:ascii="Calibri" w:hAnsi="Calibri" w:cs="Calibri"/>
              </w:rPr>
              <w:t>0</w:t>
            </w:r>
            <w:r w:rsidRPr="000C3A5C">
              <w:rPr>
                <w:rFonts w:ascii="Calibri" w:hAnsi="Calibri" w:cs="Calibri"/>
              </w:rPr>
              <w:t>10</w:t>
            </w:r>
          </w:p>
        </w:tc>
      </w:tr>
      <w:tr w14:paraId="76AC16BD" w14:textId="77777777" w:rsidTr="587F3624">
        <w:tblPrEx>
          <w:tblW w:w="5000" w:type="pct"/>
          <w:tblLook w:val="04A0"/>
        </w:tblPrEx>
        <w:tc>
          <w:tcPr>
            <w:tcW w:w="1465" w:type="dxa"/>
          </w:tcPr>
          <w:p w:rsidR="00252086" w:rsidRPr="009B186B" w:rsidP="00F07541" w14:paraId="32F6A9C5" w14:textId="63AA42C1">
            <w:pPr>
              <w:jc w:val="center"/>
              <w:rPr>
                <w:rFonts w:ascii="Calibri" w:hAnsi="Calibri" w:cs="Calibri"/>
                <w:szCs w:val="24"/>
              </w:rPr>
            </w:pPr>
            <w:r>
              <w:rPr>
                <w:rFonts w:ascii="Calibri" w:hAnsi="Calibri" w:cs="Calibri"/>
                <w:szCs w:val="24"/>
              </w:rPr>
              <w:t>C</w:t>
            </w:r>
          </w:p>
        </w:tc>
        <w:tc>
          <w:tcPr>
            <w:tcW w:w="7895" w:type="dxa"/>
          </w:tcPr>
          <w:p w:rsidR="00252086" w:rsidRPr="000C3A5C" w:rsidP="00A02336" w14:paraId="3BDBB499" w14:textId="7856A962">
            <w:pPr>
              <w:tabs>
                <w:tab w:val="left" w:pos="690"/>
              </w:tabs>
              <w:rPr>
                <w:rFonts w:ascii="Calibri" w:hAnsi="Calibri" w:cs="Calibri"/>
              </w:rPr>
            </w:pPr>
            <w:r>
              <w:rPr>
                <w:rFonts w:ascii="Calibri" w:hAnsi="Calibri" w:cs="Calibri"/>
              </w:rPr>
              <w:t xml:space="preserve">Public Comment ACC </w:t>
            </w:r>
          </w:p>
        </w:tc>
      </w:tr>
      <w:tr w14:paraId="6E916EB9" w14:textId="77777777" w:rsidTr="587F3624">
        <w:tblPrEx>
          <w:tblW w:w="5000" w:type="pct"/>
          <w:tblLook w:val="04A0"/>
        </w:tblPrEx>
        <w:tc>
          <w:tcPr>
            <w:tcW w:w="1465" w:type="dxa"/>
          </w:tcPr>
          <w:p w:rsidR="00812C5F" w:rsidRPr="009B186B" w:rsidP="00F07541" w14:paraId="134A4BE6" w14:textId="0565C111">
            <w:pPr>
              <w:jc w:val="center"/>
              <w:rPr>
                <w:rFonts w:ascii="Calibri" w:hAnsi="Calibri" w:cs="Calibri"/>
                <w:szCs w:val="24"/>
              </w:rPr>
            </w:pPr>
            <w:r>
              <w:rPr>
                <w:rFonts w:ascii="Calibri" w:hAnsi="Calibri" w:cs="Calibri"/>
                <w:szCs w:val="24"/>
              </w:rPr>
              <w:t>D</w:t>
            </w:r>
          </w:p>
        </w:tc>
        <w:tc>
          <w:tcPr>
            <w:tcW w:w="7895" w:type="dxa"/>
          </w:tcPr>
          <w:p w:rsidR="00812C5F" w:rsidRPr="000C3A5C" w:rsidP="00A02336" w14:paraId="244E6550" w14:textId="2B341A57">
            <w:pPr>
              <w:tabs>
                <w:tab w:val="left" w:pos="690"/>
              </w:tabs>
              <w:rPr>
                <w:rFonts w:ascii="Calibri" w:hAnsi="Calibri" w:cs="Calibri"/>
              </w:rPr>
            </w:pPr>
            <w:r>
              <w:rPr>
                <w:rFonts w:ascii="Calibri" w:hAnsi="Calibri" w:cs="Calibri"/>
              </w:rPr>
              <w:t xml:space="preserve">Public Comment Giant Cement Holding Inc. </w:t>
            </w:r>
          </w:p>
        </w:tc>
      </w:tr>
      <w:tr w14:paraId="36EA7AF8" w14:textId="77777777" w:rsidTr="587F3624">
        <w:tblPrEx>
          <w:tblW w:w="5000" w:type="pct"/>
          <w:tblLook w:val="04A0"/>
        </w:tblPrEx>
        <w:tc>
          <w:tcPr>
            <w:tcW w:w="1465" w:type="dxa"/>
          </w:tcPr>
          <w:p w:rsidR="00B145E6" w:rsidRPr="009B186B" w:rsidP="000675B2" w14:paraId="1211E949" w14:textId="3496C729">
            <w:pPr>
              <w:jc w:val="center"/>
              <w:rPr>
                <w:rFonts w:ascii="Calibri" w:hAnsi="Calibri" w:cs="Calibri"/>
              </w:rPr>
            </w:pPr>
            <w:r>
              <w:rPr>
                <w:rFonts w:ascii="Calibri" w:hAnsi="Calibri" w:cs="Calibri"/>
              </w:rPr>
              <w:t>E</w:t>
            </w:r>
          </w:p>
        </w:tc>
        <w:tc>
          <w:tcPr>
            <w:tcW w:w="7895" w:type="dxa"/>
          </w:tcPr>
          <w:p w:rsidR="00B145E6" w:rsidRPr="009B186B" w:rsidP="000675B2" w14:paraId="542F555C" w14:textId="08D87C2A">
            <w:pPr>
              <w:rPr>
                <w:rFonts w:ascii="Calibri" w:hAnsi="Calibri" w:cs="Calibri"/>
              </w:rPr>
            </w:pPr>
          </w:p>
        </w:tc>
      </w:tr>
      <w:tr w14:paraId="23C579DF" w14:textId="77777777" w:rsidTr="587F3624">
        <w:tblPrEx>
          <w:tblW w:w="5000" w:type="pct"/>
          <w:tblLook w:val="04A0"/>
        </w:tblPrEx>
        <w:tc>
          <w:tcPr>
            <w:tcW w:w="1465" w:type="dxa"/>
          </w:tcPr>
          <w:p w:rsidR="00B145E6" w:rsidRPr="009B186B" w:rsidP="000675B2" w14:paraId="4D6C2E67" w14:textId="06B19359">
            <w:pPr>
              <w:jc w:val="center"/>
              <w:rPr>
                <w:rFonts w:ascii="Calibri" w:hAnsi="Calibri" w:cs="Calibri"/>
              </w:rPr>
            </w:pPr>
            <w:r>
              <w:rPr>
                <w:rFonts w:ascii="Calibri" w:hAnsi="Calibri" w:cs="Calibri"/>
              </w:rPr>
              <w:t>F</w:t>
            </w:r>
          </w:p>
        </w:tc>
        <w:tc>
          <w:tcPr>
            <w:tcW w:w="7895" w:type="dxa"/>
          </w:tcPr>
          <w:p w:rsidR="00B145E6" w:rsidRPr="009B186B" w:rsidP="000675B2" w14:paraId="4A3D1117" w14:textId="05B58DC0">
            <w:pPr>
              <w:rPr>
                <w:rFonts w:ascii="Calibri" w:hAnsi="Calibri" w:cs="Calibri"/>
              </w:rPr>
            </w:pPr>
            <w:r w:rsidRPr="009B186B">
              <w:rPr>
                <w:rFonts w:ascii="Calibri" w:hAnsi="Calibri" w:cs="Calibri"/>
              </w:rPr>
              <w:t>Consultation Summary (</w:t>
            </w:r>
            <w:r w:rsidRPr="009B186B" w:rsidR="00A75C61">
              <w:rPr>
                <w:rFonts w:ascii="Calibri" w:hAnsi="Calibri" w:cs="Calibri"/>
              </w:rPr>
              <w:t>Stakeholder</w:t>
            </w:r>
            <w:r w:rsidR="00034F62">
              <w:rPr>
                <w:rFonts w:ascii="Calibri" w:hAnsi="Calibri" w:cs="Calibri"/>
              </w:rPr>
              <w:t xml:space="preserve"> </w:t>
            </w:r>
            <w:r w:rsidR="00E008E2">
              <w:rPr>
                <w:rFonts w:ascii="Calibri" w:hAnsi="Calibri" w:cs="Calibri"/>
              </w:rPr>
              <w:t>Engagement</w:t>
            </w:r>
            <w:r w:rsidRPr="009B186B">
              <w:rPr>
                <w:rFonts w:ascii="Calibri" w:hAnsi="Calibri" w:cs="Calibri"/>
              </w:rPr>
              <w:t>)</w:t>
            </w:r>
          </w:p>
        </w:tc>
      </w:tr>
      <w:tr w14:paraId="25CFACAA" w14:textId="77777777" w:rsidTr="587F3624">
        <w:tblPrEx>
          <w:tblW w:w="5000" w:type="pct"/>
          <w:tblLook w:val="04A0"/>
        </w:tblPrEx>
        <w:trPr>
          <w:trHeight w:val="300"/>
        </w:trPr>
        <w:tc>
          <w:tcPr>
            <w:tcW w:w="1465" w:type="dxa"/>
          </w:tcPr>
          <w:p w:rsidR="587F3624" w:rsidP="587F3624" w14:paraId="24DAC642" w14:textId="064BC9B3">
            <w:pPr>
              <w:jc w:val="center"/>
              <w:rPr>
                <w:rFonts w:ascii="Calibri" w:hAnsi="Calibri" w:cs="Calibri"/>
              </w:rPr>
            </w:pPr>
            <w:r>
              <w:rPr>
                <w:rFonts w:ascii="Calibri" w:hAnsi="Calibri" w:cs="Calibri"/>
              </w:rPr>
              <w:t>G</w:t>
            </w:r>
          </w:p>
        </w:tc>
        <w:tc>
          <w:tcPr>
            <w:tcW w:w="7895" w:type="dxa"/>
          </w:tcPr>
          <w:p w:rsidR="587F3624" w:rsidP="587F3624" w14:paraId="4535582C" w14:textId="1FBB8816">
            <w:pPr>
              <w:rPr>
                <w:rFonts w:ascii="Calibri" w:hAnsi="Calibri" w:cs="Calibri"/>
              </w:rPr>
            </w:pPr>
            <w:r w:rsidRPr="00E008E2">
              <w:rPr>
                <w:rFonts w:ascii="Calibri" w:hAnsi="Calibri" w:cs="Calibri"/>
              </w:rPr>
              <w:t xml:space="preserve">Consultation </w:t>
            </w:r>
            <w:r w:rsidR="00BA0BC7">
              <w:rPr>
                <w:rFonts w:ascii="Calibri" w:hAnsi="Calibri" w:cs="Calibri"/>
              </w:rPr>
              <w:t>Responses</w:t>
            </w:r>
          </w:p>
        </w:tc>
      </w:tr>
      <w:tr w14:paraId="1EED8F29" w14:textId="77777777" w:rsidTr="587F3624">
        <w:tblPrEx>
          <w:tblW w:w="5000" w:type="pct"/>
          <w:tblLook w:val="04A0"/>
        </w:tblPrEx>
        <w:trPr>
          <w:trHeight w:val="300"/>
        </w:trPr>
        <w:tc>
          <w:tcPr>
            <w:tcW w:w="1465" w:type="dxa"/>
          </w:tcPr>
          <w:p w:rsidR="587F3624" w:rsidP="587F3624" w14:paraId="7429F318" w14:textId="41F14D31">
            <w:pPr>
              <w:jc w:val="center"/>
              <w:rPr>
                <w:rFonts w:ascii="Calibri" w:hAnsi="Calibri" w:cs="Calibri"/>
              </w:rPr>
            </w:pPr>
          </w:p>
        </w:tc>
        <w:tc>
          <w:tcPr>
            <w:tcW w:w="7895" w:type="dxa"/>
          </w:tcPr>
          <w:p w:rsidR="587F3624" w:rsidP="587F3624" w14:paraId="78E36B80" w14:textId="46E150EB">
            <w:pPr>
              <w:rPr>
                <w:rFonts w:ascii="Calibri" w:hAnsi="Calibri" w:cs="Calibri"/>
              </w:rPr>
            </w:pPr>
          </w:p>
        </w:tc>
      </w:tr>
      <w:tr w14:paraId="1F5A6257" w14:textId="77777777" w:rsidTr="587F3624">
        <w:tblPrEx>
          <w:tblW w:w="5000" w:type="pct"/>
          <w:tblLook w:val="04A0"/>
        </w:tblPrEx>
        <w:tc>
          <w:tcPr>
            <w:tcW w:w="1465" w:type="dxa"/>
          </w:tcPr>
          <w:p w:rsidR="00705E6D" w:rsidRPr="009B186B" w:rsidP="000675B2" w14:paraId="688526B4" w14:textId="77CEAC63">
            <w:pPr>
              <w:jc w:val="center"/>
              <w:rPr>
                <w:rFonts w:ascii="Calibri" w:hAnsi="Calibri" w:cs="Calibri"/>
              </w:rPr>
            </w:pPr>
          </w:p>
        </w:tc>
        <w:tc>
          <w:tcPr>
            <w:tcW w:w="7895" w:type="dxa"/>
          </w:tcPr>
          <w:p w:rsidR="00705E6D" w:rsidRPr="009B186B" w:rsidP="000675B2" w14:paraId="572AC87E" w14:textId="143A309A">
            <w:pPr>
              <w:rPr>
                <w:rFonts w:ascii="Calibri" w:hAnsi="Calibri" w:cs="Calibri"/>
              </w:rPr>
            </w:pPr>
          </w:p>
        </w:tc>
      </w:tr>
    </w:tbl>
    <w:p w:rsidR="006128B2" w:rsidRPr="000C3A5C" w:rsidP="004A3A85" w14:paraId="1B7EED44" w14:textId="612B6A02">
      <w:pPr>
        <w:pStyle w:val="Heading1"/>
        <w:rPr>
          <w:rFonts w:ascii="Calibri" w:hAnsi="Calibri" w:cs="Calibri"/>
        </w:rPr>
      </w:pPr>
      <w:r w:rsidRPr="000C3A5C">
        <w:rPr>
          <w:rFonts w:ascii="Calibri" w:hAnsi="Calibri" w:cs="Calibri"/>
        </w:rPr>
        <w:t>R</w:t>
      </w:r>
      <w:r w:rsidRPr="000C3A5C" w:rsidR="00EB6188">
        <w:rPr>
          <w:rFonts w:ascii="Calibri" w:hAnsi="Calibri" w:cs="Calibri"/>
        </w:rPr>
        <w:t>EFERENCES</w:t>
      </w:r>
      <w:r w:rsidRPr="000C3A5C">
        <w:rPr>
          <w:rFonts w:ascii="Calibri" w:hAnsi="Calibri" w:cs="Calibri"/>
        </w:rPr>
        <w:t xml:space="preserve"> </w:t>
      </w:r>
    </w:p>
    <w:p w:rsidR="005504C2" w:rsidRPr="000C3A5C" w:rsidP="005504C2" w14:paraId="0E73216E" w14:textId="263405DA">
      <w:pPr>
        <w:pStyle w:val="ListParagraph"/>
        <w:numPr>
          <w:ilvl w:val="0"/>
          <w:numId w:val="25"/>
        </w:numPr>
        <w:spacing w:before="240"/>
        <w:rPr>
          <w:rFonts w:ascii="Calibri" w:hAnsi="Calibri" w:cs="Calibri"/>
        </w:rPr>
      </w:pPr>
      <w:r w:rsidRPr="000C3A5C">
        <w:rPr>
          <w:rFonts w:ascii="Calibri" w:hAnsi="Calibri" w:cs="Calibri"/>
        </w:rPr>
        <w:t xml:space="preserve">15 U.S.C. §2607 available at </w:t>
      </w:r>
      <w:hyperlink r:id="rId23" w:history="1">
        <w:r w:rsidRPr="000C3A5C">
          <w:rPr>
            <w:rStyle w:val="Hyperlink"/>
            <w:rFonts w:ascii="Calibri" w:hAnsi="Calibri" w:cs="Calibri"/>
          </w:rPr>
          <w:t>https://www.law.cornell.edu/uscode/text/15/2607</w:t>
        </w:r>
      </w:hyperlink>
    </w:p>
    <w:p w:rsidR="005504C2" w:rsidRPr="000C3A5C" w:rsidP="005504C2" w14:paraId="55E927C1" w14:textId="34D142EE">
      <w:pPr>
        <w:pStyle w:val="ListParagraph"/>
        <w:spacing w:before="240"/>
        <w:ind w:left="360"/>
        <w:rPr>
          <w:rFonts w:ascii="Calibri" w:hAnsi="Calibri" w:cs="Calibri"/>
        </w:rPr>
      </w:pPr>
    </w:p>
    <w:p w:rsidR="005504C2" w:rsidRPr="000C3A5C" w:rsidP="005504C2" w14:paraId="72174C30" w14:textId="7027FB87">
      <w:pPr>
        <w:pStyle w:val="ListParagraph"/>
        <w:numPr>
          <w:ilvl w:val="0"/>
          <w:numId w:val="25"/>
        </w:numPr>
        <w:spacing w:before="240"/>
        <w:rPr>
          <w:rFonts w:ascii="Calibri" w:hAnsi="Calibri" w:cs="Calibri"/>
        </w:rPr>
      </w:pPr>
      <w:r w:rsidRPr="000C3A5C">
        <w:rPr>
          <w:rFonts w:ascii="Calibri" w:hAnsi="Calibri" w:cs="Calibri"/>
        </w:rPr>
        <w:t xml:space="preserve">40 CFR Part 711 available at </w:t>
      </w:r>
      <w:hyperlink r:id="rId10" w:history="1">
        <w:r w:rsidRPr="000C3A5C" w:rsidR="002616ED">
          <w:rPr>
            <w:rStyle w:val="Hyperlink"/>
            <w:rFonts w:ascii="Calibri" w:hAnsi="Calibri" w:cs="Calibri"/>
            <w:i w:val="0"/>
            <w:iCs/>
          </w:rPr>
          <w:t>https://www.ecfr.gov/current/title-40/chapter-I/subchapter-R/part-711</w:t>
        </w:r>
      </w:hyperlink>
    </w:p>
    <w:p w:rsidR="002616ED" w:rsidRPr="000C3A5C" w:rsidP="002616ED" w14:paraId="4C32E9D9" w14:textId="48E9521E">
      <w:pPr>
        <w:pStyle w:val="ListParagraph"/>
        <w:spacing w:before="240"/>
        <w:ind w:left="360"/>
        <w:rPr>
          <w:rFonts w:ascii="Calibri" w:hAnsi="Calibri" w:cs="Calibri"/>
        </w:rPr>
      </w:pPr>
    </w:p>
    <w:p w:rsidR="005504C2" w:rsidRPr="000C3A5C" w:rsidP="005504C2" w14:paraId="75A814C6" w14:textId="47EEE81C">
      <w:pPr>
        <w:pStyle w:val="ListParagraph"/>
        <w:numPr>
          <w:ilvl w:val="0"/>
          <w:numId w:val="25"/>
        </w:numPr>
        <w:spacing w:before="240"/>
        <w:rPr>
          <w:rFonts w:ascii="Calibri" w:hAnsi="Calibri" w:cs="Calibri"/>
        </w:rPr>
      </w:pPr>
      <w:r w:rsidRPr="000C3A5C">
        <w:rPr>
          <w:rFonts w:ascii="Calibri" w:hAnsi="Calibri" w:cs="Calibri"/>
        </w:rPr>
        <w:t>EPA. TSCA Chemical Data Reporting Revisions Under TSCA Section 8(a); Final Rule, Federal Register, 85 FR 31986, May 28, 2020 (FRL–10005–56).</w:t>
      </w:r>
      <w:r w:rsidR="004A71C4">
        <w:rPr>
          <w:rFonts w:ascii="Calibri" w:hAnsi="Calibri" w:cs="Calibri"/>
        </w:rPr>
        <w:t xml:space="preserve"> </w:t>
      </w:r>
      <w:hyperlink r:id="rId24" w:history="1">
        <w:r w:rsidRPr="003915DD" w:rsidR="004A71C4">
          <w:rPr>
            <w:rStyle w:val="Hyperlink"/>
            <w:rFonts w:ascii="Calibri" w:hAnsi="Calibri" w:cs="Calibri"/>
          </w:rPr>
          <w:t>https://www.federalregister.gov/documents/2020/04/09/2020-06076/tsca-chemical-data-reporting-revisions-under-tsca-section-8a</w:t>
        </w:r>
      </w:hyperlink>
      <w:r w:rsidR="004A71C4">
        <w:rPr>
          <w:rFonts w:ascii="Calibri" w:hAnsi="Calibri" w:cs="Calibri"/>
        </w:rPr>
        <w:t xml:space="preserve"> </w:t>
      </w:r>
    </w:p>
    <w:p w:rsidR="002616ED" w:rsidRPr="000C3A5C" w:rsidP="002616ED" w14:paraId="7854467D" w14:textId="6BF40F6E">
      <w:pPr>
        <w:pStyle w:val="ListParagraph"/>
        <w:spacing w:before="240"/>
        <w:ind w:left="360"/>
        <w:rPr>
          <w:rFonts w:ascii="Calibri" w:hAnsi="Calibri" w:cs="Calibri"/>
        </w:rPr>
      </w:pPr>
    </w:p>
    <w:p w:rsidR="005504C2" w:rsidRPr="000C3A5C" w:rsidP="005504C2" w14:paraId="0FFFF0E1" w14:textId="04A442E4">
      <w:pPr>
        <w:pStyle w:val="ListParagraph"/>
        <w:numPr>
          <w:ilvl w:val="0"/>
          <w:numId w:val="25"/>
        </w:numPr>
        <w:spacing w:before="240"/>
        <w:rPr>
          <w:rFonts w:ascii="Calibri" w:hAnsi="Calibri" w:cs="Calibri"/>
        </w:rPr>
      </w:pPr>
      <w:r w:rsidRPr="000C3A5C">
        <w:rPr>
          <w:rFonts w:ascii="Calibri" w:hAnsi="Calibri" w:cs="Calibri"/>
        </w:rPr>
        <w:t xml:space="preserve">EPA. Small Manufacturer Definition Update for Reporting and Recordkeeping Requirements Under the Toxic Substances Control Act (TSCA) Section 8(a); Final Rule, </w:t>
      </w:r>
      <w:hyperlink r:id="rId24" w:history="1">
        <w:r w:rsidRPr="00396394">
          <w:rPr>
            <w:rStyle w:val="Hyperlink"/>
            <w:rFonts w:ascii="Calibri" w:hAnsi="Calibri" w:cs="Calibri"/>
          </w:rPr>
          <w:t>Federal Register, 85 FR 20122, April 9, 2020 (FRL–10008–14)</w:t>
        </w:r>
      </w:hyperlink>
      <w:r w:rsidRPr="000C3A5C">
        <w:rPr>
          <w:rFonts w:ascii="Calibri" w:hAnsi="Calibri" w:cs="Calibri"/>
        </w:rPr>
        <w:t>.</w:t>
      </w:r>
    </w:p>
    <w:p w:rsidR="002616ED" w:rsidRPr="000C3A5C" w:rsidP="002616ED" w14:paraId="1612AB8C" w14:textId="4FFEE94F">
      <w:pPr>
        <w:pStyle w:val="ListParagraph"/>
        <w:spacing w:before="240"/>
        <w:ind w:left="360"/>
        <w:rPr>
          <w:rFonts w:ascii="Calibri" w:hAnsi="Calibri" w:cs="Calibri"/>
        </w:rPr>
      </w:pPr>
    </w:p>
    <w:p w:rsidR="005504C2" w:rsidRPr="000C3A5C" w:rsidP="005504C2" w14:paraId="38834E37" w14:textId="5C2A668B">
      <w:pPr>
        <w:pStyle w:val="ListParagraph"/>
        <w:numPr>
          <w:ilvl w:val="0"/>
          <w:numId w:val="25"/>
        </w:numPr>
        <w:spacing w:before="240"/>
        <w:rPr>
          <w:rFonts w:ascii="Calibri" w:hAnsi="Calibri" w:cs="Calibri"/>
        </w:rPr>
      </w:pPr>
      <w:r w:rsidRPr="000C3A5C">
        <w:rPr>
          <w:rFonts w:ascii="Calibri" w:hAnsi="Calibri" w:cs="Calibri"/>
        </w:rPr>
        <w:t xml:space="preserve">EPA, 2020a. Economic Analysis for the Final Rule on the TSCA Chemical Data Reporting (CDR) Revisions. </w:t>
      </w:r>
      <w:hyperlink r:id="rId25" w:history="1">
        <w:r w:rsidRPr="000C3A5C">
          <w:rPr>
            <w:rStyle w:val="Hyperlink"/>
            <w:rFonts w:ascii="Calibri" w:hAnsi="Calibri" w:cs="Calibri"/>
            <w:i w:val="0"/>
            <w:iCs/>
          </w:rPr>
          <w:t>Docket EPA-HQ-2018-0321-0118</w:t>
        </w:r>
      </w:hyperlink>
    </w:p>
    <w:p w:rsidR="002616ED" w:rsidRPr="000C3A5C" w:rsidP="002616ED" w14:paraId="2AD72DF9" w14:textId="61ACB7D6">
      <w:pPr>
        <w:pStyle w:val="ListParagraph"/>
        <w:spacing w:before="240"/>
        <w:ind w:left="360"/>
        <w:rPr>
          <w:rFonts w:ascii="Calibri" w:hAnsi="Calibri" w:cs="Calibri"/>
        </w:rPr>
      </w:pPr>
    </w:p>
    <w:p w:rsidR="005504C2" w:rsidRPr="000C3A5C" w:rsidP="005504C2" w14:paraId="568A865E" w14:textId="48B5EAA4">
      <w:pPr>
        <w:pStyle w:val="ListParagraph"/>
        <w:numPr>
          <w:ilvl w:val="0"/>
          <w:numId w:val="25"/>
        </w:numPr>
        <w:spacing w:before="240"/>
        <w:rPr>
          <w:rFonts w:ascii="Calibri" w:hAnsi="Calibri" w:cs="Calibri"/>
        </w:rPr>
      </w:pPr>
      <w:r w:rsidRPr="000C3A5C">
        <w:rPr>
          <w:rFonts w:ascii="Calibri" w:hAnsi="Calibri" w:cs="Calibri"/>
        </w:rPr>
        <w:t xml:space="preserve">EPA, 2020b. Economic Analysis for the Final Rule on the TSCA Section 8(a) Small Manufacturers Definition Update. </w:t>
      </w:r>
      <w:hyperlink r:id="rId26" w:history="1">
        <w:r w:rsidRPr="000C3A5C">
          <w:rPr>
            <w:rStyle w:val="Hyperlink"/>
            <w:rFonts w:ascii="Calibri" w:hAnsi="Calibri" w:cs="Calibri"/>
            <w:i w:val="0"/>
            <w:iCs/>
          </w:rPr>
          <w:t>Docket EPA-HQ-2018-0321-0141</w:t>
        </w:r>
      </w:hyperlink>
    </w:p>
    <w:p w:rsidR="002616ED" w:rsidRPr="000C3A5C" w:rsidP="002616ED" w14:paraId="45929FD5" w14:textId="05F76E26">
      <w:pPr>
        <w:pStyle w:val="ListParagraph"/>
        <w:spacing w:before="240"/>
        <w:ind w:left="360"/>
        <w:rPr>
          <w:rFonts w:ascii="Calibri" w:hAnsi="Calibri" w:cs="Calibri"/>
        </w:rPr>
      </w:pPr>
    </w:p>
    <w:p w:rsidR="00D0080F" w:rsidRPr="000C3A5C" w:rsidP="005504C2" w14:paraId="11D3A605" w14:textId="3A3C74F4">
      <w:pPr>
        <w:pStyle w:val="ListParagraph"/>
        <w:numPr>
          <w:ilvl w:val="0"/>
          <w:numId w:val="25"/>
        </w:numPr>
        <w:spacing w:before="240"/>
        <w:rPr>
          <w:rFonts w:ascii="Calibri" w:hAnsi="Calibri" w:cs="Calibri"/>
        </w:rPr>
      </w:pPr>
      <w:r w:rsidRPr="000C3A5C">
        <w:rPr>
          <w:rFonts w:ascii="Calibri" w:hAnsi="Calibri" w:cs="Calibri"/>
        </w:rPr>
        <w:t>EPA 2022. 2020 C</w:t>
      </w:r>
      <w:r w:rsidR="00396394">
        <w:rPr>
          <w:rFonts w:ascii="Calibri" w:hAnsi="Calibri" w:cs="Calibri"/>
        </w:rPr>
        <w:t xml:space="preserve">hemical </w:t>
      </w:r>
      <w:r w:rsidRPr="000C3A5C">
        <w:rPr>
          <w:rFonts w:ascii="Calibri" w:hAnsi="Calibri" w:cs="Calibri"/>
        </w:rPr>
        <w:t>D</w:t>
      </w:r>
      <w:r w:rsidR="00396394">
        <w:rPr>
          <w:rFonts w:ascii="Calibri" w:hAnsi="Calibri" w:cs="Calibri"/>
        </w:rPr>
        <w:t xml:space="preserve">ata </w:t>
      </w:r>
      <w:r w:rsidRPr="000C3A5C">
        <w:rPr>
          <w:rFonts w:ascii="Calibri" w:hAnsi="Calibri" w:cs="Calibri"/>
        </w:rPr>
        <w:t>R</w:t>
      </w:r>
      <w:r w:rsidR="00396394">
        <w:rPr>
          <w:rFonts w:ascii="Calibri" w:hAnsi="Calibri" w:cs="Calibri"/>
        </w:rPr>
        <w:t>eporting ChemView</w:t>
      </w:r>
      <w:r w:rsidRPr="000C3A5C">
        <w:rPr>
          <w:rFonts w:ascii="Calibri" w:hAnsi="Calibri" w:cs="Calibri"/>
        </w:rPr>
        <w:t xml:space="preserve"> </w:t>
      </w:r>
      <w:hyperlink r:id="rId27" w:history="1">
        <w:r w:rsidRPr="000C3A5C">
          <w:rPr>
            <w:rStyle w:val="Hyperlink"/>
            <w:rFonts w:ascii="Calibri" w:hAnsi="Calibri" w:cs="Calibri"/>
            <w:i w:val="0"/>
            <w:iCs/>
          </w:rPr>
          <w:t>Database</w:t>
        </w:r>
      </w:hyperlink>
    </w:p>
    <w:sectPr w:rsidSect="00947E69">
      <w:headerReference w:type="default" r:id="rId28"/>
      <w:footerReference w:type="default" r:id="rId29"/>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PMincho">
    <w:charset w:val="80"/>
    <w:family w:val="roman"/>
    <w:pitch w:val="variable"/>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rPr>
        <w:rFonts w:ascii="Calibri" w:hAnsi="Calibri" w:cs="Calibri"/>
      </w:rPr>
      <w:id w:val="-1449382630"/>
      <w:docPartObj>
        <w:docPartGallery w:val="Page Numbers (Bottom of Page)"/>
        <w:docPartUnique/>
      </w:docPartObj>
    </w:sdtPr>
    <w:sdtContent>
      <w:sdt>
        <w:sdtPr>
          <w:rPr>
            <w:rFonts w:ascii="Calibri" w:hAnsi="Calibri" w:cs="Calibri"/>
          </w:rPr>
          <w:id w:val="-1705238520"/>
          <w:docPartObj>
            <w:docPartGallery w:val="Page Numbers (Top of Page)"/>
            <w:docPartUnique/>
          </w:docPartObj>
        </w:sdtPr>
        <w:sdtContent>
          <w:p w:rsidR="004F2BBA" w:rsidRPr="005174D7" w:rsidP="00041E4F" w14:paraId="7F6369D3" w14:textId="62726952">
            <w:pPr>
              <w:pStyle w:val="Footer"/>
              <w:rPr>
                <w:rFonts w:ascii="Calibri" w:hAnsi="Calibri" w:cs="Calibri"/>
              </w:rPr>
            </w:pPr>
            <w:r w:rsidRPr="005174D7">
              <w:rPr>
                <w:rFonts w:ascii="Calibri" w:hAnsi="Calibri" w:cs="Calibri"/>
              </w:rPr>
              <w:t xml:space="preserve">Page </w:t>
            </w:r>
            <w:r w:rsidRPr="005174D7">
              <w:rPr>
                <w:rFonts w:ascii="Calibri" w:hAnsi="Calibri" w:cs="Calibri"/>
              </w:rPr>
              <w:fldChar w:fldCharType="begin"/>
            </w:r>
            <w:r w:rsidRPr="005174D7">
              <w:rPr>
                <w:rFonts w:ascii="Calibri" w:hAnsi="Calibri" w:cs="Calibri"/>
              </w:rPr>
              <w:instrText xml:space="preserve"> PAGE </w:instrText>
            </w:r>
            <w:r w:rsidRPr="005174D7">
              <w:rPr>
                <w:rFonts w:ascii="Calibri" w:hAnsi="Calibri" w:cs="Calibri"/>
              </w:rPr>
              <w:fldChar w:fldCharType="separate"/>
            </w:r>
            <w:r w:rsidRPr="005174D7">
              <w:rPr>
                <w:rFonts w:ascii="Calibri" w:hAnsi="Calibri" w:cs="Calibri"/>
              </w:rPr>
              <w:t>2</w:t>
            </w:r>
            <w:r w:rsidRPr="005174D7">
              <w:rPr>
                <w:rFonts w:ascii="Calibri" w:hAnsi="Calibri" w:cs="Calibri"/>
              </w:rPr>
              <w:fldChar w:fldCharType="end"/>
            </w:r>
            <w:r w:rsidRPr="005174D7">
              <w:rPr>
                <w:rFonts w:ascii="Calibri" w:hAnsi="Calibri" w:cs="Calibri"/>
              </w:rPr>
              <w:t xml:space="preserve"> of </w:t>
            </w:r>
            <w:r w:rsidRPr="005174D7">
              <w:rPr>
                <w:rFonts w:ascii="Calibri" w:hAnsi="Calibri" w:cs="Calibri"/>
              </w:rPr>
              <w:fldChar w:fldCharType="begin"/>
            </w:r>
            <w:r w:rsidRPr="005174D7">
              <w:rPr>
                <w:rFonts w:ascii="Calibri" w:hAnsi="Calibri" w:cs="Calibri"/>
              </w:rPr>
              <w:instrText>NUMPAGES</w:instrText>
            </w:r>
            <w:r w:rsidRPr="005174D7">
              <w:rPr>
                <w:rFonts w:ascii="Calibri" w:hAnsi="Calibri" w:cs="Calibri"/>
              </w:rPr>
              <w:fldChar w:fldCharType="separate"/>
            </w:r>
            <w:r w:rsidRPr="005174D7">
              <w:rPr>
                <w:rFonts w:ascii="Calibri" w:hAnsi="Calibri" w:cs="Calibri"/>
              </w:rPr>
              <w:t>2</w:t>
            </w:r>
            <w:r w:rsidRPr="005174D7">
              <w:rPr>
                <w:rFonts w:ascii="Calibri" w:hAnsi="Calibri" w:cs="Calibri"/>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26691" w:rsidP="00B41A83" w14:paraId="1713CE84" w14:textId="77777777">
      <w:pPr>
        <w:spacing w:after="0" w:line="240" w:lineRule="auto"/>
      </w:pPr>
    </w:p>
  </w:footnote>
  <w:footnote w:type="continuationSeparator" w:id="1">
    <w:p w:rsidR="00026691" w:rsidP="00B41A83" w14:paraId="3A751C1D" w14:textId="77777777">
      <w:pPr>
        <w:spacing w:after="0" w:line="240" w:lineRule="auto"/>
      </w:pPr>
    </w:p>
  </w:footnote>
  <w:footnote w:type="continuationNotice" w:id="2">
    <w:p w:rsidR="00026691" w14:paraId="3B547258" w14:textId="77777777">
      <w:pPr>
        <w:spacing w:after="0" w:line="240" w:lineRule="auto"/>
      </w:pPr>
    </w:p>
  </w:footnote>
  <w:footnote w:id="3">
    <w:p w:rsidR="00FF1F75" w:rsidRPr="005174D7" w:rsidP="00FF1F75" w14:paraId="39F148F6" w14:textId="77777777">
      <w:pPr>
        <w:pStyle w:val="FootnoteText"/>
        <w:rPr>
          <w:rFonts w:ascii="Calibri" w:hAnsi="Calibri" w:cs="Calibri"/>
          <w:sz w:val="16"/>
          <w:szCs w:val="16"/>
        </w:rPr>
      </w:pPr>
      <w:r w:rsidRPr="005174D7">
        <w:rPr>
          <w:rStyle w:val="FootnoteReference"/>
          <w:rFonts w:ascii="Calibri" w:hAnsi="Calibri" w:cs="Calibri"/>
          <w:sz w:val="16"/>
          <w:szCs w:val="16"/>
        </w:rPr>
        <w:footnoteRef/>
      </w:r>
      <w:r w:rsidRPr="005174D7">
        <w:rPr>
          <w:rFonts w:ascii="Calibri" w:hAnsi="Calibri" w:cs="Calibri"/>
          <w:sz w:val="16"/>
          <w:szCs w:val="16"/>
        </w:rPr>
        <w:t xml:space="preserve"> 1 The original IUR rule was codified at 40 CFR part 710. In its August 2011 amendments, EPA moved the CDR rule to 40 CFR part 711.</w:t>
      </w:r>
    </w:p>
    <w:p w:rsidR="00FF1F75" w14:paraId="0BABF8E4" w14:textId="7888CE58">
      <w:pPr>
        <w:pStyle w:val="FootnoteText"/>
      </w:pPr>
    </w:p>
  </w:footnote>
  <w:footnote w:id="4">
    <w:p w:rsidR="001837C2" w14:paraId="5299B5CE" w14:textId="29A932DA">
      <w:pPr>
        <w:pStyle w:val="FootnoteText"/>
      </w:pPr>
      <w:r>
        <w:rPr>
          <w:rStyle w:val="FootnoteReference"/>
        </w:rPr>
        <w:footnoteRef/>
      </w:r>
      <w:r>
        <w:t xml:space="preserve"> </w:t>
      </w:r>
      <w:r w:rsidR="008A1E36">
        <w:t xml:space="preserve">To find the average annual cost for </w:t>
      </w:r>
      <w:r w:rsidR="00497169">
        <w:t>a four-year reporting cycle, divide the</w:t>
      </w:r>
      <w:r w:rsidR="004567DB">
        <w:t xml:space="preserve"> </w:t>
      </w:r>
      <w:r w:rsidR="00536B28">
        <w:t>cycle</w:t>
      </w:r>
      <w:r w:rsidR="003B6EA3">
        <w:t xml:space="preserve"> or cost</w:t>
      </w:r>
      <w:r w:rsidR="00536B28">
        <w:t xml:space="preserve"> burden by</w:t>
      </w:r>
      <w:r w:rsidR="00C25433">
        <w:t xml:space="preserve"> four, the number of years in the reporting cycle.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F2BBA" w:rsidRPr="00E34318" w:rsidP="00041E4F" w14:paraId="6AD744E1" w14:textId="6A09D039">
    <w:pPr>
      <w:pStyle w:val="Header"/>
      <w:rPr>
        <w:rFonts w:ascii="Calibri" w:hAnsi="Calibri" w:cs="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9AE5BBAB"/>
    <w:multiLevelType w:val="hybridMultilevel"/>
    <w:tmpl w:val="FFFFFFFF"/>
    <w:lvl w:ilvl="0">
      <w:start w:val="1"/>
      <w:numFmt w:val="ideographDigital"/>
      <w:lvlText w:val="."/>
      <w:lvlJc w:val="left"/>
    </w:lvl>
    <w:lvl w:ilvl="1">
      <w:start w:val="1"/>
      <w:numFmt w:val="lowerLetter"/>
      <w:lvlText w:v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nsid w:val="FA9F8A35"/>
    <w:multiLevelType w:val="hybridMultilevel"/>
    <w:tmpl w:val="FFFFFFFF"/>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
    <w:nsid w:val="0000000A"/>
    <w:multiLevelType w:val="multilevel"/>
    <w:tmpl w:val="00000000"/>
    <w:name w:val="AutoList14"/>
    <w:lvl w:ilvl="0">
      <w:start w:val="1"/>
      <w:numFmt w:val="decimal"/>
      <w:pStyle w:val="Level1"/>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0"/>
      <w:numFmt w:val="decimal"/>
      <w:lvlJc w:val="left"/>
    </w:lvl>
  </w:abstractNum>
  <w:abstractNum w:abstractNumId="3">
    <w:nsid w:val="048A621C"/>
    <w:multiLevelType w:val="hybridMultilevel"/>
    <w:tmpl w:val="E09EA73A"/>
    <w:lvl w:ilvl="0">
      <w:start w:val="1"/>
      <w:numFmt w:val="bullet"/>
      <w:lvlText w:val=""/>
      <w:lvlJc w:val="left"/>
      <w:pPr>
        <w:ind w:left="720" w:hanging="360"/>
      </w:pPr>
      <w:rPr>
        <w:rFonts w:ascii="Symbol" w:hAnsi="Symbol" w:hint="default"/>
      </w:rPr>
    </w:lvl>
    <w:lvl w:ilvl="1">
      <w:start w:val="1"/>
      <w:numFmt w:val="bullet"/>
      <w:lvlText w:val=""/>
      <w:lvlJc w:val="left"/>
      <w:pPr>
        <w:ind w:left="720" w:hanging="360"/>
      </w:pPr>
      <w:rPr>
        <w:rFonts w:ascii="Symbol" w:hAnsi="Symbol"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098B5448"/>
    <w:multiLevelType w:val="hybridMultilevel"/>
    <w:tmpl w:val="136EAF6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0A162DF9"/>
    <w:multiLevelType w:val="hybridMultilevel"/>
    <w:tmpl w:val="B526F06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Symbol"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Symbol"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Symbol"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nsid w:val="16794916"/>
    <w:multiLevelType w:val="hybridMultilevel"/>
    <w:tmpl w:val="5DF046F4"/>
    <w:lvl w:ilvl="0">
      <w:start w:val="1"/>
      <w:numFmt w:val="bullet"/>
      <w:lvlText w:val=""/>
      <w:lvlJc w:val="left"/>
      <w:pPr>
        <w:tabs>
          <w:tab w:val="num" w:pos="1080"/>
        </w:tabs>
        <w:ind w:left="1080" w:hanging="360"/>
      </w:pPr>
      <w:rPr>
        <w:rFonts w:ascii="Symbol" w:hAnsi="Symbol" w:hint="default"/>
        <w:sz w:val="24"/>
        <w:szCs w:val="24"/>
      </w:rPr>
    </w:lvl>
    <w:lvl w:ilvl="1" w:tentative="1">
      <w:start w:val="1"/>
      <w:numFmt w:val="bullet"/>
      <w:lvlText w:val="o"/>
      <w:lvlJc w:val="left"/>
      <w:pPr>
        <w:tabs>
          <w:tab w:val="num" w:pos="1800"/>
        </w:tabs>
        <w:ind w:left="1800" w:hanging="360"/>
      </w:pPr>
      <w:rPr>
        <w:rFonts w:ascii="Courier New" w:hAnsi="Courier New" w:cs="Arial"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Arial"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Arial"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7">
    <w:nsid w:val="17DA3CD9"/>
    <w:multiLevelType w:val="hybridMultilevel"/>
    <w:tmpl w:val="10864722"/>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8">
    <w:nsid w:val="1CF75CEA"/>
    <w:multiLevelType w:val="hybridMultilevel"/>
    <w:tmpl w:val="1C3A4B4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1E84638A"/>
    <w:multiLevelType w:val="hybridMultilevel"/>
    <w:tmpl w:val="CDA4C57C"/>
    <w:lvl w:ilvl="0">
      <w:start w:val="1"/>
      <w:numFmt w:val="bullet"/>
      <w:lvlText w:val=""/>
      <w:lvlJc w:val="left"/>
      <w:pPr>
        <w:ind w:left="720" w:hanging="36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241020F5"/>
    <w:multiLevelType w:val="hybridMultilevel"/>
    <w:tmpl w:val="FFFFFFFF"/>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1">
    <w:nsid w:val="29E0210C"/>
    <w:multiLevelType w:val="hybridMultilevel"/>
    <w:tmpl w:val="DEF0408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2B366A4E"/>
    <w:multiLevelType w:val="hybridMultilevel"/>
    <w:tmpl w:val="B816B0FC"/>
    <w:lvl w:ilvl="0">
      <w:start w:val="7"/>
      <w:numFmt w:val="decimal"/>
      <w:lvlText w:val="%1."/>
      <w:lvlJc w:val="left"/>
      <w:pPr>
        <w:ind w:left="360" w:hanging="360"/>
      </w:pPr>
      <w:rPr>
        <w:rFonts w:hint="default"/>
        <w:i w:val="0"/>
        <w:iCs w:val="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3">
    <w:nsid w:val="2B575A5F"/>
    <w:multiLevelType w:val="hybridMultilevel"/>
    <w:tmpl w:val="4BD0F13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2C1E43E2"/>
    <w:multiLevelType w:val="multilevel"/>
    <w:tmpl w:val="D33C53AE"/>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37C5C6AD"/>
    <w:multiLevelType w:val="hybridMultilevel"/>
    <w:tmpl w:val="FFFFFFFF"/>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6">
    <w:nsid w:val="3A342B1F"/>
    <w:multiLevelType w:val="multilevel"/>
    <w:tmpl w:val="FF7E14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D9416FC"/>
    <w:multiLevelType w:val="multilevel"/>
    <w:tmpl w:val="E2D6D70C"/>
    <w:lvl w:ilvl="0">
      <w:start w:val="1"/>
      <w:numFmt w:val="decimal"/>
      <w:lvlText w:val="%1."/>
      <w:lvlJc w:val="left"/>
      <w:pPr>
        <w:tabs>
          <w:tab w:val="num" w:pos="720"/>
        </w:tabs>
        <w:ind w:left="720" w:hanging="360"/>
      </w:pPr>
      <w:rPr>
        <w:rFonts w:hint="default"/>
        <w:sz w:val="24"/>
        <w:szCs w:val="24"/>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18">
    <w:nsid w:val="4B681A1A"/>
    <w:multiLevelType w:val="hybridMultilevel"/>
    <w:tmpl w:val="BB3ED43E"/>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4DCF52FB"/>
    <w:multiLevelType w:val="hybridMultilevel"/>
    <w:tmpl w:val="5916FB7E"/>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4E3C0A59"/>
    <w:multiLevelType w:val="hybridMultilevel"/>
    <w:tmpl w:val="42E4A7DC"/>
    <w:lvl w:ilvl="0">
      <w:start w:val="1"/>
      <w:numFmt w:val="bullet"/>
      <w:lvlText w:val=""/>
      <w:lvlJc w:val="left"/>
      <w:pPr>
        <w:tabs>
          <w:tab w:val="num" w:pos="1080"/>
        </w:tabs>
        <w:ind w:left="1080" w:hanging="360"/>
      </w:pPr>
      <w:rPr>
        <w:rFonts w:ascii="Symbol" w:hAnsi="Symbol" w:hint="default"/>
      </w:rPr>
    </w:lvl>
    <w:lvl w:ilvl="1">
      <w:start w:val="1"/>
      <w:numFmt w:val="bullet"/>
      <w:lvlText w:val="o"/>
      <w:lvlJc w:val="left"/>
      <w:pPr>
        <w:tabs>
          <w:tab w:val="num" w:pos="1800"/>
        </w:tabs>
        <w:ind w:left="1800" w:hanging="360"/>
      </w:pPr>
      <w:rPr>
        <w:rFonts w:ascii="Courier New" w:hAnsi="Courier New" w:cs="Arial" w:hint="default"/>
      </w:rPr>
    </w:lvl>
    <w:lvl w:ilvl="2">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Arial"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Arial"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21">
    <w:nsid w:val="4ED16976"/>
    <w:multiLevelType w:val="multilevel"/>
    <w:tmpl w:val="F14A3BE2"/>
    <w:lvl w:ilvl="0">
      <w:start w:val="1"/>
      <w:numFmt w:val="bullet"/>
      <w:lvlText w:val=""/>
      <w:lvlJc w:val="left"/>
      <w:pPr>
        <w:ind w:left="108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22">
    <w:nsid w:val="587B342E"/>
    <w:multiLevelType w:val="hybridMultilevel"/>
    <w:tmpl w:val="E436A72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nsid w:val="5CF84D5C"/>
    <w:multiLevelType w:val="multilevel"/>
    <w:tmpl w:val="F14A3BE2"/>
    <w:lvl w:ilvl="0">
      <w:start w:val="1"/>
      <w:numFmt w:val="bullet"/>
      <w:lvlText w:val=""/>
      <w:lvlJc w:val="left"/>
      <w:pPr>
        <w:ind w:left="108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24">
    <w:nsid w:val="66366440"/>
    <w:multiLevelType w:val="hybridMultilevel"/>
    <w:tmpl w:val="54546FE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Symbol"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Symbol"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Symbol"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nsid w:val="66C8562F"/>
    <w:multiLevelType w:val="hybridMultilevel"/>
    <w:tmpl w:val="FF9CA10E"/>
    <w:lvl w:ilvl="0">
      <w:start w:val="1"/>
      <w:numFmt w:val="bullet"/>
      <w:lvlText w:val=""/>
      <w:lvlJc w:val="left"/>
      <w:pPr>
        <w:tabs>
          <w:tab w:val="num" w:pos="1440"/>
        </w:tabs>
        <w:ind w:left="1440" w:hanging="360"/>
      </w:pPr>
      <w:rPr>
        <w:rFonts w:ascii="Symbol" w:hAnsi="Symbol" w:hint="default"/>
      </w:rPr>
    </w:lvl>
    <w:lvl w:ilvl="1" w:tentative="1">
      <w:start w:val="1"/>
      <w:numFmt w:val="bullet"/>
      <w:lvlText w:val="o"/>
      <w:lvlJc w:val="left"/>
      <w:pPr>
        <w:tabs>
          <w:tab w:val="num" w:pos="2160"/>
        </w:tabs>
        <w:ind w:left="2160" w:hanging="360"/>
      </w:pPr>
      <w:rPr>
        <w:rFonts w:ascii="Courier New" w:hAnsi="Courier New" w:cs="Symbol"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cs="Symbol"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cs="Symbol"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26">
    <w:nsid w:val="6B0C0967"/>
    <w:multiLevelType w:val="hybridMultilevel"/>
    <w:tmpl w:val="5CBAA70C"/>
    <w:lvl w:ilvl="0">
      <w:start w:val="1"/>
      <w:numFmt w:val="bullet"/>
      <w:lvlText w:val=""/>
      <w:lvlJc w:val="left"/>
      <w:pPr>
        <w:ind w:left="720" w:hanging="360"/>
      </w:pPr>
      <w:rPr>
        <w:rFonts w:ascii="Symbol" w:hAnsi="Symbol" w:hint="default"/>
      </w:rPr>
    </w:lvl>
    <w:lvl w:ilvl="1">
      <w:start w:val="0"/>
      <w:numFmt w:val="bullet"/>
      <w:lvlText w:val="•"/>
      <w:lvlJc w:val="left"/>
      <w:pPr>
        <w:ind w:left="1440" w:hanging="360"/>
      </w:pPr>
      <w:rPr>
        <w:rFonts w:ascii="Arial" w:hAnsi="Arial" w:eastAsiaTheme="minorHAnsi" w:cs="Arial"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7">
    <w:nsid w:val="6BAC65E8"/>
    <w:multiLevelType w:val="hybridMultilevel"/>
    <w:tmpl w:val="24E8549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8">
    <w:nsid w:val="6ED8216F"/>
    <w:multiLevelType w:val="hybridMultilevel"/>
    <w:tmpl w:val="EF38B9C6"/>
    <w:lvl w:ilvl="0">
      <w:start w:val="10"/>
      <w:numFmt w:val="decimal"/>
      <w:lvlText w:val="%1."/>
      <w:lvlJc w:val="left"/>
      <w:pPr>
        <w:ind w:left="360" w:hanging="360"/>
      </w:pPr>
      <w:rPr>
        <w:rFonts w:hint="default"/>
        <w:i w:val="0"/>
        <w:iCs w:val="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9">
    <w:nsid w:val="702E75F1"/>
    <w:multiLevelType w:val="hybridMultilevel"/>
    <w:tmpl w:val="51E6562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0">
    <w:nsid w:val="71BD1D93"/>
    <w:multiLevelType w:val="hybridMultilevel"/>
    <w:tmpl w:val="970C369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1">
    <w:nsid w:val="75A93653"/>
    <w:multiLevelType w:val="hybridMultilevel"/>
    <w:tmpl w:val="FFFFFFFF"/>
    <w:lvl w:ilvl="0">
      <w:start w:val="1"/>
      <w:numFmt w:val="decimal"/>
      <w:lvlText w:val="%1."/>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32">
    <w:nsid w:val="78714E0D"/>
    <w:multiLevelType w:val="multilevel"/>
    <w:tmpl w:val="4B0C985A"/>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3">
    <w:nsid w:val="7925413B"/>
    <w:multiLevelType w:val="hybridMultilevel"/>
    <w:tmpl w:val="87C2C022"/>
    <w:lvl w:ilvl="0">
      <w:start w:val="1"/>
      <w:numFmt w:val="bullet"/>
      <w:lvlText w:val=""/>
      <w:lvlJc w:val="left"/>
      <w:pPr>
        <w:ind w:left="825" w:hanging="360"/>
      </w:pPr>
      <w:rPr>
        <w:rFonts w:ascii="Symbol" w:hAnsi="Symbol" w:hint="default"/>
      </w:rPr>
    </w:lvl>
    <w:lvl w:ilvl="1" w:tentative="1">
      <w:start w:val="1"/>
      <w:numFmt w:val="bullet"/>
      <w:lvlText w:val="o"/>
      <w:lvlJc w:val="left"/>
      <w:pPr>
        <w:ind w:left="1545" w:hanging="360"/>
      </w:pPr>
      <w:rPr>
        <w:rFonts w:ascii="Courier New" w:hAnsi="Courier New" w:cs="Courier New" w:hint="default"/>
      </w:rPr>
    </w:lvl>
    <w:lvl w:ilvl="2" w:tentative="1">
      <w:start w:val="1"/>
      <w:numFmt w:val="bullet"/>
      <w:lvlText w:val=""/>
      <w:lvlJc w:val="left"/>
      <w:pPr>
        <w:ind w:left="2265" w:hanging="360"/>
      </w:pPr>
      <w:rPr>
        <w:rFonts w:ascii="Wingdings" w:hAnsi="Wingdings" w:hint="default"/>
      </w:rPr>
    </w:lvl>
    <w:lvl w:ilvl="3" w:tentative="1">
      <w:start w:val="1"/>
      <w:numFmt w:val="bullet"/>
      <w:lvlText w:val=""/>
      <w:lvlJc w:val="left"/>
      <w:pPr>
        <w:ind w:left="2985" w:hanging="360"/>
      </w:pPr>
      <w:rPr>
        <w:rFonts w:ascii="Symbol" w:hAnsi="Symbol" w:hint="default"/>
      </w:rPr>
    </w:lvl>
    <w:lvl w:ilvl="4" w:tentative="1">
      <w:start w:val="1"/>
      <w:numFmt w:val="bullet"/>
      <w:lvlText w:val="o"/>
      <w:lvlJc w:val="left"/>
      <w:pPr>
        <w:ind w:left="3705" w:hanging="360"/>
      </w:pPr>
      <w:rPr>
        <w:rFonts w:ascii="Courier New" w:hAnsi="Courier New" w:cs="Courier New" w:hint="default"/>
      </w:rPr>
    </w:lvl>
    <w:lvl w:ilvl="5" w:tentative="1">
      <w:start w:val="1"/>
      <w:numFmt w:val="bullet"/>
      <w:lvlText w:val=""/>
      <w:lvlJc w:val="left"/>
      <w:pPr>
        <w:ind w:left="4425" w:hanging="360"/>
      </w:pPr>
      <w:rPr>
        <w:rFonts w:ascii="Wingdings" w:hAnsi="Wingdings" w:hint="default"/>
      </w:rPr>
    </w:lvl>
    <w:lvl w:ilvl="6" w:tentative="1">
      <w:start w:val="1"/>
      <w:numFmt w:val="bullet"/>
      <w:lvlText w:val=""/>
      <w:lvlJc w:val="left"/>
      <w:pPr>
        <w:ind w:left="5145" w:hanging="360"/>
      </w:pPr>
      <w:rPr>
        <w:rFonts w:ascii="Symbol" w:hAnsi="Symbol" w:hint="default"/>
      </w:rPr>
    </w:lvl>
    <w:lvl w:ilvl="7" w:tentative="1">
      <w:start w:val="1"/>
      <w:numFmt w:val="bullet"/>
      <w:lvlText w:val="o"/>
      <w:lvlJc w:val="left"/>
      <w:pPr>
        <w:ind w:left="5865" w:hanging="360"/>
      </w:pPr>
      <w:rPr>
        <w:rFonts w:ascii="Courier New" w:hAnsi="Courier New" w:cs="Courier New" w:hint="default"/>
      </w:rPr>
    </w:lvl>
    <w:lvl w:ilvl="8" w:tentative="1">
      <w:start w:val="1"/>
      <w:numFmt w:val="bullet"/>
      <w:lvlText w:val=""/>
      <w:lvlJc w:val="left"/>
      <w:pPr>
        <w:ind w:left="6585" w:hanging="360"/>
      </w:pPr>
      <w:rPr>
        <w:rFonts w:ascii="Wingdings" w:hAnsi="Wingdings" w:hint="default"/>
      </w:rPr>
    </w:lvl>
  </w:abstractNum>
  <w:abstractNum w:abstractNumId="34">
    <w:nsid w:val="7D6603BF"/>
    <w:multiLevelType w:val="multilevel"/>
    <w:tmpl w:val="CB7E2BA8"/>
    <w:styleLink w:val="StyleBulletedLatinCalibriLeft025Hanging025"/>
    <w:lvl w:ilvl="0">
      <w:start w:val="1"/>
      <w:numFmt w:val="bullet"/>
      <w:lvlText w:val="•"/>
      <w:lvlJc w:val="left"/>
      <w:pPr>
        <w:ind w:left="720" w:hanging="360"/>
      </w:pPr>
      <w:rPr>
        <w:rFonts w:ascii="Arial" w:hAnsi="Arial"/>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nsid w:val="7D921FB3"/>
    <w:multiLevelType w:val="hybridMultilevel"/>
    <w:tmpl w:val="23E2150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315569360">
    <w:abstractNumId w:val="34"/>
  </w:num>
  <w:num w:numId="2" w16cid:durableId="1337734945">
    <w:abstractNumId w:val="2"/>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3" w16cid:durableId="815492124">
    <w:abstractNumId w:val="35"/>
  </w:num>
  <w:num w:numId="4" w16cid:durableId="651760421">
    <w:abstractNumId w:val="12"/>
  </w:num>
  <w:num w:numId="5" w16cid:durableId="810098163">
    <w:abstractNumId w:val="28"/>
  </w:num>
  <w:num w:numId="6" w16cid:durableId="1962418143">
    <w:abstractNumId w:val="9"/>
  </w:num>
  <w:num w:numId="7" w16cid:durableId="1972317976">
    <w:abstractNumId w:val="11"/>
  </w:num>
  <w:num w:numId="8" w16cid:durableId="257057498">
    <w:abstractNumId w:val="4"/>
  </w:num>
  <w:num w:numId="9" w16cid:durableId="1404066552">
    <w:abstractNumId w:val="27"/>
  </w:num>
  <w:num w:numId="10" w16cid:durableId="1767463132">
    <w:abstractNumId w:val="29"/>
  </w:num>
  <w:num w:numId="11" w16cid:durableId="1481654549">
    <w:abstractNumId w:val="8"/>
  </w:num>
  <w:num w:numId="12" w16cid:durableId="1523081843">
    <w:abstractNumId w:val="26"/>
  </w:num>
  <w:num w:numId="13" w16cid:durableId="427383596">
    <w:abstractNumId w:val="18"/>
  </w:num>
  <w:num w:numId="14" w16cid:durableId="1040670295">
    <w:abstractNumId w:val="30"/>
  </w:num>
  <w:num w:numId="15" w16cid:durableId="101531961">
    <w:abstractNumId w:val="3"/>
  </w:num>
  <w:num w:numId="16" w16cid:durableId="131599852">
    <w:abstractNumId w:val="20"/>
  </w:num>
  <w:num w:numId="17" w16cid:durableId="1007639337">
    <w:abstractNumId w:val="25"/>
  </w:num>
  <w:num w:numId="18" w16cid:durableId="1585989824">
    <w:abstractNumId w:val="6"/>
  </w:num>
  <w:num w:numId="19" w16cid:durableId="128788200">
    <w:abstractNumId w:val="19"/>
  </w:num>
  <w:num w:numId="20" w16cid:durableId="1708022074">
    <w:abstractNumId w:val="16"/>
  </w:num>
  <w:num w:numId="21" w16cid:durableId="884871984">
    <w:abstractNumId w:val="23"/>
  </w:num>
  <w:num w:numId="22" w16cid:durableId="392966718">
    <w:abstractNumId w:val="21"/>
  </w:num>
  <w:num w:numId="23" w16cid:durableId="423503091">
    <w:abstractNumId w:val="24"/>
  </w:num>
  <w:num w:numId="24" w16cid:durableId="1788961266">
    <w:abstractNumId w:val="5"/>
  </w:num>
  <w:num w:numId="25" w16cid:durableId="36320211">
    <w:abstractNumId w:val="14"/>
  </w:num>
  <w:num w:numId="26" w16cid:durableId="169569761">
    <w:abstractNumId w:val="32"/>
  </w:num>
  <w:num w:numId="27" w16cid:durableId="323240951">
    <w:abstractNumId w:val="7"/>
  </w:num>
  <w:num w:numId="28" w16cid:durableId="69011887">
    <w:abstractNumId w:val="17"/>
  </w:num>
  <w:num w:numId="29" w16cid:durableId="1485733104">
    <w:abstractNumId w:val="15"/>
  </w:num>
  <w:num w:numId="30" w16cid:durableId="802238907">
    <w:abstractNumId w:val="31"/>
  </w:num>
  <w:num w:numId="31" w16cid:durableId="55860406">
    <w:abstractNumId w:val="0"/>
  </w:num>
  <w:num w:numId="32" w16cid:durableId="1670867840">
    <w:abstractNumId w:val="10"/>
  </w:num>
  <w:num w:numId="33" w16cid:durableId="1488519404">
    <w:abstractNumId w:val="1"/>
  </w:num>
  <w:num w:numId="34" w16cid:durableId="1706446130">
    <w:abstractNumId w:val="13"/>
  </w:num>
  <w:num w:numId="35" w16cid:durableId="1965649576">
    <w:abstractNumId w:val="33"/>
  </w:num>
  <w:num w:numId="36" w16cid:durableId="11633898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2"/>
  <w:proofState w:spelling="clean" w:grammar="clean"/>
  <w:stylePaneFormatFilter w:val="1708" w:allStyles="0" w:alternateStyleNames="0" w:clearFormatting="1" w:customStyles="0" w:directFormattingOnNumbering="1" w:directFormattingOnParagraphs="1" w:directFormattingOnRuns="1" w:directFormattingOnTables="0" w:headingStyles="0" w:latentStyles="0" w:numberingStyles="0" w:stylesInUse="1" w:tableStyles="0" w:top3HeadingStyles="0" w:visibleStyles="0"/>
  <w:stylePaneSortMethod w:val="name"/>
  <w:defaultTabStop w:val="360"/>
  <w:doNotShadeFormData/>
  <w:characterSpacingControl w:val="doNotCompress"/>
  <w:footnotePr>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305"/>
    <w:rsid w:val="0000267D"/>
    <w:rsid w:val="00003660"/>
    <w:rsid w:val="000039FB"/>
    <w:rsid w:val="00003E2E"/>
    <w:rsid w:val="000067D1"/>
    <w:rsid w:val="00006F8F"/>
    <w:rsid w:val="00007410"/>
    <w:rsid w:val="00007735"/>
    <w:rsid w:val="00010865"/>
    <w:rsid w:val="00011785"/>
    <w:rsid w:val="0001270D"/>
    <w:rsid w:val="000129CF"/>
    <w:rsid w:val="0001340B"/>
    <w:rsid w:val="0001447D"/>
    <w:rsid w:val="000219DB"/>
    <w:rsid w:val="00021C98"/>
    <w:rsid w:val="0002222C"/>
    <w:rsid w:val="00022BA3"/>
    <w:rsid w:val="00023B81"/>
    <w:rsid w:val="000244FA"/>
    <w:rsid w:val="00025CB5"/>
    <w:rsid w:val="00026691"/>
    <w:rsid w:val="00026928"/>
    <w:rsid w:val="000300CD"/>
    <w:rsid w:val="0003167D"/>
    <w:rsid w:val="0003216D"/>
    <w:rsid w:val="000325FB"/>
    <w:rsid w:val="00034F62"/>
    <w:rsid w:val="00036CBC"/>
    <w:rsid w:val="00037604"/>
    <w:rsid w:val="00037A08"/>
    <w:rsid w:val="00041E4F"/>
    <w:rsid w:val="00042092"/>
    <w:rsid w:val="00044600"/>
    <w:rsid w:val="00044ADC"/>
    <w:rsid w:val="000454A8"/>
    <w:rsid w:val="00045B42"/>
    <w:rsid w:val="00050483"/>
    <w:rsid w:val="00050DB6"/>
    <w:rsid w:val="00050F6A"/>
    <w:rsid w:val="00052FC8"/>
    <w:rsid w:val="0005463F"/>
    <w:rsid w:val="00055569"/>
    <w:rsid w:val="000557E0"/>
    <w:rsid w:val="0005666B"/>
    <w:rsid w:val="0006131D"/>
    <w:rsid w:val="00063DF1"/>
    <w:rsid w:val="000648C4"/>
    <w:rsid w:val="00065320"/>
    <w:rsid w:val="00065DB0"/>
    <w:rsid w:val="00066CF4"/>
    <w:rsid w:val="000671CA"/>
    <w:rsid w:val="000675B2"/>
    <w:rsid w:val="00070EBE"/>
    <w:rsid w:val="00071400"/>
    <w:rsid w:val="0007164A"/>
    <w:rsid w:val="000729B1"/>
    <w:rsid w:val="000732FC"/>
    <w:rsid w:val="000741F0"/>
    <w:rsid w:val="00074401"/>
    <w:rsid w:val="000752C2"/>
    <w:rsid w:val="00077BAB"/>
    <w:rsid w:val="000823E9"/>
    <w:rsid w:val="00083C53"/>
    <w:rsid w:val="00085B64"/>
    <w:rsid w:val="00086ACC"/>
    <w:rsid w:val="00090639"/>
    <w:rsid w:val="00090D26"/>
    <w:rsid w:val="00090E63"/>
    <w:rsid w:val="000937DB"/>
    <w:rsid w:val="000939A7"/>
    <w:rsid w:val="000941C0"/>
    <w:rsid w:val="00095AC0"/>
    <w:rsid w:val="000A0A08"/>
    <w:rsid w:val="000A2B76"/>
    <w:rsid w:val="000A3C8F"/>
    <w:rsid w:val="000A7326"/>
    <w:rsid w:val="000A7664"/>
    <w:rsid w:val="000B1B65"/>
    <w:rsid w:val="000B241D"/>
    <w:rsid w:val="000B2901"/>
    <w:rsid w:val="000B2B95"/>
    <w:rsid w:val="000B4EEB"/>
    <w:rsid w:val="000B5106"/>
    <w:rsid w:val="000C071F"/>
    <w:rsid w:val="000C0ABF"/>
    <w:rsid w:val="000C0DC9"/>
    <w:rsid w:val="000C160A"/>
    <w:rsid w:val="000C29D6"/>
    <w:rsid w:val="000C3A5C"/>
    <w:rsid w:val="000C3C77"/>
    <w:rsid w:val="000C43D7"/>
    <w:rsid w:val="000C77CC"/>
    <w:rsid w:val="000C7890"/>
    <w:rsid w:val="000C7D53"/>
    <w:rsid w:val="000D4299"/>
    <w:rsid w:val="000D42AF"/>
    <w:rsid w:val="000D7865"/>
    <w:rsid w:val="000D7EA9"/>
    <w:rsid w:val="000E0015"/>
    <w:rsid w:val="000E0296"/>
    <w:rsid w:val="000E1880"/>
    <w:rsid w:val="000E18FF"/>
    <w:rsid w:val="000E2C6C"/>
    <w:rsid w:val="000E2E36"/>
    <w:rsid w:val="000E4DC9"/>
    <w:rsid w:val="000E57D1"/>
    <w:rsid w:val="000E66F0"/>
    <w:rsid w:val="000E6D73"/>
    <w:rsid w:val="000F0F0F"/>
    <w:rsid w:val="000F731C"/>
    <w:rsid w:val="001015A3"/>
    <w:rsid w:val="00103E43"/>
    <w:rsid w:val="00105E3F"/>
    <w:rsid w:val="00106131"/>
    <w:rsid w:val="00106800"/>
    <w:rsid w:val="00110E22"/>
    <w:rsid w:val="00111769"/>
    <w:rsid w:val="001147B0"/>
    <w:rsid w:val="00115618"/>
    <w:rsid w:val="00117E54"/>
    <w:rsid w:val="00120486"/>
    <w:rsid w:val="00120C78"/>
    <w:rsid w:val="00130037"/>
    <w:rsid w:val="00130660"/>
    <w:rsid w:val="00130675"/>
    <w:rsid w:val="00132DB2"/>
    <w:rsid w:val="001348E3"/>
    <w:rsid w:val="00134AC3"/>
    <w:rsid w:val="001356C8"/>
    <w:rsid w:val="00135CCD"/>
    <w:rsid w:val="00136300"/>
    <w:rsid w:val="001376A1"/>
    <w:rsid w:val="001425F4"/>
    <w:rsid w:val="00144F09"/>
    <w:rsid w:val="0014728B"/>
    <w:rsid w:val="00150CD5"/>
    <w:rsid w:val="00151655"/>
    <w:rsid w:val="0015193A"/>
    <w:rsid w:val="00152CCD"/>
    <w:rsid w:val="00153CC0"/>
    <w:rsid w:val="00154D9B"/>
    <w:rsid w:val="00155685"/>
    <w:rsid w:val="0015677A"/>
    <w:rsid w:val="00156D33"/>
    <w:rsid w:val="00156D8C"/>
    <w:rsid w:val="0015734B"/>
    <w:rsid w:val="001603B9"/>
    <w:rsid w:val="00160467"/>
    <w:rsid w:val="0016193F"/>
    <w:rsid w:val="001622D8"/>
    <w:rsid w:val="001661CF"/>
    <w:rsid w:val="001706B0"/>
    <w:rsid w:val="00172916"/>
    <w:rsid w:val="00174C22"/>
    <w:rsid w:val="00175C37"/>
    <w:rsid w:val="00180ADF"/>
    <w:rsid w:val="00180E80"/>
    <w:rsid w:val="00183535"/>
    <w:rsid w:val="001837C2"/>
    <w:rsid w:val="00184D76"/>
    <w:rsid w:val="0018602E"/>
    <w:rsid w:val="0018689C"/>
    <w:rsid w:val="00186BAA"/>
    <w:rsid w:val="001906F1"/>
    <w:rsid w:val="00190AC8"/>
    <w:rsid w:val="00192779"/>
    <w:rsid w:val="0019475F"/>
    <w:rsid w:val="0019503F"/>
    <w:rsid w:val="001A2D54"/>
    <w:rsid w:val="001A30EC"/>
    <w:rsid w:val="001A536E"/>
    <w:rsid w:val="001A557E"/>
    <w:rsid w:val="001A59D0"/>
    <w:rsid w:val="001A5ADB"/>
    <w:rsid w:val="001A5BD8"/>
    <w:rsid w:val="001A73CF"/>
    <w:rsid w:val="001B1936"/>
    <w:rsid w:val="001B2C12"/>
    <w:rsid w:val="001B43E8"/>
    <w:rsid w:val="001B4461"/>
    <w:rsid w:val="001B5769"/>
    <w:rsid w:val="001B6BC9"/>
    <w:rsid w:val="001B6C93"/>
    <w:rsid w:val="001B7711"/>
    <w:rsid w:val="001B7F9E"/>
    <w:rsid w:val="001C086E"/>
    <w:rsid w:val="001C3ADB"/>
    <w:rsid w:val="001C469D"/>
    <w:rsid w:val="001C5973"/>
    <w:rsid w:val="001C6A83"/>
    <w:rsid w:val="001C7FEF"/>
    <w:rsid w:val="001D0F13"/>
    <w:rsid w:val="001D35CC"/>
    <w:rsid w:val="001D3821"/>
    <w:rsid w:val="001D4C88"/>
    <w:rsid w:val="001D4D84"/>
    <w:rsid w:val="001D5A0D"/>
    <w:rsid w:val="001D6FF4"/>
    <w:rsid w:val="001D75D8"/>
    <w:rsid w:val="001D7CFA"/>
    <w:rsid w:val="001E08E4"/>
    <w:rsid w:val="001E0C4C"/>
    <w:rsid w:val="001E2688"/>
    <w:rsid w:val="001E3B05"/>
    <w:rsid w:val="001E4492"/>
    <w:rsid w:val="001E572A"/>
    <w:rsid w:val="001E5E8A"/>
    <w:rsid w:val="001E7F2E"/>
    <w:rsid w:val="001F1A0A"/>
    <w:rsid w:val="001F1CC0"/>
    <w:rsid w:val="001F2DF7"/>
    <w:rsid w:val="001F3116"/>
    <w:rsid w:val="001F3D92"/>
    <w:rsid w:val="001F4139"/>
    <w:rsid w:val="002008BC"/>
    <w:rsid w:val="00200A28"/>
    <w:rsid w:val="00200BEB"/>
    <w:rsid w:val="00201B8E"/>
    <w:rsid w:val="00202B28"/>
    <w:rsid w:val="002035E9"/>
    <w:rsid w:val="00203D2F"/>
    <w:rsid w:val="00204FED"/>
    <w:rsid w:val="00206D51"/>
    <w:rsid w:val="00210607"/>
    <w:rsid w:val="002118E9"/>
    <w:rsid w:val="00215426"/>
    <w:rsid w:val="002170C6"/>
    <w:rsid w:val="0021738B"/>
    <w:rsid w:val="00217B23"/>
    <w:rsid w:val="002207C1"/>
    <w:rsid w:val="00225124"/>
    <w:rsid w:val="00225249"/>
    <w:rsid w:val="0022564A"/>
    <w:rsid w:val="002262D9"/>
    <w:rsid w:val="00227BDC"/>
    <w:rsid w:val="00230347"/>
    <w:rsid w:val="00230535"/>
    <w:rsid w:val="00230AE4"/>
    <w:rsid w:val="002316A1"/>
    <w:rsid w:val="002321A7"/>
    <w:rsid w:val="0023309E"/>
    <w:rsid w:val="00233C14"/>
    <w:rsid w:val="00233DB6"/>
    <w:rsid w:val="00234D66"/>
    <w:rsid w:val="00235606"/>
    <w:rsid w:val="00237941"/>
    <w:rsid w:val="00241F2C"/>
    <w:rsid w:val="0024249F"/>
    <w:rsid w:val="00242960"/>
    <w:rsid w:val="00243C13"/>
    <w:rsid w:val="00246148"/>
    <w:rsid w:val="00246583"/>
    <w:rsid w:val="00246A79"/>
    <w:rsid w:val="00246CC7"/>
    <w:rsid w:val="00247D11"/>
    <w:rsid w:val="0025055B"/>
    <w:rsid w:val="00252086"/>
    <w:rsid w:val="0025227B"/>
    <w:rsid w:val="00255893"/>
    <w:rsid w:val="00257352"/>
    <w:rsid w:val="00257DB4"/>
    <w:rsid w:val="00260C06"/>
    <w:rsid w:val="00260C22"/>
    <w:rsid w:val="002616ED"/>
    <w:rsid w:val="00261CA9"/>
    <w:rsid w:val="00264083"/>
    <w:rsid w:val="00264139"/>
    <w:rsid w:val="002641EC"/>
    <w:rsid w:val="002646EB"/>
    <w:rsid w:val="00267123"/>
    <w:rsid w:val="002765F3"/>
    <w:rsid w:val="002810F8"/>
    <w:rsid w:val="0028217A"/>
    <w:rsid w:val="002837C3"/>
    <w:rsid w:val="00285EBC"/>
    <w:rsid w:val="00290F9B"/>
    <w:rsid w:val="002911B2"/>
    <w:rsid w:val="002931E5"/>
    <w:rsid w:val="00293951"/>
    <w:rsid w:val="00294DB7"/>
    <w:rsid w:val="002A1659"/>
    <w:rsid w:val="002A30CE"/>
    <w:rsid w:val="002A523B"/>
    <w:rsid w:val="002A5DFE"/>
    <w:rsid w:val="002A7288"/>
    <w:rsid w:val="002A7B5F"/>
    <w:rsid w:val="002A7D9E"/>
    <w:rsid w:val="002B0837"/>
    <w:rsid w:val="002B0CFB"/>
    <w:rsid w:val="002B3D81"/>
    <w:rsid w:val="002B7F0B"/>
    <w:rsid w:val="002C2798"/>
    <w:rsid w:val="002C2C39"/>
    <w:rsid w:val="002C69B6"/>
    <w:rsid w:val="002D1164"/>
    <w:rsid w:val="002D3D59"/>
    <w:rsid w:val="002D59F9"/>
    <w:rsid w:val="002D5F93"/>
    <w:rsid w:val="002D6E82"/>
    <w:rsid w:val="002E0246"/>
    <w:rsid w:val="002E52EE"/>
    <w:rsid w:val="002E5604"/>
    <w:rsid w:val="002E5D35"/>
    <w:rsid w:val="002E6946"/>
    <w:rsid w:val="002F00EE"/>
    <w:rsid w:val="002F1386"/>
    <w:rsid w:val="002F2F42"/>
    <w:rsid w:val="002F34B7"/>
    <w:rsid w:val="002F55DA"/>
    <w:rsid w:val="00303504"/>
    <w:rsid w:val="00305CF1"/>
    <w:rsid w:val="00307897"/>
    <w:rsid w:val="0031184D"/>
    <w:rsid w:val="003138AC"/>
    <w:rsid w:val="00315602"/>
    <w:rsid w:val="00315B10"/>
    <w:rsid w:val="00316789"/>
    <w:rsid w:val="00316A9B"/>
    <w:rsid w:val="00321BCB"/>
    <w:rsid w:val="00322C01"/>
    <w:rsid w:val="00326D02"/>
    <w:rsid w:val="00331205"/>
    <w:rsid w:val="00332E9B"/>
    <w:rsid w:val="00333188"/>
    <w:rsid w:val="003337DF"/>
    <w:rsid w:val="00333B7A"/>
    <w:rsid w:val="003348CA"/>
    <w:rsid w:val="00334E84"/>
    <w:rsid w:val="00335583"/>
    <w:rsid w:val="00335956"/>
    <w:rsid w:val="00340083"/>
    <w:rsid w:val="00340E7E"/>
    <w:rsid w:val="00342A72"/>
    <w:rsid w:val="00343359"/>
    <w:rsid w:val="00345C59"/>
    <w:rsid w:val="00345F82"/>
    <w:rsid w:val="0034639D"/>
    <w:rsid w:val="00351A2F"/>
    <w:rsid w:val="0035612B"/>
    <w:rsid w:val="003608F8"/>
    <w:rsid w:val="00361F8B"/>
    <w:rsid w:val="0036286D"/>
    <w:rsid w:val="003641B5"/>
    <w:rsid w:val="00364757"/>
    <w:rsid w:val="00365D63"/>
    <w:rsid w:val="00366EEC"/>
    <w:rsid w:val="0036716B"/>
    <w:rsid w:val="00367877"/>
    <w:rsid w:val="003679B0"/>
    <w:rsid w:val="00370860"/>
    <w:rsid w:val="00372604"/>
    <w:rsid w:val="003735B3"/>
    <w:rsid w:val="00374AD9"/>
    <w:rsid w:val="00374BEF"/>
    <w:rsid w:val="003760F4"/>
    <w:rsid w:val="00376DAE"/>
    <w:rsid w:val="00380597"/>
    <w:rsid w:val="003810B7"/>
    <w:rsid w:val="00385714"/>
    <w:rsid w:val="003915DD"/>
    <w:rsid w:val="00392292"/>
    <w:rsid w:val="00392C00"/>
    <w:rsid w:val="0039316F"/>
    <w:rsid w:val="00393CD6"/>
    <w:rsid w:val="00393F2C"/>
    <w:rsid w:val="00396394"/>
    <w:rsid w:val="00396814"/>
    <w:rsid w:val="003A0934"/>
    <w:rsid w:val="003A2C45"/>
    <w:rsid w:val="003A35D4"/>
    <w:rsid w:val="003A5D50"/>
    <w:rsid w:val="003A5E5B"/>
    <w:rsid w:val="003A7A37"/>
    <w:rsid w:val="003A7B6E"/>
    <w:rsid w:val="003B4D9D"/>
    <w:rsid w:val="003B5284"/>
    <w:rsid w:val="003B58F2"/>
    <w:rsid w:val="003B5ADE"/>
    <w:rsid w:val="003B6EA3"/>
    <w:rsid w:val="003B799B"/>
    <w:rsid w:val="003C028E"/>
    <w:rsid w:val="003C072E"/>
    <w:rsid w:val="003C16C2"/>
    <w:rsid w:val="003C2DB3"/>
    <w:rsid w:val="003C3B1C"/>
    <w:rsid w:val="003C4928"/>
    <w:rsid w:val="003C4936"/>
    <w:rsid w:val="003C4E5B"/>
    <w:rsid w:val="003D1B48"/>
    <w:rsid w:val="003D22D1"/>
    <w:rsid w:val="003D44AC"/>
    <w:rsid w:val="003D7465"/>
    <w:rsid w:val="003D7984"/>
    <w:rsid w:val="003E216C"/>
    <w:rsid w:val="003E2A28"/>
    <w:rsid w:val="003E2E09"/>
    <w:rsid w:val="003E3DDF"/>
    <w:rsid w:val="003E4CE6"/>
    <w:rsid w:val="003E50E4"/>
    <w:rsid w:val="003E5D93"/>
    <w:rsid w:val="003E66D7"/>
    <w:rsid w:val="003E6D00"/>
    <w:rsid w:val="003E78DD"/>
    <w:rsid w:val="003F0E65"/>
    <w:rsid w:val="003F17BF"/>
    <w:rsid w:val="003F1EF1"/>
    <w:rsid w:val="003F6E00"/>
    <w:rsid w:val="003F736D"/>
    <w:rsid w:val="0040064C"/>
    <w:rsid w:val="00400FAF"/>
    <w:rsid w:val="004010F4"/>
    <w:rsid w:val="00401C32"/>
    <w:rsid w:val="00401ECA"/>
    <w:rsid w:val="00404820"/>
    <w:rsid w:val="00406137"/>
    <w:rsid w:val="00406897"/>
    <w:rsid w:val="00411D76"/>
    <w:rsid w:val="0041354F"/>
    <w:rsid w:val="004136CC"/>
    <w:rsid w:val="004147DB"/>
    <w:rsid w:val="004168CA"/>
    <w:rsid w:val="0042025D"/>
    <w:rsid w:val="0042027C"/>
    <w:rsid w:val="00424B53"/>
    <w:rsid w:val="004268C8"/>
    <w:rsid w:val="004275E7"/>
    <w:rsid w:val="004305A7"/>
    <w:rsid w:val="00431A32"/>
    <w:rsid w:val="0043397C"/>
    <w:rsid w:val="00433F27"/>
    <w:rsid w:val="00434245"/>
    <w:rsid w:val="00435AFA"/>
    <w:rsid w:val="00437B23"/>
    <w:rsid w:val="00440527"/>
    <w:rsid w:val="00440FA6"/>
    <w:rsid w:val="004416BE"/>
    <w:rsid w:val="00441C3E"/>
    <w:rsid w:val="004424F4"/>
    <w:rsid w:val="00443D71"/>
    <w:rsid w:val="0044511B"/>
    <w:rsid w:val="00447000"/>
    <w:rsid w:val="00450CA6"/>
    <w:rsid w:val="0045212B"/>
    <w:rsid w:val="00452B53"/>
    <w:rsid w:val="0045489F"/>
    <w:rsid w:val="004557AE"/>
    <w:rsid w:val="00455AA7"/>
    <w:rsid w:val="00455CB1"/>
    <w:rsid w:val="004567DB"/>
    <w:rsid w:val="00457886"/>
    <w:rsid w:val="00461266"/>
    <w:rsid w:val="00462601"/>
    <w:rsid w:val="00462956"/>
    <w:rsid w:val="00462F65"/>
    <w:rsid w:val="00464530"/>
    <w:rsid w:val="0046472F"/>
    <w:rsid w:val="0046777A"/>
    <w:rsid w:val="00467E15"/>
    <w:rsid w:val="00474631"/>
    <w:rsid w:val="00476247"/>
    <w:rsid w:val="00476C2E"/>
    <w:rsid w:val="00476E8A"/>
    <w:rsid w:val="00477130"/>
    <w:rsid w:val="00477C6F"/>
    <w:rsid w:val="00480638"/>
    <w:rsid w:val="004845FC"/>
    <w:rsid w:val="00484817"/>
    <w:rsid w:val="004853AE"/>
    <w:rsid w:val="00485BCE"/>
    <w:rsid w:val="00486FED"/>
    <w:rsid w:val="00491D15"/>
    <w:rsid w:val="00492CE6"/>
    <w:rsid w:val="00494099"/>
    <w:rsid w:val="00497169"/>
    <w:rsid w:val="004A14B8"/>
    <w:rsid w:val="004A260E"/>
    <w:rsid w:val="004A3A85"/>
    <w:rsid w:val="004A4334"/>
    <w:rsid w:val="004A49B2"/>
    <w:rsid w:val="004A4AA7"/>
    <w:rsid w:val="004A71C4"/>
    <w:rsid w:val="004B183D"/>
    <w:rsid w:val="004B1ECD"/>
    <w:rsid w:val="004B3911"/>
    <w:rsid w:val="004B49A2"/>
    <w:rsid w:val="004B7C79"/>
    <w:rsid w:val="004B7CFB"/>
    <w:rsid w:val="004C17EF"/>
    <w:rsid w:val="004C201A"/>
    <w:rsid w:val="004C299C"/>
    <w:rsid w:val="004C3781"/>
    <w:rsid w:val="004C3BEE"/>
    <w:rsid w:val="004C5085"/>
    <w:rsid w:val="004C6676"/>
    <w:rsid w:val="004C680B"/>
    <w:rsid w:val="004C7FAC"/>
    <w:rsid w:val="004D05C9"/>
    <w:rsid w:val="004D3597"/>
    <w:rsid w:val="004D44B1"/>
    <w:rsid w:val="004D4E0E"/>
    <w:rsid w:val="004D528A"/>
    <w:rsid w:val="004D63B9"/>
    <w:rsid w:val="004E1354"/>
    <w:rsid w:val="004E2D9A"/>
    <w:rsid w:val="004E31DA"/>
    <w:rsid w:val="004E3DAE"/>
    <w:rsid w:val="004E5619"/>
    <w:rsid w:val="004E5666"/>
    <w:rsid w:val="004E5F6A"/>
    <w:rsid w:val="004F03C0"/>
    <w:rsid w:val="004F09F9"/>
    <w:rsid w:val="004F2765"/>
    <w:rsid w:val="004F2BBA"/>
    <w:rsid w:val="004F4374"/>
    <w:rsid w:val="004F4766"/>
    <w:rsid w:val="004F5329"/>
    <w:rsid w:val="004F796E"/>
    <w:rsid w:val="005000B6"/>
    <w:rsid w:val="0050366F"/>
    <w:rsid w:val="0050406F"/>
    <w:rsid w:val="0050497C"/>
    <w:rsid w:val="00505956"/>
    <w:rsid w:val="005063CD"/>
    <w:rsid w:val="0050708F"/>
    <w:rsid w:val="00507254"/>
    <w:rsid w:val="005120F8"/>
    <w:rsid w:val="00514881"/>
    <w:rsid w:val="00515B59"/>
    <w:rsid w:val="00516C38"/>
    <w:rsid w:val="005174D7"/>
    <w:rsid w:val="00524ECF"/>
    <w:rsid w:val="00526B64"/>
    <w:rsid w:val="00527700"/>
    <w:rsid w:val="00527D6E"/>
    <w:rsid w:val="00531686"/>
    <w:rsid w:val="00532CCE"/>
    <w:rsid w:val="00534601"/>
    <w:rsid w:val="00534EEF"/>
    <w:rsid w:val="00536B28"/>
    <w:rsid w:val="00536D1D"/>
    <w:rsid w:val="005377B4"/>
    <w:rsid w:val="005378D4"/>
    <w:rsid w:val="00537D7D"/>
    <w:rsid w:val="0054084C"/>
    <w:rsid w:val="00541E13"/>
    <w:rsid w:val="0054384D"/>
    <w:rsid w:val="00544EE7"/>
    <w:rsid w:val="00545D97"/>
    <w:rsid w:val="005504C2"/>
    <w:rsid w:val="00550611"/>
    <w:rsid w:val="0055078D"/>
    <w:rsid w:val="00551039"/>
    <w:rsid w:val="0055341A"/>
    <w:rsid w:val="00553EE3"/>
    <w:rsid w:val="0055539F"/>
    <w:rsid w:val="005563CF"/>
    <w:rsid w:val="00556E67"/>
    <w:rsid w:val="005623C7"/>
    <w:rsid w:val="0056335C"/>
    <w:rsid w:val="00563B5C"/>
    <w:rsid w:val="00565AE4"/>
    <w:rsid w:val="00565DBA"/>
    <w:rsid w:val="00567B2A"/>
    <w:rsid w:val="00572180"/>
    <w:rsid w:val="005721E2"/>
    <w:rsid w:val="00575662"/>
    <w:rsid w:val="00575882"/>
    <w:rsid w:val="005762D9"/>
    <w:rsid w:val="00577271"/>
    <w:rsid w:val="0058042A"/>
    <w:rsid w:val="00580A4A"/>
    <w:rsid w:val="00580DC6"/>
    <w:rsid w:val="00581E15"/>
    <w:rsid w:val="005822F3"/>
    <w:rsid w:val="00583962"/>
    <w:rsid w:val="00584C18"/>
    <w:rsid w:val="00584D2B"/>
    <w:rsid w:val="005853A6"/>
    <w:rsid w:val="00586A31"/>
    <w:rsid w:val="0059017F"/>
    <w:rsid w:val="00590181"/>
    <w:rsid w:val="00590422"/>
    <w:rsid w:val="00590EAC"/>
    <w:rsid w:val="0059375B"/>
    <w:rsid w:val="0059384E"/>
    <w:rsid w:val="005A0321"/>
    <w:rsid w:val="005A14E8"/>
    <w:rsid w:val="005A16AD"/>
    <w:rsid w:val="005A25B5"/>
    <w:rsid w:val="005A329C"/>
    <w:rsid w:val="005A3719"/>
    <w:rsid w:val="005A46FE"/>
    <w:rsid w:val="005B01E1"/>
    <w:rsid w:val="005B0B80"/>
    <w:rsid w:val="005B0D35"/>
    <w:rsid w:val="005B2C03"/>
    <w:rsid w:val="005B55E6"/>
    <w:rsid w:val="005B6C0E"/>
    <w:rsid w:val="005B7762"/>
    <w:rsid w:val="005C156B"/>
    <w:rsid w:val="005C1D40"/>
    <w:rsid w:val="005C2714"/>
    <w:rsid w:val="005C59B2"/>
    <w:rsid w:val="005C643C"/>
    <w:rsid w:val="005C6EBA"/>
    <w:rsid w:val="005C70D1"/>
    <w:rsid w:val="005D09C5"/>
    <w:rsid w:val="005D16FE"/>
    <w:rsid w:val="005D19CF"/>
    <w:rsid w:val="005D2DEF"/>
    <w:rsid w:val="005D3A71"/>
    <w:rsid w:val="005D53E7"/>
    <w:rsid w:val="005E1169"/>
    <w:rsid w:val="005E162F"/>
    <w:rsid w:val="005E27FD"/>
    <w:rsid w:val="005E481E"/>
    <w:rsid w:val="005E53BC"/>
    <w:rsid w:val="005E5AD0"/>
    <w:rsid w:val="005E5D6F"/>
    <w:rsid w:val="005F0BB7"/>
    <w:rsid w:val="005F0C5C"/>
    <w:rsid w:val="005F2954"/>
    <w:rsid w:val="005F6250"/>
    <w:rsid w:val="005F65F0"/>
    <w:rsid w:val="005F6B74"/>
    <w:rsid w:val="00603A61"/>
    <w:rsid w:val="006050CD"/>
    <w:rsid w:val="006128B2"/>
    <w:rsid w:val="00620F25"/>
    <w:rsid w:val="00623253"/>
    <w:rsid w:val="0062579C"/>
    <w:rsid w:val="00625BC8"/>
    <w:rsid w:val="00626A64"/>
    <w:rsid w:val="00633865"/>
    <w:rsid w:val="006339D8"/>
    <w:rsid w:val="0063462C"/>
    <w:rsid w:val="00635074"/>
    <w:rsid w:val="006350C5"/>
    <w:rsid w:val="006367F3"/>
    <w:rsid w:val="0063765D"/>
    <w:rsid w:val="0064184C"/>
    <w:rsid w:val="00642597"/>
    <w:rsid w:val="00642746"/>
    <w:rsid w:val="00642DC8"/>
    <w:rsid w:val="00644D5C"/>
    <w:rsid w:val="0064574F"/>
    <w:rsid w:val="00645785"/>
    <w:rsid w:val="006459A5"/>
    <w:rsid w:val="00647C66"/>
    <w:rsid w:val="00647E1A"/>
    <w:rsid w:val="006508DC"/>
    <w:rsid w:val="006511C4"/>
    <w:rsid w:val="00651F16"/>
    <w:rsid w:val="006528B8"/>
    <w:rsid w:val="00652C31"/>
    <w:rsid w:val="00654793"/>
    <w:rsid w:val="00654F6F"/>
    <w:rsid w:val="00655BA3"/>
    <w:rsid w:val="00656635"/>
    <w:rsid w:val="00656815"/>
    <w:rsid w:val="0065688F"/>
    <w:rsid w:val="00662675"/>
    <w:rsid w:val="00663720"/>
    <w:rsid w:val="00663A29"/>
    <w:rsid w:val="00663CB9"/>
    <w:rsid w:val="00663DCF"/>
    <w:rsid w:val="006670EC"/>
    <w:rsid w:val="0066728C"/>
    <w:rsid w:val="006673AF"/>
    <w:rsid w:val="006674C7"/>
    <w:rsid w:val="0067158C"/>
    <w:rsid w:val="0067607A"/>
    <w:rsid w:val="0068004C"/>
    <w:rsid w:val="00681012"/>
    <w:rsid w:val="00682427"/>
    <w:rsid w:val="006837F4"/>
    <w:rsid w:val="006859C8"/>
    <w:rsid w:val="006878A9"/>
    <w:rsid w:val="00687A9B"/>
    <w:rsid w:val="00687F84"/>
    <w:rsid w:val="006916D7"/>
    <w:rsid w:val="00691876"/>
    <w:rsid w:val="00697637"/>
    <w:rsid w:val="006A08BD"/>
    <w:rsid w:val="006A17D2"/>
    <w:rsid w:val="006A17E1"/>
    <w:rsid w:val="006A2FF4"/>
    <w:rsid w:val="006A3BA7"/>
    <w:rsid w:val="006A43FF"/>
    <w:rsid w:val="006B2051"/>
    <w:rsid w:val="006B3491"/>
    <w:rsid w:val="006B4DCE"/>
    <w:rsid w:val="006B5EFF"/>
    <w:rsid w:val="006B6A55"/>
    <w:rsid w:val="006B75B3"/>
    <w:rsid w:val="006B7B89"/>
    <w:rsid w:val="006C0553"/>
    <w:rsid w:val="006C17A1"/>
    <w:rsid w:val="006C236C"/>
    <w:rsid w:val="006C2801"/>
    <w:rsid w:val="006C3422"/>
    <w:rsid w:val="006C3470"/>
    <w:rsid w:val="006C668A"/>
    <w:rsid w:val="006C686D"/>
    <w:rsid w:val="006C7955"/>
    <w:rsid w:val="006D0DCB"/>
    <w:rsid w:val="006D6694"/>
    <w:rsid w:val="006E3008"/>
    <w:rsid w:val="006E3159"/>
    <w:rsid w:val="006E41A0"/>
    <w:rsid w:val="006E5858"/>
    <w:rsid w:val="006F0433"/>
    <w:rsid w:val="006F2A29"/>
    <w:rsid w:val="006F5494"/>
    <w:rsid w:val="006F59B1"/>
    <w:rsid w:val="006F5E75"/>
    <w:rsid w:val="00702728"/>
    <w:rsid w:val="00702F89"/>
    <w:rsid w:val="007049EA"/>
    <w:rsid w:val="00705E6D"/>
    <w:rsid w:val="0070729B"/>
    <w:rsid w:val="007078AE"/>
    <w:rsid w:val="007105F6"/>
    <w:rsid w:val="00711071"/>
    <w:rsid w:val="00711396"/>
    <w:rsid w:val="0071147A"/>
    <w:rsid w:val="007129B4"/>
    <w:rsid w:val="00716ABF"/>
    <w:rsid w:val="007175D6"/>
    <w:rsid w:val="0072047D"/>
    <w:rsid w:val="007214C3"/>
    <w:rsid w:val="007217EC"/>
    <w:rsid w:val="007236A7"/>
    <w:rsid w:val="00724098"/>
    <w:rsid w:val="007251BE"/>
    <w:rsid w:val="0072528B"/>
    <w:rsid w:val="007252AB"/>
    <w:rsid w:val="00725D82"/>
    <w:rsid w:val="00727D1F"/>
    <w:rsid w:val="00727F99"/>
    <w:rsid w:val="00730CB6"/>
    <w:rsid w:val="00732A58"/>
    <w:rsid w:val="007368BD"/>
    <w:rsid w:val="0074193C"/>
    <w:rsid w:val="007473FC"/>
    <w:rsid w:val="00747409"/>
    <w:rsid w:val="0074741F"/>
    <w:rsid w:val="00747F14"/>
    <w:rsid w:val="0075203C"/>
    <w:rsid w:val="00755051"/>
    <w:rsid w:val="00756329"/>
    <w:rsid w:val="007605F3"/>
    <w:rsid w:val="00760CDC"/>
    <w:rsid w:val="007620FA"/>
    <w:rsid w:val="007629BD"/>
    <w:rsid w:val="00765563"/>
    <w:rsid w:val="00766317"/>
    <w:rsid w:val="00767688"/>
    <w:rsid w:val="00767ADC"/>
    <w:rsid w:val="00774E80"/>
    <w:rsid w:val="00775E23"/>
    <w:rsid w:val="0077740C"/>
    <w:rsid w:val="007801E8"/>
    <w:rsid w:val="007814C7"/>
    <w:rsid w:val="00782C59"/>
    <w:rsid w:val="00785C66"/>
    <w:rsid w:val="00791325"/>
    <w:rsid w:val="007A096D"/>
    <w:rsid w:val="007A2CD6"/>
    <w:rsid w:val="007A4BBD"/>
    <w:rsid w:val="007A5536"/>
    <w:rsid w:val="007A5662"/>
    <w:rsid w:val="007A5A4E"/>
    <w:rsid w:val="007B013E"/>
    <w:rsid w:val="007B0E3A"/>
    <w:rsid w:val="007B0E79"/>
    <w:rsid w:val="007B1B69"/>
    <w:rsid w:val="007B4D77"/>
    <w:rsid w:val="007B7D87"/>
    <w:rsid w:val="007C0C5A"/>
    <w:rsid w:val="007C1573"/>
    <w:rsid w:val="007C1B91"/>
    <w:rsid w:val="007C31B4"/>
    <w:rsid w:val="007C4A9C"/>
    <w:rsid w:val="007D1DC7"/>
    <w:rsid w:val="007D2A57"/>
    <w:rsid w:val="007D3A71"/>
    <w:rsid w:val="007D3C06"/>
    <w:rsid w:val="007D488B"/>
    <w:rsid w:val="007D6D5E"/>
    <w:rsid w:val="007D770D"/>
    <w:rsid w:val="007E0CFA"/>
    <w:rsid w:val="007E4E4D"/>
    <w:rsid w:val="007E568B"/>
    <w:rsid w:val="007E7EB6"/>
    <w:rsid w:val="007F0DF7"/>
    <w:rsid w:val="007F38A9"/>
    <w:rsid w:val="007F3E47"/>
    <w:rsid w:val="007F424E"/>
    <w:rsid w:val="007F4A05"/>
    <w:rsid w:val="007F5030"/>
    <w:rsid w:val="00801615"/>
    <w:rsid w:val="008038D4"/>
    <w:rsid w:val="00803FFA"/>
    <w:rsid w:val="0080537B"/>
    <w:rsid w:val="00806BBF"/>
    <w:rsid w:val="00810997"/>
    <w:rsid w:val="00811251"/>
    <w:rsid w:val="00811E1A"/>
    <w:rsid w:val="008128A2"/>
    <w:rsid w:val="00812C5F"/>
    <w:rsid w:val="00813558"/>
    <w:rsid w:val="00813CF9"/>
    <w:rsid w:val="00814442"/>
    <w:rsid w:val="008149E3"/>
    <w:rsid w:val="00815BF6"/>
    <w:rsid w:val="008215CF"/>
    <w:rsid w:val="00822590"/>
    <w:rsid w:val="008231C6"/>
    <w:rsid w:val="00824738"/>
    <w:rsid w:val="00826039"/>
    <w:rsid w:val="008302B2"/>
    <w:rsid w:val="00830D79"/>
    <w:rsid w:val="0083145D"/>
    <w:rsid w:val="00831C2C"/>
    <w:rsid w:val="008342BF"/>
    <w:rsid w:val="008371BA"/>
    <w:rsid w:val="00837C3D"/>
    <w:rsid w:val="008412A8"/>
    <w:rsid w:val="008445B8"/>
    <w:rsid w:val="00845D1B"/>
    <w:rsid w:val="00847DEA"/>
    <w:rsid w:val="00851198"/>
    <w:rsid w:val="00851A4F"/>
    <w:rsid w:val="00853E0F"/>
    <w:rsid w:val="00854DF8"/>
    <w:rsid w:val="008550CF"/>
    <w:rsid w:val="00856098"/>
    <w:rsid w:val="00861390"/>
    <w:rsid w:val="008617FC"/>
    <w:rsid w:val="00861C2F"/>
    <w:rsid w:val="00864E56"/>
    <w:rsid w:val="008658A4"/>
    <w:rsid w:val="00865FA8"/>
    <w:rsid w:val="008665F7"/>
    <w:rsid w:val="00867D75"/>
    <w:rsid w:val="0087157C"/>
    <w:rsid w:val="00871E1D"/>
    <w:rsid w:val="00874515"/>
    <w:rsid w:val="00874596"/>
    <w:rsid w:val="00874A55"/>
    <w:rsid w:val="0087561E"/>
    <w:rsid w:val="00875FFA"/>
    <w:rsid w:val="00880A9C"/>
    <w:rsid w:val="00881C8F"/>
    <w:rsid w:val="008854A1"/>
    <w:rsid w:val="00885675"/>
    <w:rsid w:val="0088660B"/>
    <w:rsid w:val="00886929"/>
    <w:rsid w:val="00894848"/>
    <w:rsid w:val="00896E7D"/>
    <w:rsid w:val="0089788D"/>
    <w:rsid w:val="00897ADE"/>
    <w:rsid w:val="008A0EBF"/>
    <w:rsid w:val="008A1E36"/>
    <w:rsid w:val="008A411A"/>
    <w:rsid w:val="008A41CF"/>
    <w:rsid w:val="008A5B23"/>
    <w:rsid w:val="008B097C"/>
    <w:rsid w:val="008B11CF"/>
    <w:rsid w:val="008B2942"/>
    <w:rsid w:val="008B3CF9"/>
    <w:rsid w:val="008B6272"/>
    <w:rsid w:val="008C14B4"/>
    <w:rsid w:val="008C19E0"/>
    <w:rsid w:val="008C38D9"/>
    <w:rsid w:val="008C3CE5"/>
    <w:rsid w:val="008C3D00"/>
    <w:rsid w:val="008C4655"/>
    <w:rsid w:val="008C595F"/>
    <w:rsid w:val="008C5C67"/>
    <w:rsid w:val="008D304F"/>
    <w:rsid w:val="008D4494"/>
    <w:rsid w:val="008D6576"/>
    <w:rsid w:val="008D6C27"/>
    <w:rsid w:val="008D6F85"/>
    <w:rsid w:val="008D7C4B"/>
    <w:rsid w:val="008E13F2"/>
    <w:rsid w:val="008E1ECF"/>
    <w:rsid w:val="008E2331"/>
    <w:rsid w:val="008E636A"/>
    <w:rsid w:val="008E7EFF"/>
    <w:rsid w:val="008F16CD"/>
    <w:rsid w:val="008F514B"/>
    <w:rsid w:val="008F54F6"/>
    <w:rsid w:val="008F5FF1"/>
    <w:rsid w:val="008F68EA"/>
    <w:rsid w:val="008F75AF"/>
    <w:rsid w:val="008F7852"/>
    <w:rsid w:val="00901B3E"/>
    <w:rsid w:val="00904326"/>
    <w:rsid w:val="00905FF3"/>
    <w:rsid w:val="0090770F"/>
    <w:rsid w:val="009112AA"/>
    <w:rsid w:val="009118FE"/>
    <w:rsid w:val="009156A1"/>
    <w:rsid w:val="00923803"/>
    <w:rsid w:val="00925EC6"/>
    <w:rsid w:val="00926C41"/>
    <w:rsid w:val="0092761B"/>
    <w:rsid w:val="00930340"/>
    <w:rsid w:val="00930F03"/>
    <w:rsid w:val="00933F91"/>
    <w:rsid w:val="009343BA"/>
    <w:rsid w:val="0093546C"/>
    <w:rsid w:val="009365D5"/>
    <w:rsid w:val="00936A48"/>
    <w:rsid w:val="00940C9B"/>
    <w:rsid w:val="00940ECA"/>
    <w:rsid w:val="00942AEC"/>
    <w:rsid w:val="009438AC"/>
    <w:rsid w:val="009455C3"/>
    <w:rsid w:val="0094660A"/>
    <w:rsid w:val="0094693E"/>
    <w:rsid w:val="00947E69"/>
    <w:rsid w:val="0095102B"/>
    <w:rsid w:val="00956EBE"/>
    <w:rsid w:val="00961725"/>
    <w:rsid w:val="00962AE3"/>
    <w:rsid w:val="0096497E"/>
    <w:rsid w:val="00965BE3"/>
    <w:rsid w:val="009666E5"/>
    <w:rsid w:val="00967A06"/>
    <w:rsid w:val="00973863"/>
    <w:rsid w:val="00975793"/>
    <w:rsid w:val="00980E77"/>
    <w:rsid w:val="009827FB"/>
    <w:rsid w:val="00982EA1"/>
    <w:rsid w:val="00983178"/>
    <w:rsid w:val="00983AE8"/>
    <w:rsid w:val="00985B43"/>
    <w:rsid w:val="00987566"/>
    <w:rsid w:val="00990214"/>
    <w:rsid w:val="00990C82"/>
    <w:rsid w:val="009913DF"/>
    <w:rsid w:val="0099299A"/>
    <w:rsid w:val="009A0D67"/>
    <w:rsid w:val="009A2F95"/>
    <w:rsid w:val="009A66E2"/>
    <w:rsid w:val="009A6F3A"/>
    <w:rsid w:val="009B0DC1"/>
    <w:rsid w:val="009B186B"/>
    <w:rsid w:val="009B1EE6"/>
    <w:rsid w:val="009B2280"/>
    <w:rsid w:val="009B3AFD"/>
    <w:rsid w:val="009B5A0E"/>
    <w:rsid w:val="009B5BAD"/>
    <w:rsid w:val="009C05C6"/>
    <w:rsid w:val="009C0CA7"/>
    <w:rsid w:val="009C25DC"/>
    <w:rsid w:val="009C56CB"/>
    <w:rsid w:val="009C6E94"/>
    <w:rsid w:val="009C7E71"/>
    <w:rsid w:val="009D2A59"/>
    <w:rsid w:val="009D5C43"/>
    <w:rsid w:val="009E11E2"/>
    <w:rsid w:val="009E272D"/>
    <w:rsid w:val="009E49AA"/>
    <w:rsid w:val="009E5BD6"/>
    <w:rsid w:val="009E66ED"/>
    <w:rsid w:val="009E6FC3"/>
    <w:rsid w:val="009F1D3C"/>
    <w:rsid w:val="009F414B"/>
    <w:rsid w:val="009F5C7F"/>
    <w:rsid w:val="009F6A63"/>
    <w:rsid w:val="009F759A"/>
    <w:rsid w:val="009F7824"/>
    <w:rsid w:val="00A00CD2"/>
    <w:rsid w:val="00A02336"/>
    <w:rsid w:val="00A02ECF"/>
    <w:rsid w:val="00A10FED"/>
    <w:rsid w:val="00A13053"/>
    <w:rsid w:val="00A1374E"/>
    <w:rsid w:val="00A140ED"/>
    <w:rsid w:val="00A14246"/>
    <w:rsid w:val="00A14F61"/>
    <w:rsid w:val="00A151FB"/>
    <w:rsid w:val="00A16815"/>
    <w:rsid w:val="00A16C9C"/>
    <w:rsid w:val="00A2040B"/>
    <w:rsid w:val="00A20513"/>
    <w:rsid w:val="00A22086"/>
    <w:rsid w:val="00A23A9D"/>
    <w:rsid w:val="00A3341B"/>
    <w:rsid w:val="00A33A17"/>
    <w:rsid w:val="00A33ACB"/>
    <w:rsid w:val="00A342C2"/>
    <w:rsid w:val="00A344DC"/>
    <w:rsid w:val="00A35499"/>
    <w:rsid w:val="00A35D27"/>
    <w:rsid w:val="00A36671"/>
    <w:rsid w:val="00A37069"/>
    <w:rsid w:val="00A4322A"/>
    <w:rsid w:val="00A4441C"/>
    <w:rsid w:val="00A4537D"/>
    <w:rsid w:val="00A45C69"/>
    <w:rsid w:val="00A46D0A"/>
    <w:rsid w:val="00A47640"/>
    <w:rsid w:val="00A502DF"/>
    <w:rsid w:val="00A52AEB"/>
    <w:rsid w:val="00A57773"/>
    <w:rsid w:val="00A60383"/>
    <w:rsid w:val="00A617D0"/>
    <w:rsid w:val="00A727A2"/>
    <w:rsid w:val="00A73D29"/>
    <w:rsid w:val="00A74997"/>
    <w:rsid w:val="00A75C61"/>
    <w:rsid w:val="00A802E4"/>
    <w:rsid w:val="00A83DF2"/>
    <w:rsid w:val="00A83E86"/>
    <w:rsid w:val="00A848D9"/>
    <w:rsid w:val="00A85E8C"/>
    <w:rsid w:val="00A918D7"/>
    <w:rsid w:val="00A9353D"/>
    <w:rsid w:val="00A93837"/>
    <w:rsid w:val="00A94DAB"/>
    <w:rsid w:val="00A95F21"/>
    <w:rsid w:val="00A96E3B"/>
    <w:rsid w:val="00A96F7D"/>
    <w:rsid w:val="00A971A6"/>
    <w:rsid w:val="00AA0106"/>
    <w:rsid w:val="00AA09FD"/>
    <w:rsid w:val="00AA338E"/>
    <w:rsid w:val="00AA3CDD"/>
    <w:rsid w:val="00AA4035"/>
    <w:rsid w:val="00AA409D"/>
    <w:rsid w:val="00AA4F55"/>
    <w:rsid w:val="00AA6A33"/>
    <w:rsid w:val="00AB044F"/>
    <w:rsid w:val="00AB04A7"/>
    <w:rsid w:val="00AB073F"/>
    <w:rsid w:val="00AB1E3D"/>
    <w:rsid w:val="00AB241F"/>
    <w:rsid w:val="00AB4BE0"/>
    <w:rsid w:val="00AB5344"/>
    <w:rsid w:val="00AB6751"/>
    <w:rsid w:val="00AB7461"/>
    <w:rsid w:val="00AB7ED7"/>
    <w:rsid w:val="00AC00FB"/>
    <w:rsid w:val="00AC0991"/>
    <w:rsid w:val="00AC11AB"/>
    <w:rsid w:val="00AC1633"/>
    <w:rsid w:val="00AC1B0D"/>
    <w:rsid w:val="00AC1EE3"/>
    <w:rsid w:val="00AC3819"/>
    <w:rsid w:val="00AC3DB5"/>
    <w:rsid w:val="00AC4F05"/>
    <w:rsid w:val="00AC75F5"/>
    <w:rsid w:val="00AD2C34"/>
    <w:rsid w:val="00AD2CE3"/>
    <w:rsid w:val="00AD481B"/>
    <w:rsid w:val="00AD6EA0"/>
    <w:rsid w:val="00AE0D6B"/>
    <w:rsid w:val="00AE3A8B"/>
    <w:rsid w:val="00AE4786"/>
    <w:rsid w:val="00AE4DAA"/>
    <w:rsid w:val="00AE6AE2"/>
    <w:rsid w:val="00AF217E"/>
    <w:rsid w:val="00AF2455"/>
    <w:rsid w:val="00AF4E5C"/>
    <w:rsid w:val="00AF652B"/>
    <w:rsid w:val="00AF6967"/>
    <w:rsid w:val="00B00721"/>
    <w:rsid w:val="00B022E3"/>
    <w:rsid w:val="00B03F05"/>
    <w:rsid w:val="00B04845"/>
    <w:rsid w:val="00B04EF2"/>
    <w:rsid w:val="00B05582"/>
    <w:rsid w:val="00B06CF0"/>
    <w:rsid w:val="00B0769E"/>
    <w:rsid w:val="00B07E4F"/>
    <w:rsid w:val="00B107E1"/>
    <w:rsid w:val="00B10B1B"/>
    <w:rsid w:val="00B12018"/>
    <w:rsid w:val="00B145E6"/>
    <w:rsid w:val="00B14E50"/>
    <w:rsid w:val="00B151E4"/>
    <w:rsid w:val="00B15D37"/>
    <w:rsid w:val="00B15EDD"/>
    <w:rsid w:val="00B167E6"/>
    <w:rsid w:val="00B218A4"/>
    <w:rsid w:val="00B220E5"/>
    <w:rsid w:val="00B227BE"/>
    <w:rsid w:val="00B23BDC"/>
    <w:rsid w:val="00B258EC"/>
    <w:rsid w:val="00B3286C"/>
    <w:rsid w:val="00B3307B"/>
    <w:rsid w:val="00B33A27"/>
    <w:rsid w:val="00B34B5B"/>
    <w:rsid w:val="00B3566E"/>
    <w:rsid w:val="00B36D79"/>
    <w:rsid w:val="00B37541"/>
    <w:rsid w:val="00B4184B"/>
    <w:rsid w:val="00B41A83"/>
    <w:rsid w:val="00B4414E"/>
    <w:rsid w:val="00B45B1F"/>
    <w:rsid w:val="00B46F26"/>
    <w:rsid w:val="00B54015"/>
    <w:rsid w:val="00B543DB"/>
    <w:rsid w:val="00B544EE"/>
    <w:rsid w:val="00B56930"/>
    <w:rsid w:val="00B57CA6"/>
    <w:rsid w:val="00B63BD0"/>
    <w:rsid w:val="00B64CB5"/>
    <w:rsid w:val="00B65112"/>
    <w:rsid w:val="00B653A4"/>
    <w:rsid w:val="00B666BC"/>
    <w:rsid w:val="00B72C5D"/>
    <w:rsid w:val="00B733DD"/>
    <w:rsid w:val="00B74204"/>
    <w:rsid w:val="00B80C75"/>
    <w:rsid w:val="00B81967"/>
    <w:rsid w:val="00B85B68"/>
    <w:rsid w:val="00B861B6"/>
    <w:rsid w:val="00B866B0"/>
    <w:rsid w:val="00B86A14"/>
    <w:rsid w:val="00B91F6B"/>
    <w:rsid w:val="00B93804"/>
    <w:rsid w:val="00B9516B"/>
    <w:rsid w:val="00B97489"/>
    <w:rsid w:val="00B975C3"/>
    <w:rsid w:val="00BA0BC7"/>
    <w:rsid w:val="00BA1038"/>
    <w:rsid w:val="00BA4EF6"/>
    <w:rsid w:val="00BA5B38"/>
    <w:rsid w:val="00BB0FB6"/>
    <w:rsid w:val="00BB139B"/>
    <w:rsid w:val="00BB230E"/>
    <w:rsid w:val="00BB2C94"/>
    <w:rsid w:val="00BB2DA4"/>
    <w:rsid w:val="00BB4114"/>
    <w:rsid w:val="00BB493B"/>
    <w:rsid w:val="00BB5D95"/>
    <w:rsid w:val="00BB5DF3"/>
    <w:rsid w:val="00BB5EA5"/>
    <w:rsid w:val="00BC02B8"/>
    <w:rsid w:val="00BC1453"/>
    <w:rsid w:val="00BC1EE6"/>
    <w:rsid w:val="00BC31E9"/>
    <w:rsid w:val="00BC3242"/>
    <w:rsid w:val="00BC35DC"/>
    <w:rsid w:val="00BC3F0C"/>
    <w:rsid w:val="00BC49C7"/>
    <w:rsid w:val="00BC523C"/>
    <w:rsid w:val="00BC5A70"/>
    <w:rsid w:val="00BD0739"/>
    <w:rsid w:val="00BD284D"/>
    <w:rsid w:val="00BD73D2"/>
    <w:rsid w:val="00BD7FA7"/>
    <w:rsid w:val="00BE21E1"/>
    <w:rsid w:val="00BE26EE"/>
    <w:rsid w:val="00BE31EC"/>
    <w:rsid w:val="00BE3F96"/>
    <w:rsid w:val="00BE5E64"/>
    <w:rsid w:val="00BE6B61"/>
    <w:rsid w:val="00BE6E83"/>
    <w:rsid w:val="00BF0D37"/>
    <w:rsid w:val="00BF1E0A"/>
    <w:rsid w:val="00BF330E"/>
    <w:rsid w:val="00BF7348"/>
    <w:rsid w:val="00BF7C71"/>
    <w:rsid w:val="00C00979"/>
    <w:rsid w:val="00C02C6C"/>
    <w:rsid w:val="00C04371"/>
    <w:rsid w:val="00C075F6"/>
    <w:rsid w:val="00C10254"/>
    <w:rsid w:val="00C1234B"/>
    <w:rsid w:val="00C12950"/>
    <w:rsid w:val="00C1404E"/>
    <w:rsid w:val="00C17A1E"/>
    <w:rsid w:val="00C20476"/>
    <w:rsid w:val="00C20CC4"/>
    <w:rsid w:val="00C21DE5"/>
    <w:rsid w:val="00C24B60"/>
    <w:rsid w:val="00C25433"/>
    <w:rsid w:val="00C27888"/>
    <w:rsid w:val="00C33F47"/>
    <w:rsid w:val="00C35E0D"/>
    <w:rsid w:val="00C36763"/>
    <w:rsid w:val="00C36C8E"/>
    <w:rsid w:val="00C37DD2"/>
    <w:rsid w:val="00C402BB"/>
    <w:rsid w:val="00C41416"/>
    <w:rsid w:val="00C46CE8"/>
    <w:rsid w:val="00C47A20"/>
    <w:rsid w:val="00C56F05"/>
    <w:rsid w:val="00C57F4E"/>
    <w:rsid w:val="00C61412"/>
    <w:rsid w:val="00C65CC9"/>
    <w:rsid w:val="00C662D3"/>
    <w:rsid w:val="00C7155E"/>
    <w:rsid w:val="00C72579"/>
    <w:rsid w:val="00C73188"/>
    <w:rsid w:val="00C7335C"/>
    <w:rsid w:val="00C74EB2"/>
    <w:rsid w:val="00C74FF8"/>
    <w:rsid w:val="00C75235"/>
    <w:rsid w:val="00C77A40"/>
    <w:rsid w:val="00C81673"/>
    <w:rsid w:val="00C818D8"/>
    <w:rsid w:val="00C81D17"/>
    <w:rsid w:val="00C82405"/>
    <w:rsid w:val="00C852AD"/>
    <w:rsid w:val="00C868F5"/>
    <w:rsid w:val="00C873F7"/>
    <w:rsid w:val="00C912E0"/>
    <w:rsid w:val="00C91FB9"/>
    <w:rsid w:val="00C943BD"/>
    <w:rsid w:val="00CA0599"/>
    <w:rsid w:val="00CA42DA"/>
    <w:rsid w:val="00CA50C9"/>
    <w:rsid w:val="00CA6302"/>
    <w:rsid w:val="00CB3406"/>
    <w:rsid w:val="00CB3EBA"/>
    <w:rsid w:val="00CB6001"/>
    <w:rsid w:val="00CB6BF9"/>
    <w:rsid w:val="00CB6FFD"/>
    <w:rsid w:val="00CB7097"/>
    <w:rsid w:val="00CB758D"/>
    <w:rsid w:val="00CB7BFF"/>
    <w:rsid w:val="00CC026C"/>
    <w:rsid w:val="00CC0706"/>
    <w:rsid w:val="00CC1B1D"/>
    <w:rsid w:val="00CC29B8"/>
    <w:rsid w:val="00CC41E0"/>
    <w:rsid w:val="00CC4F82"/>
    <w:rsid w:val="00CC73B9"/>
    <w:rsid w:val="00CD05A4"/>
    <w:rsid w:val="00CD0711"/>
    <w:rsid w:val="00CD1A58"/>
    <w:rsid w:val="00CD245D"/>
    <w:rsid w:val="00CD283A"/>
    <w:rsid w:val="00CD3598"/>
    <w:rsid w:val="00CD3A06"/>
    <w:rsid w:val="00CD53AB"/>
    <w:rsid w:val="00CE0137"/>
    <w:rsid w:val="00CE186C"/>
    <w:rsid w:val="00CE3944"/>
    <w:rsid w:val="00CE3D9B"/>
    <w:rsid w:val="00CE4F40"/>
    <w:rsid w:val="00CE7D6C"/>
    <w:rsid w:val="00CF0F0D"/>
    <w:rsid w:val="00CF4059"/>
    <w:rsid w:val="00CF4801"/>
    <w:rsid w:val="00CF63A7"/>
    <w:rsid w:val="00CF63C8"/>
    <w:rsid w:val="00D0080F"/>
    <w:rsid w:val="00D04855"/>
    <w:rsid w:val="00D130DE"/>
    <w:rsid w:val="00D1647F"/>
    <w:rsid w:val="00D21105"/>
    <w:rsid w:val="00D2199D"/>
    <w:rsid w:val="00D228CB"/>
    <w:rsid w:val="00D256F4"/>
    <w:rsid w:val="00D26134"/>
    <w:rsid w:val="00D26A8C"/>
    <w:rsid w:val="00D30E24"/>
    <w:rsid w:val="00D31BD3"/>
    <w:rsid w:val="00D320F1"/>
    <w:rsid w:val="00D324CB"/>
    <w:rsid w:val="00D33612"/>
    <w:rsid w:val="00D3419E"/>
    <w:rsid w:val="00D379D9"/>
    <w:rsid w:val="00D44C26"/>
    <w:rsid w:val="00D44D04"/>
    <w:rsid w:val="00D46C6C"/>
    <w:rsid w:val="00D53ACF"/>
    <w:rsid w:val="00D54617"/>
    <w:rsid w:val="00D556A4"/>
    <w:rsid w:val="00D5589B"/>
    <w:rsid w:val="00D573A9"/>
    <w:rsid w:val="00D5772A"/>
    <w:rsid w:val="00D6036A"/>
    <w:rsid w:val="00D60D5D"/>
    <w:rsid w:val="00D61558"/>
    <w:rsid w:val="00D62EA2"/>
    <w:rsid w:val="00D630D3"/>
    <w:rsid w:val="00D63322"/>
    <w:rsid w:val="00D63F43"/>
    <w:rsid w:val="00D6440F"/>
    <w:rsid w:val="00D64D7A"/>
    <w:rsid w:val="00D65614"/>
    <w:rsid w:val="00D71309"/>
    <w:rsid w:val="00D71C19"/>
    <w:rsid w:val="00D7241E"/>
    <w:rsid w:val="00D73294"/>
    <w:rsid w:val="00D741A2"/>
    <w:rsid w:val="00D74F74"/>
    <w:rsid w:val="00D7560C"/>
    <w:rsid w:val="00D75D27"/>
    <w:rsid w:val="00D763F3"/>
    <w:rsid w:val="00D82807"/>
    <w:rsid w:val="00D834B2"/>
    <w:rsid w:val="00D869C2"/>
    <w:rsid w:val="00D86F0C"/>
    <w:rsid w:val="00D872A7"/>
    <w:rsid w:val="00D907A2"/>
    <w:rsid w:val="00D9196A"/>
    <w:rsid w:val="00D92296"/>
    <w:rsid w:val="00D93443"/>
    <w:rsid w:val="00D93D25"/>
    <w:rsid w:val="00D943B2"/>
    <w:rsid w:val="00D946CB"/>
    <w:rsid w:val="00D95F8E"/>
    <w:rsid w:val="00D97CA7"/>
    <w:rsid w:val="00DA07B7"/>
    <w:rsid w:val="00DA0FF8"/>
    <w:rsid w:val="00DA3AE2"/>
    <w:rsid w:val="00DA5F70"/>
    <w:rsid w:val="00DA6B65"/>
    <w:rsid w:val="00DA7AC8"/>
    <w:rsid w:val="00DB074E"/>
    <w:rsid w:val="00DB0A8A"/>
    <w:rsid w:val="00DB3F2F"/>
    <w:rsid w:val="00DB625C"/>
    <w:rsid w:val="00DB6482"/>
    <w:rsid w:val="00DB6ADF"/>
    <w:rsid w:val="00DC163B"/>
    <w:rsid w:val="00DC3578"/>
    <w:rsid w:val="00DC495E"/>
    <w:rsid w:val="00DC5AE6"/>
    <w:rsid w:val="00DC60CA"/>
    <w:rsid w:val="00DC659F"/>
    <w:rsid w:val="00DC68A2"/>
    <w:rsid w:val="00DD0C28"/>
    <w:rsid w:val="00DD246F"/>
    <w:rsid w:val="00DD3D54"/>
    <w:rsid w:val="00DD485D"/>
    <w:rsid w:val="00DD5AA3"/>
    <w:rsid w:val="00DE0DC2"/>
    <w:rsid w:val="00DE13AE"/>
    <w:rsid w:val="00DE2702"/>
    <w:rsid w:val="00DE29B7"/>
    <w:rsid w:val="00DE42C4"/>
    <w:rsid w:val="00DE57F9"/>
    <w:rsid w:val="00DE6DB9"/>
    <w:rsid w:val="00DE7EA3"/>
    <w:rsid w:val="00DF009E"/>
    <w:rsid w:val="00DF33FF"/>
    <w:rsid w:val="00DF34A9"/>
    <w:rsid w:val="00DF57C9"/>
    <w:rsid w:val="00DF6A26"/>
    <w:rsid w:val="00DF7F34"/>
    <w:rsid w:val="00E008E2"/>
    <w:rsid w:val="00E03D49"/>
    <w:rsid w:val="00E03E21"/>
    <w:rsid w:val="00E043A9"/>
    <w:rsid w:val="00E06A88"/>
    <w:rsid w:val="00E06B1A"/>
    <w:rsid w:val="00E0773F"/>
    <w:rsid w:val="00E104A9"/>
    <w:rsid w:val="00E11324"/>
    <w:rsid w:val="00E11F67"/>
    <w:rsid w:val="00E1334F"/>
    <w:rsid w:val="00E15844"/>
    <w:rsid w:val="00E15F7E"/>
    <w:rsid w:val="00E1704E"/>
    <w:rsid w:val="00E17906"/>
    <w:rsid w:val="00E20731"/>
    <w:rsid w:val="00E2113E"/>
    <w:rsid w:val="00E22177"/>
    <w:rsid w:val="00E22D61"/>
    <w:rsid w:val="00E23462"/>
    <w:rsid w:val="00E269C1"/>
    <w:rsid w:val="00E302F6"/>
    <w:rsid w:val="00E30BDE"/>
    <w:rsid w:val="00E31CC8"/>
    <w:rsid w:val="00E31F81"/>
    <w:rsid w:val="00E32D7A"/>
    <w:rsid w:val="00E33CB7"/>
    <w:rsid w:val="00E34318"/>
    <w:rsid w:val="00E344F8"/>
    <w:rsid w:val="00E34684"/>
    <w:rsid w:val="00E35945"/>
    <w:rsid w:val="00E3720A"/>
    <w:rsid w:val="00E3742C"/>
    <w:rsid w:val="00E37CC1"/>
    <w:rsid w:val="00E402CD"/>
    <w:rsid w:val="00E40443"/>
    <w:rsid w:val="00E4723C"/>
    <w:rsid w:val="00E47C73"/>
    <w:rsid w:val="00E5487F"/>
    <w:rsid w:val="00E548EF"/>
    <w:rsid w:val="00E54C58"/>
    <w:rsid w:val="00E55FAE"/>
    <w:rsid w:val="00E56A4E"/>
    <w:rsid w:val="00E56A4F"/>
    <w:rsid w:val="00E6036A"/>
    <w:rsid w:val="00E64921"/>
    <w:rsid w:val="00E649E5"/>
    <w:rsid w:val="00E65926"/>
    <w:rsid w:val="00E6619B"/>
    <w:rsid w:val="00E6686B"/>
    <w:rsid w:val="00E66AD3"/>
    <w:rsid w:val="00E66B05"/>
    <w:rsid w:val="00E6742D"/>
    <w:rsid w:val="00E70EC7"/>
    <w:rsid w:val="00E73D4F"/>
    <w:rsid w:val="00E76339"/>
    <w:rsid w:val="00E76E18"/>
    <w:rsid w:val="00E808B5"/>
    <w:rsid w:val="00E84C77"/>
    <w:rsid w:val="00E86D4F"/>
    <w:rsid w:val="00E86E0E"/>
    <w:rsid w:val="00E909E9"/>
    <w:rsid w:val="00E94A42"/>
    <w:rsid w:val="00E94E76"/>
    <w:rsid w:val="00EA16C6"/>
    <w:rsid w:val="00EA43DF"/>
    <w:rsid w:val="00EB39A5"/>
    <w:rsid w:val="00EB431C"/>
    <w:rsid w:val="00EB6188"/>
    <w:rsid w:val="00EB7706"/>
    <w:rsid w:val="00EB7899"/>
    <w:rsid w:val="00EC1B21"/>
    <w:rsid w:val="00EC34C9"/>
    <w:rsid w:val="00EC4305"/>
    <w:rsid w:val="00EC64E5"/>
    <w:rsid w:val="00EC6DD3"/>
    <w:rsid w:val="00ED2F85"/>
    <w:rsid w:val="00ED457E"/>
    <w:rsid w:val="00ED4857"/>
    <w:rsid w:val="00ED579B"/>
    <w:rsid w:val="00ED7978"/>
    <w:rsid w:val="00ED7F6D"/>
    <w:rsid w:val="00EE0C47"/>
    <w:rsid w:val="00EE19F6"/>
    <w:rsid w:val="00EE2CE5"/>
    <w:rsid w:val="00EE5878"/>
    <w:rsid w:val="00EF037C"/>
    <w:rsid w:val="00EF0D3A"/>
    <w:rsid w:val="00EF3F86"/>
    <w:rsid w:val="00EF4A43"/>
    <w:rsid w:val="00EF5827"/>
    <w:rsid w:val="00EF62F2"/>
    <w:rsid w:val="00EF6920"/>
    <w:rsid w:val="00EF70C8"/>
    <w:rsid w:val="00EF7161"/>
    <w:rsid w:val="00EF7E36"/>
    <w:rsid w:val="00F00787"/>
    <w:rsid w:val="00F00B9B"/>
    <w:rsid w:val="00F00F14"/>
    <w:rsid w:val="00F01D5B"/>
    <w:rsid w:val="00F01DAA"/>
    <w:rsid w:val="00F0214B"/>
    <w:rsid w:val="00F02996"/>
    <w:rsid w:val="00F038BC"/>
    <w:rsid w:val="00F066DE"/>
    <w:rsid w:val="00F071CB"/>
    <w:rsid w:val="00F07541"/>
    <w:rsid w:val="00F07E61"/>
    <w:rsid w:val="00F106B7"/>
    <w:rsid w:val="00F16F99"/>
    <w:rsid w:val="00F17042"/>
    <w:rsid w:val="00F1732F"/>
    <w:rsid w:val="00F20A60"/>
    <w:rsid w:val="00F22113"/>
    <w:rsid w:val="00F22F59"/>
    <w:rsid w:val="00F24158"/>
    <w:rsid w:val="00F26ADB"/>
    <w:rsid w:val="00F329FF"/>
    <w:rsid w:val="00F32E59"/>
    <w:rsid w:val="00F331B4"/>
    <w:rsid w:val="00F33E38"/>
    <w:rsid w:val="00F345C5"/>
    <w:rsid w:val="00F356DE"/>
    <w:rsid w:val="00F401CF"/>
    <w:rsid w:val="00F412B5"/>
    <w:rsid w:val="00F44B08"/>
    <w:rsid w:val="00F4509C"/>
    <w:rsid w:val="00F472B0"/>
    <w:rsid w:val="00F526BB"/>
    <w:rsid w:val="00F548FD"/>
    <w:rsid w:val="00F5676B"/>
    <w:rsid w:val="00F5683E"/>
    <w:rsid w:val="00F56D32"/>
    <w:rsid w:val="00F577C1"/>
    <w:rsid w:val="00F57A3E"/>
    <w:rsid w:val="00F60242"/>
    <w:rsid w:val="00F61F09"/>
    <w:rsid w:val="00F62B3D"/>
    <w:rsid w:val="00F6315E"/>
    <w:rsid w:val="00F71CC1"/>
    <w:rsid w:val="00F71DB5"/>
    <w:rsid w:val="00F72996"/>
    <w:rsid w:val="00F72A3D"/>
    <w:rsid w:val="00F72E17"/>
    <w:rsid w:val="00F76E17"/>
    <w:rsid w:val="00F8011B"/>
    <w:rsid w:val="00F807F8"/>
    <w:rsid w:val="00F82FDF"/>
    <w:rsid w:val="00F84FCE"/>
    <w:rsid w:val="00F85937"/>
    <w:rsid w:val="00F85A53"/>
    <w:rsid w:val="00F85E7A"/>
    <w:rsid w:val="00F9126F"/>
    <w:rsid w:val="00F92416"/>
    <w:rsid w:val="00F9392F"/>
    <w:rsid w:val="00F93A42"/>
    <w:rsid w:val="00FA2C20"/>
    <w:rsid w:val="00FA2FE1"/>
    <w:rsid w:val="00FA3F0B"/>
    <w:rsid w:val="00FA579D"/>
    <w:rsid w:val="00FA684E"/>
    <w:rsid w:val="00FA79BC"/>
    <w:rsid w:val="00FB1B58"/>
    <w:rsid w:val="00FB40E5"/>
    <w:rsid w:val="00FB4548"/>
    <w:rsid w:val="00FB5130"/>
    <w:rsid w:val="00FB5663"/>
    <w:rsid w:val="00FB5B06"/>
    <w:rsid w:val="00FB6AEB"/>
    <w:rsid w:val="00FB7558"/>
    <w:rsid w:val="00FC1896"/>
    <w:rsid w:val="00FC1B0F"/>
    <w:rsid w:val="00FC1BC8"/>
    <w:rsid w:val="00FC2C96"/>
    <w:rsid w:val="00FC3601"/>
    <w:rsid w:val="00FC4F79"/>
    <w:rsid w:val="00FC6722"/>
    <w:rsid w:val="00FC7780"/>
    <w:rsid w:val="00FD0219"/>
    <w:rsid w:val="00FD2574"/>
    <w:rsid w:val="00FD4965"/>
    <w:rsid w:val="00FD72C4"/>
    <w:rsid w:val="00FD7957"/>
    <w:rsid w:val="00FD7AA6"/>
    <w:rsid w:val="00FE0C18"/>
    <w:rsid w:val="00FE0F18"/>
    <w:rsid w:val="00FE146E"/>
    <w:rsid w:val="00FE177E"/>
    <w:rsid w:val="00FE1A88"/>
    <w:rsid w:val="00FE1D19"/>
    <w:rsid w:val="00FE299D"/>
    <w:rsid w:val="00FE371E"/>
    <w:rsid w:val="00FE37D0"/>
    <w:rsid w:val="00FE6315"/>
    <w:rsid w:val="00FE69A4"/>
    <w:rsid w:val="00FF0ADC"/>
    <w:rsid w:val="00FF1F75"/>
    <w:rsid w:val="00FF3DA9"/>
    <w:rsid w:val="0981C262"/>
    <w:rsid w:val="0A208E6A"/>
    <w:rsid w:val="0D26E71F"/>
    <w:rsid w:val="0D274CED"/>
    <w:rsid w:val="1896FBEF"/>
    <w:rsid w:val="19C36FF5"/>
    <w:rsid w:val="1CA0E55F"/>
    <w:rsid w:val="21466027"/>
    <w:rsid w:val="22ACA24F"/>
    <w:rsid w:val="24463A9F"/>
    <w:rsid w:val="2677E924"/>
    <w:rsid w:val="268F4F00"/>
    <w:rsid w:val="27873F62"/>
    <w:rsid w:val="2805124B"/>
    <w:rsid w:val="2C307E2C"/>
    <w:rsid w:val="30E7C144"/>
    <w:rsid w:val="379BECB1"/>
    <w:rsid w:val="3B312A77"/>
    <w:rsid w:val="3C5F4B79"/>
    <w:rsid w:val="412764C1"/>
    <w:rsid w:val="578D117E"/>
    <w:rsid w:val="58523C9E"/>
    <w:rsid w:val="5863CC39"/>
    <w:rsid w:val="587F3624"/>
    <w:rsid w:val="5A2576DF"/>
    <w:rsid w:val="5E4DFCA6"/>
    <w:rsid w:val="5F71ABDD"/>
    <w:rsid w:val="65BDC779"/>
    <w:rsid w:val="6954C523"/>
    <w:rsid w:val="7167255D"/>
    <w:rsid w:val="756A5B85"/>
    <w:rsid w:val="77062BE6"/>
    <w:rsid w:val="79D1350C"/>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5FB52F17"/>
  <w15:chartTrackingRefBased/>
  <w15:docId w15:val="{EF9DAFD1-6055-4646-8248-8680FA133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52C31"/>
    <w:pPr>
      <w:spacing w:after="240"/>
    </w:pPr>
    <w:rPr>
      <w:rFonts w:ascii="Arial" w:hAnsi="Arial"/>
      <w:sz w:val="24"/>
    </w:rPr>
  </w:style>
  <w:style w:type="paragraph" w:styleId="Heading1">
    <w:name w:val="heading 1"/>
    <w:basedOn w:val="Normal"/>
    <w:next w:val="Normal"/>
    <w:link w:val="Heading1Char"/>
    <w:uiPriority w:val="9"/>
    <w:qFormat/>
    <w:rsid w:val="00E31F81"/>
    <w:pPr>
      <w:keepNext/>
      <w:keepLines/>
      <w:pBdr>
        <w:top w:val="single" w:sz="4" w:space="1" w:color="auto"/>
      </w:pBdr>
      <w:spacing w:before="240"/>
      <w:outlineLvl w:val="0"/>
    </w:pPr>
    <w:rPr>
      <w:rFonts w:eastAsiaTheme="majorEastAsia" w:cstheme="minorHAnsi"/>
      <w:b/>
      <w:bCs/>
      <w:szCs w:val="32"/>
    </w:rPr>
  </w:style>
  <w:style w:type="paragraph" w:styleId="Heading2">
    <w:name w:val="heading 2"/>
    <w:basedOn w:val="Normal"/>
    <w:next w:val="Normal"/>
    <w:link w:val="Heading2Char"/>
    <w:uiPriority w:val="9"/>
    <w:unhideWhenUsed/>
    <w:qFormat/>
    <w:rsid w:val="00041E4F"/>
    <w:pPr>
      <w:keepNext/>
      <w:keepLines/>
      <w:spacing w:before="240"/>
      <w:outlineLvl w:val="1"/>
    </w:pPr>
    <w:rPr>
      <w:rFonts w:eastAsiaTheme="majorEastAsia" w:cstheme="minorHAnsi"/>
      <w:b/>
      <w:i/>
      <w:iCs/>
    </w:rPr>
  </w:style>
  <w:style w:type="paragraph" w:styleId="Heading3">
    <w:name w:val="heading 3"/>
    <w:basedOn w:val="Normal"/>
    <w:next w:val="Normal"/>
    <w:link w:val="Heading3Char"/>
    <w:uiPriority w:val="9"/>
    <w:unhideWhenUsed/>
    <w:qFormat/>
    <w:rsid w:val="00C20CC4"/>
    <w:pPr>
      <w:outlineLvl w:val="2"/>
    </w:pPr>
    <w:rPr>
      <w:b/>
      <w:i/>
      <w:u w:val="single"/>
    </w:rPr>
  </w:style>
  <w:style w:type="paragraph" w:styleId="Heading4">
    <w:name w:val="heading 4"/>
    <w:basedOn w:val="Normal"/>
    <w:next w:val="Normal"/>
    <w:link w:val="Heading4Char"/>
    <w:uiPriority w:val="9"/>
    <w:semiHidden/>
    <w:unhideWhenUsed/>
    <w:qFormat/>
    <w:rsid w:val="005C59B2"/>
    <w:pPr>
      <w:keepNext/>
      <w:keepLines/>
      <w:spacing w:before="40" w:after="0"/>
      <w:outlineLvl w:val="3"/>
    </w:pPr>
    <w:rPr>
      <w:rFonts w:asciiTheme="majorHAnsi" w:eastAsiaTheme="majorEastAsia" w:hAnsiTheme="majorHAnsi" w:cstheme="majorBidi"/>
      <w:i/>
      <w:iCs/>
      <w:color w:val="0000BF"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1E4F"/>
    <w:pPr>
      <w:spacing w:after="0" w:line="240" w:lineRule="auto"/>
      <w:jc w:val="right"/>
    </w:pPr>
  </w:style>
  <w:style w:type="character" w:customStyle="1" w:styleId="HeaderChar">
    <w:name w:val="Header Char"/>
    <w:basedOn w:val="DefaultParagraphFont"/>
    <w:link w:val="Header"/>
    <w:uiPriority w:val="99"/>
    <w:rsid w:val="00041E4F"/>
    <w:rPr>
      <w:rFonts w:ascii="Arial" w:hAnsi="Arial"/>
      <w:sz w:val="24"/>
    </w:rPr>
  </w:style>
  <w:style w:type="paragraph" w:styleId="Footer">
    <w:name w:val="footer"/>
    <w:basedOn w:val="Normal"/>
    <w:link w:val="FooterChar"/>
    <w:uiPriority w:val="99"/>
    <w:unhideWhenUsed/>
    <w:rsid w:val="00041E4F"/>
    <w:pPr>
      <w:spacing w:after="0" w:line="240" w:lineRule="auto"/>
      <w:jc w:val="center"/>
    </w:pPr>
    <w:rPr>
      <w:sz w:val="22"/>
    </w:rPr>
  </w:style>
  <w:style w:type="character" w:customStyle="1" w:styleId="FooterChar">
    <w:name w:val="Footer Char"/>
    <w:basedOn w:val="DefaultParagraphFont"/>
    <w:link w:val="Footer"/>
    <w:uiPriority w:val="99"/>
    <w:rsid w:val="00041E4F"/>
    <w:rPr>
      <w:rFonts w:ascii="Arial" w:hAnsi="Arial"/>
    </w:rPr>
  </w:style>
  <w:style w:type="character" w:customStyle="1" w:styleId="Heading1Char">
    <w:name w:val="Heading 1 Char"/>
    <w:basedOn w:val="DefaultParagraphFont"/>
    <w:link w:val="Heading1"/>
    <w:uiPriority w:val="9"/>
    <w:rsid w:val="00E31F81"/>
    <w:rPr>
      <w:rFonts w:ascii="Arial" w:hAnsi="Arial" w:eastAsiaTheme="majorEastAsia" w:cstheme="minorHAnsi"/>
      <w:b/>
      <w:bCs/>
      <w:sz w:val="24"/>
      <w:szCs w:val="32"/>
    </w:rPr>
  </w:style>
  <w:style w:type="character" w:styleId="Strong">
    <w:name w:val="Strong"/>
    <w:basedOn w:val="DefaultParagraphFont"/>
    <w:qFormat/>
    <w:rsid w:val="00B41A83"/>
    <w:rPr>
      <w:b/>
      <w:bCs/>
    </w:rPr>
  </w:style>
  <w:style w:type="paragraph" w:styleId="FootnoteText">
    <w:name w:val="footnote text"/>
    <w:basedOn w:val="Normal"/>
    <w:link w:val="FootnoteTextChar"/>
    <w:unhideWhenUsed/>
    <w:qFormat/>
    <w:rsid w:val="00B41A83"/>
    <w:pPr>
      <w:spacing w:after="0" w:line="240" w:lineRule="auto"/>
    </w:pPr>
    <w:rPr>
      <w:sz w:val="20"/>
      <w:szCs w:val="20"/>
    </w:rPr>
  </w:style>
  <w:style w:type="character" w:customStyle="1" w:styleId="FootnoteTextChar">
    <w:name w:val="Footnote Text Char"/>
    <w:basedOn w:val="DefaultParagraphFont"/>
    <w:link w:val="FootnoteText"/>
    <w:rsid w:val="00B41A83"/>
    <w:rPr>
      <w:sz w:val="20"/>
      <w:szCs w:val="20"/>
    </w:rPr>
  </w:style>
  <w:style w:type="character" w:styleId="FootnoteReference">
    <w:name w:val="footnote reference"/>
    <w:basedOn w:val="DefaultParagraphFont"/>
    <w:uiPriority w:val="99"/>
    <w:unhideWhenUsed/>
    <w:rsid w:val="00B41A83"/>
    <w:rPr>
      <w:vertAlign w:val="superscript"/>
    </w:rPr>
  </w:style>
  <w:style w:type="character" w:styleId="Emphasis">
    <w:name w:val="Emphasis"/>
    <w:basedOn w:val="DefaultParagraphFont"/>
    <w:qFormat/>
    <w:rsid w:val="00B41A83"/>
    <w:rPr>
      <w:i/>
      <w:iCs/>
    </w:rPr>
  </w:style>
  <w:style w:type="character" w:styleId="Hyperlink">
    <w:name w:val="Hyperlink"/>
    <w:basedOn w:val="DefaultParagraphFont"/>
    <w:uiPriority w:val="99"/>
    <w:unhideWhenUsed/>
    <w:qFormat/>
    <w:rsid w:val="001F2DF7"/>
    <w:rPr>
      <w:i/>
      <w:color w:val="0000FF"/>
      <w:u w:val="single"/>
    </w:rPr>
  </w:style>
  <w:style w:type="character" w:styleId="UnresolvedMention">
    <w:name w:val="Unresolved Mention"/>
    <w:basedOn w:val="DefaultParagraphFont"/>
    <w:uiPriority w:val="99"/>
    <w:unhideWhenUsed/>
    <w:rsid w:val="00B41A83"/>
    <w:rPr>
      <w:color w:val="605E5C"/>
      <w:shd w:val="clear" w:color="auto" w:fill="E1DFDD"/>
    </w:rPr>
  </w:style>
  <w:style w:type="character" w:customStyle="1" w:styleId="Heading2Char">
    <w:name w:val="Heading 2 Char"/>
    <w:basedOn w:val="DefaultParagraphFont"/>
    <w:link w:val="Heading2"/>
    <w:uiPriority w:val="9"/>
    <w:rsid w:val="003E4CE6"/>
    <w:rPr>
      <w:rFonts w:ascii="Arial" w:hAnsi="Arial" w:eastAsiaTheme="majorEastAsia" w:cstheme="minorHAnsi"/>
      <w:b/>
      <w:i/>
      <w:iCs/>
      <w:sz w:val="24"/>
    </w:rPr>
  </w:style>
  <w:style w:type="paragraph" w:styleId="ListParagraph">
    <w:name w:val="List Paragraph"/>
    <w:basedOn w:val="Normal"/>
    <w:uiPriority w:val="34"/>
    <w:qFormat/>
    <w:rsid w:val="00F44B08"/>
    <w:pPr>
      <w:ind w:left="720"/>
      <w:contextualSpacing/>
    </w:pPr>
  </w:style>
  <w:style w:type="character" w:customStyle="1" w:styleId="Heading3Char">
    <w:name w:val="Heading 3 Char"/>
    <w:basedOn w:val="DefaultParagraphFont"/>
    <w:link w:val="Heading3"/>
    <w:uiPriority w:val="9"/>
    <w:rsid w:val="00C20CC4"/>
    <w:rPr>
      <w:b/>
      <w:i/>
      <w:u w:val="single"/>
    </w:rPr>
  </w:style>
  <w:style w:type="table" w:styleId="TableGrid">
    <w:name w:val="Table Grid"/>
    <w:basedOn w:val="TableNormal"/>
    <w:rsid w:val="00F22F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Heading4"/>
    <w:next w:val="Normal"/>
    <w:uiPriority w:val="35"/>
    <w:unhideWhenUsed/>
    <w:qFormat/>
    <w:rsid w:val="005C59B2"/>
    <w:pPr>
      <w:spacing w:before="240"/>
    </w:pPr>
    <w:rPr>
      <w:rFonts w:ascii="Arial" w:hAnsi="Arial"/>
      <w:b/>
      <w:bCs/>
      <w:i w:val="0"/>
      <w:color w:val="auto"/>
    </w:rPr>
  </w:style>
  <w:style w:type="character" w:styleId="CommentReference">
    <w:name w:val="annotation reference"/>
    <w:basedOn w:val="DefaultParagraphFont"/>
    <w:uiPriority w:val="99"/>
    <w:semiHidden/>
    <w:unhideWhenUsed/>
    <w:rsid w:val="00973863"/>
    <w:rPr>
      <w:sz w:val="16"/>
      <w:szCs w:val="16"/>
    </w:rPr>
  </w:style>
  <w:style w:type="paragraph" w:styleId="CommentText">
    <w:name w:val="annotation text"/>
    <w:basedOn w:val="Normal"/>
    <w:link w:val="CommentTextChar"/>
    <w:uiPriority w:val="99"/>
    <w:unhideWhenUsed/>
    <w:rsid w:val="00973863"/>
    <w:pPr>
      <w:spacing w:line="240" w:lineRule="auto"/>
    </w:pPr>
    <w:rPr>
      <w:sz w:val="20"/>
      <w:szCs w:val="20"/>
    </w:rPr>
  </w:style>
  <w:style w:type="character" w:customStyle="1" w:styleId="CommentTextChar">
    <w:name w:val="Comment Text Char"/>
    <w:basedOn w:val="DefaultParagraphFont"/>
    <w:link w:val="CommentText"/>
    <w:uiPriority w:val="99"/>
    <w:rsid w:val="00973863"/>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973863"/>
    <w:rPr>
      <w:b/>
      <w:bCs/>
    </w:rPr>
  </w:style>
  <w:style w:type="character" w:customStyle="1" w:styleId="CommentSubjectChar">
    <w:name w:val="Comment Subject Char"/>
    <w:basedOn w:val="CommentTextChar"/>
    <w:link w:val="CommentSubject"/>
    <w:uiPriority w:val="99"/>
    <w:semiHidden/>
    <w:rsid w:val="00973863"/>
    <w:rPr>
      <w:rFonts w:ascii="Arial" w:hAnsi="Arial"/>
      <w:b/>
      <w:bCs/>
      <w:sz w:val="20"/>
      <w:szCs w:val="20"/>
    </w:rPr>
  </w:style>
  <w:style w:type="paragraph" w:styleId="NoSpacing">
    <w:name w:val="No Spacing"/>
    <w:link w:val="NoSpacingChar"/>
    <w:uiPriority w:val="1"/>
    <w:qFormat/>
    <w:rsid w:val="00305CF1"/>
    <w:pPr>
      <w:spacing w:after="0" w:line="240" w:lineRule="auto"/>
    </w:pPr>
    <w:rPr>
      <w:rFonts w:ascii="Arial" w:hAnsi="Arial"/>
      <w:sz w:val="24"/>
    </w:rPr>
  </w:style>
  <w:style w:type="character" w:styleId="PlaceholderText">
    <w:name w:val="Placeholder Text"/>
    <w:basedOn w:val="DefaultParagraphFont"/>
    <w:uiPriority w:val="99"/>
    <w:semiHidden/>
    <w:rsid w:val="00041E4F"/>
    <w:rPr>
      <w:color w:val="808080"/>
    </w:rPr>
  </w:style>
  <w:style w:type="paragraph" w:styleId="Title">
    <w:name w:val="Title"/>
    <w:basedOn w:val="Normal"/>
    <w:next w:val="Normal"/>
    <w:link w:val="TitleChar"/>
    <w:uiPriority w:val="10"/>
    <w:rsid w:val="000F731C"/>
    <w:pPr>
      <w:jc w:val="center"/>
    </w:pPr>
    <w:rPr>
      <w:b/>
      <w:bCs/>
    </w:rPr>
  </w:style>
  <w:style w:type="character" w:customStyle="1" w:styleId="TitleChar">
    <w:name w:val="Title Char"/>
    <w:basedOn w:val="DefaultParagraphFont"/>
    <w:link w:val="Title"/>
    <w:uiPriority w:val="10"/>
    <w:rsid w:val="000F731C"/>
    <w:rPr>
      <w:rFonts w:ascii="Arial" w:hAnsi="Arial"/>
      <w:b/>
      <w:bCs/>
      <w:sz w:val="24"/>
    </w:rPr>
  </w:style>
  <w:style w:type="character" w:customStyle="1" w:styleId="Heading4Char">
    <w:name w:val="Heading 4 Char"/>
    <w:basedOn w:val="DefaultParagraphFont"/>
    <w:link w:val="Heading4"/>
    <w:uiPriority w:val="9"/>
    <w:semiHidden/>
    <w:rsid w:val="005C59B2"/>
    <w:rPr>
      <w:rFonts w:asciiTheme="majorHAnsi" w:eastAsiaTheme="majorEastAsia" w:hAnsiTheme="majorHAnsi" w:cstheme="majorBidi"/>
      <w:i/>
      <w:iCs/>
      <w:color w:val="0000BF" w:themeColor="accent1" w:themeShade="BF"/>
      <w:sz w:val="24"/>
    </w:rPr>
  </w:style>
  <w:style w:type="numbering" w:customStyle="1" w:styleId="StyleBulletedLatinCalibriLeft025Hanging025">
    <w:name w:val="Style Bulleted (Latin) Calibri Left:  0.25&quot; Hanging:  0.25&quot;"/>
    <w:basedOn w:val="NoList"/>
    <w:rsid w:val="00D130DE"/>
    <w:pPr>
      <w:numPr>
        <w:numId w:val="1"/>
      </w:numPr>
    </w:pPr>
  </w:style>
  <w:style w:type="character" w:customStyle="1" w:styleId="Instructions">
    <w:name w:val="Instructions"/>
    <w:basedOn w:val="DefaultParagraphFont"/>
    <w:rsid w:val="00E76339"/>
    <w:rPr>
      <w:color w:val="7030A0"/>
    </w:rPr>
  </w:style>
  <w:style w:type="paragraph" w:customStyle="1" w:styleId="Level1">
    <w:name w:val="Level 1"/>
    <w:basedOn w:val="Normal"/>
    <w:rsid w:val="00AB6751"/>
    <w:pPr>
      <w:widowControl w:val="0"/>
      <w:numPr>
        <w:numId w:val="2"/>
      </w:numPr>
      <w:autoSpaceDE w:val="0"/>
      <w:autoSpaceDN w:val="0"/>
      <w:adjustRightInd w:val="0"/>
      <w:spacing w:after="0" w:line="240" w:lineRule="auto"/>
      <w:ind w:left="720" w:hanging="720"/>
      <w:outlineLvl w:val="0"/>
    </w:pPr>
    <w:rPr>
      <w:rFonts w:ascii="Times New Roman" w:eastAsia="Times New Roman" w:hAnsi="Times New Roman" w:cs="Times New Roman"/>
      <w:szCs w:val="24"/>
      <w:lang w:eastAsia="ko-KR"/>
    </w:rPr>
  </w:style>
  <w:style w:type="character" w:customStyle="1" w:styleId="GPOBold">
    <w:name w:val="GPO Bold"/>
    <w:rsid w:val="00F71DB5"/>
    <w:rPr>
      <w:b/>
      <w:bCs/>
    </w:rPr>
  </w:style>
  <w:style w:type="paragraph" w:styleId="Revision">
    <w:name w:val="Revision"/>
    <w:hidden/>
    <w:uiPriority w:val="99"/>
    <w:semiHidden/>
    <w:rsid w:val="005A46FE"/>
    <w:pPr>
      <w:spacing w:after="0" w:line="240" w:lineRule="auto"/>
    </w:pPr>
    <w:rPr>
      <w:rFonts w:ascii="Arial" w:hAnsi="Arial"/>
      <w:sz w:val="24"/>
    </w:rPr>
  </w:style>
  <w:style w:type="paragraph" w:customStyle="1" w:styleId="Default">
    <w:name w:val="Default"/>
    <w:rsid w:val="00811251"/>
    <w:pPr>
      <w:autoSpaceDE w:val="0"/>
      <w:autoSpaceDN w:val="0"/>
      <w:adjustRightInd w:val="0"/>
      <w:spacing w:after="0" w:line="240" w:lineRule="auto"/>
    </w:pPr>
    <w:rPr>
      <w:rFonts w:ascii="Times" w:eastAsia="Times New Roman" w:hAnsi="Times" w:cs="Times"/>
      <w:color w:val="000000"/>
      <w:sz w:val="24"/>
      <w:szCs w:val="24"/>
    </w:rPr>
  </w:style>
  <w:style w:type="character" w:styleId="FollowedHyperlink">
    <w:name w:val="FollowedHyperlink"/>
    <w:basedOn w:val="DefaultParagraphFont"/>
    <w:uiPriority w:val="99"/>
    <w:semiHidden/>
    <w:unhideWhenUsed/>
    <w:rsid w:val="00322C01"/>
    <w:rPr>
      <w:color w:val="00B0F0" w:themeColor="followedHyperlink"/>
      <w:u w:val="single"/>
    </w:rPr>
  </w:style>
  <w:style w:type="character" w:styleId="Mention">
    <w:name w:val="Mention"/>
    <w:basedOn w:val="DefaultParagraphFont"/>
    <w:uiPriority w:val="99"/>
    <w:unhideWhenUsed/>
    <w:rsid w:val="00C65CC9"/>
    <w:rPr>
      <w:color w:val="2B579A"/>
      <w:shd w:val="clear" w:color="auto" w:fill="E1DFDD"/>
    </w:rPr>
  </w:style>
  <w:style w:type="character" w:customStyle="1" w:styleId="NoSpacingChar">
    <w:name w:val="No Spacing Char"/>
    <w:basedOn w:val="DefaultParagraphFont"/>
    <w:link w:val="NoSpacing"/>
    <w:uiPriority w:val="1"/>
    <w:locked/>
    <w:rsid w:val="009D2A59"/>
    <w:rPr>
      <w:rFonts w:ascii="Arial" w:hAnsi="Arial"/>
      <w:sz w:val="24"/>
    </w:rPr>
  </w:style>
  <w:style w:type="paragraph" w:styleId="BodyText">
    <w:name w:val="Body Text"/>
    <w:basedOn w:val="Normal"/>
    <w:link w:val="BodyTextChar"/>
    <w:uiPriority w:val="1"/>
    <w:qFormat/>
    <w:rsid w:val="009E272D"/>
    <w:pPr>
      <w:widowControl w:val="0"/>
      <w:autoSpaceDE w:val="0"/>
      <w:autoSpaceDN w:val="0"/>
      <w:spacing w:after="0" w:line="240" w:lineRule="auto"/>
    </w:pPr>
    <w:rPr>
      <w:rFonts w:eastAsia="Arial" w:cs="Arial"/>
      <w:szCs w:val="24"/>
    </w:rPr>
  </w:style>
  <w:style w:type="character" w:customStyle="1" w:styleId="BodyTextChar">
    <w:name w:val="Body Text Char"/>
    <w:basedOn w:val="DefaultParagraphFont"/>
    <w:link w:val="BodyText"/>
    <w:uiPriority w:val="1"/>
    <w:rsid w:val="009E272D"/>
    <w:rPr>
      <w:rFonts w:ascii="Arial" w:eastAsia="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ecfr.gov/current/title-40/chapter-I/subchapter-R/part-711" TargetMode="External" /><Relationship Id="rId11" Type="http://schemas.openxmlformats.org/officeDocument/2006/relationships/hyperlink" Target="https://www.epa.gov/chemical-data-reporting" TargetMode="External" /><Relationship Id="rId12" Type="http://schemas.openxmlformats.org/officeDocument/2006/relationships/hyperlink" Target="https://www.epa.gov/assessing-and-managing-chemicals-under-tsca/ongoing-and-completed-chemical-risk-evaluations-under" TargetMode="External" /><Relationship Id="rId13" Type="http://schemas.openxmlformats.org/officeDocument/2006/relationships/hyperlink" Target="https://www.epa.gov/assessing-and-managing-chemicals-under-tsca/risk-evaluation-11-dichloroethane" TargetMode="External" /><Relationship Id="rId14" Type="http://schemas.openxmlformats.org/officeDocument/2006/relationships/hyperlink" Target="https://www.epa.gov/assessing-and-managing-chemicals-under-tsca/risk-evaluation-butyl-benzyl-phthalate-12-benzene" TargetMode="External" /><Relationship Id="rId15" Type="http://schemas.openxmlformats.org/officeDocument/2006/relationships/hyperlink" Target="https://www.epa.gov/assessing-and-managing-chemicals-under-tsca/tsca-work-plan-methods-document" TargetMode="External" /><Relationship Id="rId16" Type="http://schemas.openxmlformats.org/officeDocument/2006/relationships/hyperlink" Target="https://www.epa.gov/assessing-and-managing-chemicals-under-tsca/prioritization-actions-under-tsca" TargetMode="External" /><Relationship Id="rId17" Type="http://schemas.openxmlformats.org/officeDocument/2006/relationships/hyperlink" Target="https://www.epa.gov/tsca-cbi/epa-review-and-determination-cbi-claims-under-tsca" TargetMode="External" /><Relationship Id="rId18" Type="http://schemas.openxmlformats.org/officeDocument/2006/relationships/hyperlink" Target="https://tscaguideme.epa.gov/ords/tsca-gme/r/tsca/cdr-guideme/home" TargetMode="External" /><Relationship Id="rId19" Type="http://schemas.openxmlformats.org/officeDocument/2006/relationships/hyperlink" Target="https://www.epa.gov/chemical-data-reporting/access-cdr-data" TargetMode="External" /><Relationship Id="rId2" Type="http://schemas.openxmlformats.org/officeDocument/2006/relationships/settings" Target="settings.xml" /><Relationship Id="rId20" Type="http://schemas.openxmlformats.org/officeDocument/2006/relationships/hyperlink" Target="https://chemview.epa.gov/chemview/" TargetMode="External" /><Relationship Id="rId21" Type="http://schemas.openxmlformats.org/officeDocument/2006/relationships/hyperlink" Target="https://www.reginfo.gov/public/do/PRAMain" TargetMode="External" /><Relationship Id="rId22" Type="http://schemas.openxmlformats.org/officeDocument/2006/relationships/hyperlink" Target="https://www.regulations.gov/" TargetMode="External" /><Relationship Id="rId23" Type="http://schemas.openxmlformats.org/officeDocument/2006/relationships/hyperlink" Target="https://www.law.cornell.edu/uscode/text/15/2607" TargetMode="External" /><Relationship Id="rId24" Type="http://schemas.openxmlformats.org/officeDocument/2006/relationships/hyperlink" Target="https://www.federalregister.gov/documents/2020/04/09/2020-06076/tsca-chemical-data-reporting-revisions-under-tsca-section-8a" TargetMode="External" /><Relationship Id="rId25" Type="http://schemas.openxmlformats.org/officeDocument/2006/relationships/hyperlink" Target="https://www.regulations.gov/document/EPA-HQ-OPPT-2018-0321-0118" TargetMode="External" /><Relationship Id="rId26" Type="http://schemas.openxmlformats.org/officeDocument/2006/relationships/hyperlink" Target="https://www.regulations.gov/document/EPA-HQ-OPPT-2018-0321-0141" TargetMode="External" /><Relationship Id="rId27" Type="http://schemas.openxmlformats.org/officeDocument/2006/relationships/hyperlink" Target="https://www.epa.gov/assessing-and-managing-chemicals-under-tsca/introduction-chemview" TargetMode="External" /><Relationship Id="rId28" Type="http://schemas.openxmlformats.org/officeDocument/2006/relationships/header" Target="header1.xml" /><Relationship Id="rId29" Type="http://schemas.openxmlformats.org/officeDocument/2006/relationships/footer" Target="footer1.xml" /><Relationship Id="rId3" Type="http://schemas.openxmlformats.org/officeDocument/2006/relationships/webSettings" Target="webSettings.xml" /><Relationship Id="rId30" Type="http://schemas.openxmlformats.org/officeDocument/2006/relationships/theme" Target="theme/theme1.xml" /><Relationship Id="rId31" Type="http://schemas.openxmlformats.org/officeDocument/2006/relationships/numbering" Target="numbering.xml" /><Relationship Id="rId32" Type="http://schemas.openxmlformats.org/officeDocument/2006/relationships/styles" Target="style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theme/theme1.xml><?xml version="1.0" encoding="utf-8"?>
<a:theme xmlns:a="http://schemas.openxmlformats.org/drawingml/2006/main" name="FR Notices">
  <a:themeElements>
    <a:clrScheme name="FR Notices">
      <a:dk1>
        <a:sysClr val="windowText" lastClr="000000"/>
      </a:dk1>
      <a:lt1>
        <a:sysClr val="window" lastClr="FFFFFF"/>
      </a:lt1>
      <a:dk2>
        <a:srgbClr val="44546A"/>
      </a:dk2>
      <a:lt2>
        <a:srgbClr val="E7E6E6"/>
      </a:lt2>
      <a:accent1>
        <a:srgbClr val="0000FF"/>
      </a:accent1>
      <a:accent2>
        <a:srgbClr val="FF6600"/>
      </a:accent2>
      <a:accent3>
        <a:srgbClr val="FF0000"/>
      </a:accent3>
      <a:accent4>
        <a:srgbClr val="008000"/>
      </a:accent4>
      <a:accent5>
        <a:srgbClr val="800080"/>
      </a:accent5>
      <a:accent6>
        <a:srgbClr val="FFFFFF"/>
      </a:accent6>
      <a:hlink>
        <a:srgbClr val="000000"/>
      </a:hlink>
      <a:folHlink>
        <a:srgbClr val="00B0F0"/>
      </a:folHlink>
    </a:clrScheme>
    <a:fontScheme name="Times New Roman-Arial">
      <a:maj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panose="020B0604020202020204"/>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229D1FA8590A3468255F3FA7D39B1DA" ma:contentTypeVersion="8" ma:contentTypeDescription="Create a new document." ma:contentTypeScope="" ma:versionID="4ecce23c3f96ea7cff5bdaa933d696ac">
  <xsd:schema xmlns:xsd="http://www.w3.org/2001/XMLSchema" xmlns:xs="http://www.w3.org/2001/XMLSchema" xmlns:p="http://schemas.microsoft.com/office/2006/metadata/properties" xmlns:ns1="http://schemas.microsoft.com/sharepoint/v3" xmlns:ns2="4ffa91fb-a0ff-4ac5-b2db-65c790d184a4" xmlns:ns3="http://schemas.microsoft.com/sharepoint.v3" xmlns:ns4="http://schemas.microsoft.com/sharepoint/v3/fields" xmlns:ns5="ac07eb5e-720c-4c0e-afb7-3f9edc60fc7f" xmlns:ns6="369941d8-ad61-4612-8199-fa251bcdca09" targetNamespace="http://schemas.microsoft.com/office/2006/metadata/properties" ma:root="true" ma:fieldsID="292c560cb096124b334ce2d6d656d32a" ns1:_="" ns2:_="" ns3:_="" ns4:_="" ns5:_="" ns6:_="">
    <xsd:import namespace="http://schemas.microsoft.com/sharepoint/v3"/>
    <xsd:import namespace="4ffa91fb-a0ff-4ac5-b2db-65c790d184a4"/>
    <xsd:import namespace="http://schemas.microsoft.com/sharepoint.v3"/>
    <xsd:import namespace="http://schemas.microsoft.com/sharepoint/v3/fields"/>
    <xsd:import namespace="ac07eb5e-720c-4c0e-afb7-3f9edc60fc7f"/>
    <xsd:import namespace="369941d8-ad61-4612-8199-fa251bcdca09"/>
    <xsd:element name="properties">
      <xsd:complexType>
        <xsd:sequence>
          <xsd:element name="documentManagement">
            <xsd:complexType>
              <xsd:all>
                <xsd:element ref="ns2:Document_x0020_Creation_x0020_Date" minOccurs="0"/>
                <xsd:element ref="ns2:Creator" minOccurs="0"/>
                <xsd:element ref="ns2:EPA_x0020_Office" minOccurs="0"/>
                <xsd:element ref="ns2:Record" minOccurs="0"/>
                <xsd:element ref="ns3:CategoryDescription" minOccurs="0"/>
                <xsd:element ref="ns2:Identifier" minOccurs="0"/>
                <xsd:element ref="ns2:EPA_x0020_Contributor" minOccurs="0"/>
                <xsd:element ref="ns2:External_x0020_Contributor" minOccurs="0"/>
                <xsd:element ref="ns4:_Coverage" minOccurs="0"/>
                <xsd:element ref="ns2:EPA_x0020_Related_x0020_Documents" minOccurs="0"/>
                <xsd:element ref="ns4:_Source" minOccurs="0"/>
                <xsd:element ref="ns2:Rights" minOccurs="0"/>
                <xsd:element ref="ns1:Language" minOccurs="0"/>
                <xsd:element ref="ns2:j747ac98061d40f0aa7bd47e1db5675d" minOccurs="0"/>
                <xsd:element ref="ns2:TaxKeywordTaxHTField" minOccurs="0"/>
                <xsd:element ref="ns2:TaxCatchAllLabel" minOccurs="0"/>
                <xsd:element ref="ns2:TaxCatchAll" minOccurs="0"/>
                <xsd:element ref="ns5:MediaServiceMetadata" minOccurs="0"/>
                <xsd:element ref="ns5:MediaServiceFastMetadata" minOccurs="0"/>
                <xsd:element ref="ns6:SharedWithUsers" minOccurs="0"/>
                <xsd:element ref="ns6:SharedWithDetails" minOccurs="0"/>
                <xsd:element ref="ns5:MediaServiceSearchProperties" minOccurs="0"/>
                <xsd:element ref="ns5: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Language" ma:index="17" nillable="true" ma:displayName="Language" ma:default="English" ma:description="Select the document language from the drop down." ma:format="Dropdown" ma:internalName="Language" ma:readOnly="false">
      <xsd:simpleType>
        <xsd:restriction base="dms:Choice">
          <xsd:enumeration value="Arabic (Saudi Arabia)"/>
          <xsd:enumeration value="Bulgarian (Bulgaria)"/>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innish (Finland)"/>
          <xsd:enumeration value="French (France)"/>
          <xsd:enumeration value="German (Germany)"/>
          <xsd:enumeration value="Greek (Greece)"/>
          <xsd:enumeration value="Hebrew (Israel)"/>
          <xsd:enumeration value="Hindi (India)"/>
          <xsd:enumeration value="Hungarian (Hungary)"/>
          <xsd:enumeration value="Indonesian (Indonesia)"/>
          <xsd:enumeration value="Italian (Italy)"/>
          <xsd:enumeration value="Japanese (Japan)"/>
          <xsd:enumeration value="Korean (Korea)"/>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hai (Thailand)"/>
          <xsd:enumeration value="Turkish (Turkey)"/>
          <xsd:enumeration value="Ukrainian (Ukraine)"/>
          <xsd:enumeration value="Urdu (Islamic Republic of Pakistan)"/>
          <xsd:enumeration value="Vietnamese (Vietnam)"/>
        </xsd:restriction>
      </xsd:simpleType>
    </xsd:element>
  </xsd:schema>
  <xsd:schema xmlns:xsd="http://www.w3.org/2001/XMLSchema" xmlns:xs="http://www.w3.org/2001/XMLSchema" xmlns:dms="http://schemas.microsoft.com/office/2006/documentManagement/types" xmlns:pc="http://schemas.microsoft.com/office/infopath/2007/PartnerControls" targetNamespace="4ffa91fb-a0ff-4ac5-b2db-65c790d184a4" elementFormDefault="qualified">
    <xsd:import namespace="http://schemas.microsoft.com/office/2006/documentManagement/types"/>
    <xsd:import namespace="http://schemas.microsoft.com/office/infopath/2007/PartnerControls"/>
    <xsd:element name="Document_x0020_Creation_x0020_Date" ma:index="2" nillable="true" ma:displayName="Document Date" ma:default="[today]" ma:description="Enter the date this document was last modified. The upload date has been entered by default." ma:format="DateOnly" ma:internalName="Document_x0020_Creation_x0020_Date" ma:readOnly="false">
      <xsd:simpleType>
        <xsd:restriction base="dms:DateTime"/>
      </xsd:simpleType>
    </xsd:element>
    <xsd:element name="Creator" ma:index="3" nillable="true" ma:displayName="Creator" ma:description="Enter the person primarily responsible for the document. The name of the person uploading the document has been entered by default." ma:list="UserInfo" ma:SharePointGroup="0" ma:internalName="Creato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PA_x0020_Office" ma:index="4" nillable="true" ma:displayName="EPA Office" ma:description="Enter the EPA organization primarily responsible for the document. The office of the person uploading the document has been entered by default." ma:internalName="EPA_x0020_Office" ma:readOnly="false">
      <xsd:simpleType>
        <xsd:restriction base="dms:Text">
          <xsd:maxLength value="255"/>
        </xsd:restriction>
      </xsd:simpleType>
    </xsd:element>
    <xsd:element name="Record" ma:index="5" nillable="true" ma:displayName="Record" ma:default="Shared" ma:description="For documents that provide evidence of EPA decisions and actions, select &quot;Shared&quot; (open access) or &quot;Private&quot; (restricted access)." ma:format="Dropdown" ma:internalName="Record">
      <xsd:simpleType>
        <xsd:restriction base="dms:Choice">
          <xsd:enumeration value="None"/>
          <xsd:enumeration value="Shared"/>
          <xsd:enumeration value="Private"/>
        </xsd:restriction>
      </xsd:simpleType>
    </xsd:element>
    <xsd:element name="Identifier" ma:index="9" nillable="true" ma:displayName="Identifier" ma:description="Enter all EPA identification numbers applicable to this document, one on each line." ma:internalName="Identifier" ma:readOnly="false">
      <xsd:simpleType>
        <xsd:restriction base="dms:Note">
          <xsd:maxLength value="255"/>
        </xsd:restriction>
      </xsd:simpleType>
    </xsd:element>
    <xsd:element name="EPA_x0020_Contributor" ma:index="11" nillable="true" ma:displayName="EPA Contributor" ma:description="Enter an EPA person who contributed to the creation of the document but is not the primary author." ma:list="UserInfo" ma:SharePointGroup="0" ma:internalName="EPA_x0020_Contributo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xternal_x0020_Contributor" ma:index="12" nillable="true" ma:displayName="External Contributor" ma:description="Enter a non-EPA person who contributed to the creation of the document but is not the primary author." ma:internalName="External_x0020_Contributor" ma:readOnly="false">
      <xsd:simpleType>
        <xsd:restriction base="dms:Note">
          <xsd:maxLength value="255"/>
        </xsd:restriction>
      </xsd:simpleType>
    </xsd:element>
    <xsd:element name="EPA_x0020_Related_x0020_Documents" ma:index="14" nillable="true" ma:displayName="Other Related Documents" ma:description="Enter any related document." ma:internalName="EPA_x0020_Related_x0020_Documents" ma:readOnly="false">
      <xsd:simpleType>
        <xsd:restriction base="dms:Note">
          <xsd:maxLength value="255"/>
        </xsd:restriction>
      </xsd:simpleType>
    </xsd:element>
    <xsd:element name="Rights" ma:index="16" nillable="true" ma:displayName="Rights" ma:description="Enter information about intellectual property rights held over the document (e.g. copyright, patent, trademark)." ma:internalName="Rights" ma:readOnly="false">
      <xsd:simpleType>
        <xsd:restriction base="dms:Note">
          <xsd:maxLength value="255"/>
        </xsd:restriction>
      </xsd:simpleType>
    </xsd:element>
    <xsd:element name="j747ac98061d40f0aa7bd47e1db5675d" ma:index="19" nillable="true" ma:taxonomy="true" ma:internalName="j747ac98061d40f0aa7bd47e1db5675d" ma:taxonomyFieldName="Document_x0020_Type" ma:displayName="Document Type" ma:readOnly="false" ma:default="" ma:fieldId="{3747ac98-061d-40f0-aa7b-d47e1db5675d}" ma:sspId="29f62856-1543-49d4-a736-4569d363f533" ma:termSetId="e06cd6a9-a175-4da0-81cb-8dba7aa394ab" ma:anchorId="00000000-0000-0000-0000-000000000000" ma:open="false" ma:isKeyword="false">
      <xsd:complexType>
        <xsd:sequence>
          <xsd:element ref="pc:Terms" minOccurs="0" maxOccurs="1"/>
        </xsd:sequence>
      </xsd:complexType>
    </xsd:element>
    <xsd:element name="TaxKeywordTaxHTField" ma:index="21" nillable="true" ma:taxonomy="true" ma:internalName="TaxKeywordTaxHTField" ma:taxonomyFieldName="TaxKeyword" ma:displayName="Enterprise Keywords" ma:readOnly="false" ma:fieldId="{23f27201-bee3-471e-b2e7-b64fd8b7ca38}" ma:taxonomyMulti="true" ma:sspId="29f62856-1543-49d4-a736-4569d363f533" ma:termSetId="00000000-0000-0000-0000-000000000000" ma:anchorId="00000000-0000-0000-0000-000000000000" ma:open="true" ma:isKeyword="true">
      <xsd:complexType>
        <xsd:sequence>
          <xsd:element ref="pc:Terms" minOccurs="0" maxOccurs="1"/>
        </xsd:sequence>
      </xsd:complexType>
    </xsd:element>
    <xsd:element name="TaxCatchAllLabel" ma:index="23" nillable="true" ma:displayName="Taxonomy Catch All Column1" ma:hidden="true" ma:list="{d0c00c4a-2eec-4eb5-8f29-5755ddae8d62}" ma:internalName="TaxCatchAllLabel" ma:readOnly="true" ma:showField="CatchAllDataLabel" ma:web="369941d8-ad61-4612-8199-fa251bcdca09">
      <xsd:complexType>
        <xsd:complexContent>
          <xsd:extension base="dms:MultiChoiceLookup">
            <xsd:sequence>
              <xsd:element name="Value" type="dms:Lookup" maxOccurs="unbounded" minOccurs="0" nillable="true"/>
            </xsd:sequence>
          </xsd:extension>
        </xsd:complexContent>
      </xsd:complexType>
    </xsd:element>
    <xsd:element name="TaxCatchAll" ma:index="24" nillable="true" ma:displayName="Taxonomy Catch All Column" ma:hidden="true" ma:list="{d0c00c4a-2eec-4eb5-8f29-5755ddae8d62}" ma:internalName="TaxCatchAll" ma:showField="CatchAllData" ma:web="369941d8-ad61-4612-8199-fa251bcdca0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6" nillable="true" ma:displayName="Description" ma:description="Enter a brief description." ma:internalName="CategoryDescription"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Coverage" ma:index="13" nillable="true" ma:displayName="Coverage" ma:description="Enter the geographic location, jurisdiction, or time period for which the document is relevant." ma:internalName="_Coverage" ma:readOnly="false">
      <xsd:simpleType>
        <xsd:restriction base="dms:Text">
          <xsd:maxLength value="255"/>
        </xsd:restriction>
      </xsd:simpleType>
    </xsd:element>
    <xsd:element name="_Source" ma:index="15" nillable="true" ma:displayName="Source" ma:description="Enter a source from which the document is derived." ma:internalName="_Source"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c07eb5e-720c-4c0e-afb7-3f9edc60fc7f" elementFormDefault="qualified">
    <xsd:import namespace="http://schemas.microsoft.com/office/2006/documentManagement/types"/>
    <xsd:import namespace="http://schemas.microsoft.com/office/infopath/2007/PartnerControls"/>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9941d8-ad61-4612-8199-fa251bcdca09" elementFormDefault="qualified">
    <xsd:import namespace="http://schemas.microsoft.com/office/2006/documentManagement/types"/>
    <xsd:import namespace="http://schemas.microsoft.com/office/infopath/2007/PartnerControls"/>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29f62856-1543-49d4-a736-4569d363f533" ContentTypeId="0x0101" PreviousValue="false"/>
</file>

<file path=customXml/item4.xml><?xml version="1.0" encoding="utf-8"?>
<p:properties xmlns:p="http://schemas.microsoft.com/office/2006/metadata/properties" xmlns:xsi="http://www.w3.org/2001/XMLSchema-instance" xmlns:pc="http://schemas.microsoft.com/office/infopath/2007/PartnerControls">
  <documentManagement>
    <_Source xmlns="http://schemas.microsoft.com/sharepoint/v3/fields" xsi:nil="true"/>
    <Language xmlns="http://schemas.microsoft.com/sharepoint/v3">English</Language>
    <j747ac98061d40f0aa7bd47e1db5675d xmlns="4ffa91fb-a0ff-4ac5-b2db-65c790d184a4">
      <Terms xmlns="http://schemas.microsoft.com/office/infopath/2007/PartnerControls"/>
    </j747ac98061d40f0aa7bd47e1db5675d>
    <External_x0020_Contributor xmlns="4ffa91fb-a0ff-4ac5-b2db-65c790d184a4" xsi:nil="true"/>
    <TaxKeywordTaxHTField xmlns="4ffa91fb-a0ff-4ac5-b2db-65c790d184a4">
      <Terms xmlns="http://schemas.microsoft.com/office/infopath/2007/PartnerControls"/>
    </TaxKeywordTaxHTField>
    <Record xmlns="4ffa91fb-a0ff-4ac5-b2db-65c790d184a4">Shared</Record>
    <Rights xmlns="4ffa91fb-a0ff-4ac5-b2db-65c790d184a4" xsi:nil="true"/>
    <Document_x0020_Creation_x0020_Date xmlns="4ffa91fb-a0ff-4ac5-b2db-65c790d184a4">2026-10-14T13:25:48+00:00</Document_x0020_Creation_x0020_Date>
    <EPA_x0020_Office xmlns="4ffa91fb-a0ff-4ac5-b2db-65c790d184a4" xsi:nil="true"/>
    <CategoryDescription xmlns="http://schemas.microsoft.com/sharepoint.v3" xsi:nil="true"/>
    <Identifier xmlns="4ffa91fb-a0ff-4ac5-b2db-65c790d184a4" xsi:nil="true"/>
    <_Coverage xmlns="http://schemas.microsoft.com/sharepoint/v3/fields" xsi:nil="true"/>
    <Creator xmlns="4ffa91fb-a0ff-4ac5-b2db-65c790d184a4">
      <UserInfo>
        <DisplayName/>
        <AccountId xsi:nil="true"/>
        <AccountType/>
      </UserInfo>
    </Creator>
    <EPA_x0020_Related_x0020_Documents xmlns="4ffa91fb-a0ff-4ac5-b2db-65c790d184a4" xsi:nil="true"/>
    <EPA_x0020_Contributor xmlns="4ffa91fb-a0ff-4ac5-b2db-65c790d184a4">
      <UserInfo>
        <DisplayName/>
        <AccountId xsi:nil="true"/>
        <AccountType/>
      </UserInfo>
    </EPA_x0020_Contributor>
    <TaxCatchAll xmlns="4ffa91fb-a0ff-4ac5-b2db-65c790d184a4"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62B6C6-7D31-4CBF-AFEE-B172C5246E8E}">
  <ds:schemaRefs>
    <ds:schemaRef ds:uri="http://schemas.microsoft.com/sharepoint/v3/contenttype/forms"/>
  </ds:schemaRefs>
</ds:datastoreItem>
</file>

<file path=customXml/itemProps2.xml><?xml version="1.0" encoding="utf-8"?>
<ds:datastoreItem xmlns:ds="http://schemas.openxmlformats.org/officeDocument/2006/customXml" ds:itemID="{807B8359-B1B5-4351-BD2F-3FC40B910C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ffa91fb-a0ff-4ac5-b2db-65c790d184a4"/>
    <ds:schemaRef ds:uri="http://schemas.microsoft.com/sharepoint.v3"/>
    <ds:schemaRef ds:uri="http://schemas.microsoft.com/sharepoint/v3/fields"/>
    <ds:schemaRef ds:uri="ac07eb5e-720c-4c0e-afb7-3f9edc60fc7f"/>
    <ds:schemaRef ds:uri="369941d8-ad61-4612-8199-fa251bcdca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33D3B01-0882-43DF-AC22-4219F375876F}">
  <ds:schemaRefs>
    <ds:schemaRef ds:uri="Microsoft.SharePoint.Taxonomy.ContentTypeSync"/>
  </ds:schemaRefs>
</ds:datastoreItem>
</file>

<file path=customXml/itemProps4.xml><?xml version="1.0" encoding="utf-8"?>
<ds:datastoreItem xmlns:ds="http://schemas.openxmlformats.org/officeDocument/2006/customXml" ds:itemID="{1ACC76EA-381F-485B-AAEB-CECCAE595265}">
  <ds:schemaRefs>
    <ds:schemaRef ds:uri="http://schemas.microsoft.com/office/2006/metadata/properties"/>
    <ds:schemaRef ds:uri="http://schemas.microsoft.com/office/infopath/2007/PartnerControls"/>
    <ds:schemaRef ds:uri="http://schemas.microsoft.com/sharepoint/v3/fields"/>
    <ds:schemaRef ds:uri="http://schemas.microsoft.com/sharepoint/v3"/>
    <ds:schemaRef ds:uri="4ffa91fb-a0ff-4ac5-b2db-65c790d184a4"/>
    <ds:schemaRef ds:uri="http://schemas.microsoft.com/sharepoint.v3"/>
  </ds:schemaRefs>
</ds:datastoreItem>
</file>

<file path=customXml/itemProps5.xml><?xml version="1.0" encoding="utf-8"?>
<ds:datastoreItem xmlns:ds="http://schemas.openxmlformats.org/officeDocument/2006/customXml" ds:itemID="{EAF9337C-1AB5-4383-B740-ED0F782719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26</Pages>
  <Words>8595</Words>
  <Characters>48996</Characters>
  <Application>Microsoft Office Word</Application>
  <DocSecurity>0</DocSecurity>
  <Lines>408</Lines>
  <Paragraphs>114</Paragraphs>
  <ScaleCrop>false</ScaleCrop>
  <Company/>
  <LinksUpToDate>false</LinksUpToDate>
  <CharactersWithSpaces>57477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Terry Green</dc:creator>
  <cp:lastModifiedBy>Johnson, Amaris</cp:lastModifiedBy>
  <cp:revision>2</cp:revision>
  <dcterms:created xsi:type="dcterms:W3CDTF">2026-10-21T19:53:00Z</dcterms:created>
  <dcterms:modified xsi:type="dcterms:W3CDTF">2026-10-21T19:53:00Z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lianceAssetId">
    <vt:lpwstr/>
  </property>
  <property fmtid="{D5CDD505-2E9C-101B-9397-08002B2CF9AE}" pid="3" name="ContentTypeId">
    <vt:lpwstr>0x010100D229D1FA8590A3468255F3FA7D39B1DA</vt:lpwstr>
  </property>
  <property fmtid="{D5CDD505-2E9C-101B-9397-08002B2CF9AE}" pid="4" name="docLang">
    <vt:lpwstr>en</vt:lpwstr>
  </property>
  <property fmtid="{D5CDD505-2E9C-101B-9397-08002B2CF9AE}" pid="5" name="Document Type">
    <vt:lpwstr/>
  </property>
  <property fmtid="{D5CDD505-2E9C-101B-9397-08002B2CF9AE}" pid="6" name="DocumentSetDescription">
    <vt:lpwstr/>
  </property>
  <property fmtid="{D5CDD505-2E9C-101B-9397-08002B2CF9AE}" pid="7" name="Document_x0020_Type">
    <vt:lpwstr/>
  </property>
  <property fmtid="{D5CDD505-2E9C-101B-9397-08002B2CF9AE}" pid="8" name="e3f09c3df709400db2417a7161762d62">
    <vt:lpwstr/>
  </property>
  <property fmtid="{D5CDD505-2E9C-101B-9397-08002B2CF9AE}" pid="9" name="EPA Subject">
    <vt:lpwstr/>
  </property>
  <property fmtid="{D5CDD505-2E9C-101B-9397-08002B2CF9AE}" pid="10" name="EPA_x0020_Subject">
    <vt:lpwstr/>
  </property>
  <property fmtid="{D5CDD505-2E9C-101B-9397-08002B2CF9AE}" pid="11" name="MediaServiceImageTags">
    <vt:lpwstr/>
  </property>
  <property fmtid="{D5CDD505-2E9C-101B-9397-08002B2CF9AE}" pid="12" name="TaxKeyword">
    <vt:lpwstr/>
  </property>
  <property fmtid="{D5CDD505-2E9C-101B-9397-08002B2CF9AE}" pid="13" name="TemplateUrl">
    <vt:lpwstr/>
  </property>
  <property fmtid="{D5CDD505-2E9C-101B-9397-08002B2CF9AE}" pid="14" name="TriggerFlowInfo">
    <vt:lpwstr/>
  </property>
  <property fmtid="{D5CDD505-2E9C-101B-9397-08002B2CF9AE}" pid="15" name="xd_ProgID">
    <vt:lpwstr/>
  </property>
  <property fmtid="{D5CDD505-2E9C-101B-9397-08002B2CF9AE}" pid="16" name="xd_Signature">
    <vt:bool>false</vt:bool>
  </property>
  <property fmtid="{D5CDD505-2E9C-101B-9397-08002B2CF9AE}" pid="17" name="_ExtendedDescription">
    <vt:lpwstr/>
  </property>
</Properties>
</file>