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790F" w:rsidRPr="00CB2D5A" w:rsidP="00D3633F" w14:paraId="6EF01930" w14:textId="77777777">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sidRPr="00CB2D5A">
        <w:rPr>
          <w:b/>
          <w:sz w:val="24"/>
          <w:szCs w:val="24"/>
        </w:rPr>
        <w:t>Supporting Statement for Paperwork Reduction Act Submissions</w:t>
      </w:r>
    </w:p>
    <w:p w:rsidR="007245B5" w:rsidRPr="00CB2D5A" w:rsidP="00D3633F" w14:paraId="36512199" w14:textId="3CC9E81B">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bCs/>
          <w:sz w:val="24"/>
          <w:szCs w:val="24"/>
        </w:rPr>
      </w:pPr>
      <w:r w:rsidRPr="00CB2D5A">
        <w:rPr>
          <w:b/>
          <w:bCs/>
          <w:sz w:val="24"/>
          <w:szCs w:val="24"/>
        </w:rPr>
        <w:t>Moving to Work Amendment to Consolidated Annual Contributions Contract</w:t>
      </w:r>
    </w:p>
    <w:p w:rsidR="007245B5" w:rsidRPr="00CB2D5A" w:rsidP="00D3633F" w14:paraId="119900CA" w14:textId="64ECA834">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bCs/>
          <w:sz w:val="24"/>
          <w:szCs w:val="24"/>
        </w:rPr>
      </w:pPr>
      <w:r>
        <w:rPr>
          <w:b/>
          <w:bCs/>
          <w:sz w:val="24"/>
          <w:szCs w:val="24"/>
        </w:rPr>
        <w:t>OMB #</w:t>
      </w:r>
      <w:r w:rsidRPr="00CB2D5A" w:rsidR="006C2D74">
        <w:rPr>
          <w:b/>
          <w:bCs/>
          <w:sz w:val="24"/>
          <w:szCs w:val="24"/>
        </w:rPr>
        <w:t>2577-0294</w:t>
      </w:r>
    </w:p>
    <w:p w:rsidR="00AC790F" w:rsidRPr="00CB2D5A" w:rsidP="00D3633F" w14:paraId="0C032EE4" w14:textId="77777777">
      <w:pPr>
        <w:tabs>
          <w:tab w:val="left" w:pos="36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Helvetica" w:hAnsi="Helvetica"/>
          <w:b/>
          <w:bCs/>
          <w:sz w:val="24"/>
          <w:szCs w:val="24"/>
        </w:rPr>
      </w:pPr>
    </w:p>
    <w:p w:rsidR="00AC790F" w:rsidRPr="00CB2D5A" w:rsidP="00D3633F" w14:paraId="712A9C65" w14:textId="02AD4B39">
      <w:pPr>
        <w:tabs>
          <w:tab w:val="left" w:pos="36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r w:rsidRPr="00CB2D5A">
        <w:rPr>
          <w:b/>
          <w:sz w:val="24"/>
          <w:szCs w:val="24"/>
        </w:rPr>
        <w:t>A. Justification</w:t>
      </w:r>
    </w:p>
    <w:p w:rsidR="00AC790F" w:rsidRPr="00CB2D5A" w:rsidP="00D3633F" w14:paraId="0ABEB80B" w14:textId="77777777">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p>
    <w:p w:rsidR="00AC790F" w:rsidRPr="00CB2D5A" w:rsidP="00D3633F" w14:paraId="51A74075" w14:textId="77777777">
      <w:pPr>
        <w:tabs>
          <w:tab w:val="left" w:pos="360"/>
        </w:tabs>
        <w:ind w:left="360" w:hanging="360"/>
        <w:rPr>
          <w:b/>
          <w:bCs/>
          <w:sz w:val="24"/>
          <w:szCs w:val="24"/>
        </w:rPr>
      </w:pPr>
      <w:r w:rsidRPr="00CB2D5A">
        <w:rPr>
          <w:sz w:val="24"/>
          <w:szCs w:val="24"/>
        </w:rPr>
        <w:t>1.</w:t>
      </w:r>
      <w:r w:rsidRPr="00CB2D5A">
        <w:rPr>
          <w:sz w:val="24"/>
          <w:szCs w:val="24"/>
        </w:rPr>
        <w:tab/>
      </w:r>
      <w:r w:rsidRPr="00CB2D5A">
        <w:rPr>
          <w:b/>
          <w:bCs/>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AC790F" w:rsidRPr="00CB2D5A" w:rsidP="00D3633F" w14:paraId="1860A6C4" w14:textId="77777777">
      <w:pPr>
        <w:tabs>
          <w:tab w:val="left" w:pos="360"/>
        </w:tabs>
        <w:ind w:left="360" w:hanging="360"/>
        <w:rPr>
          <w:sz w:val="24"/>
          <w:szCs w:val="24"/>
        </w:rPr>
      </w:pPr>
    </w:p>
    <w:p w:rsidR="00AC790F" w:rsidRPr="00CB2D5A" w:rsidP="35B46DD9" w14:paraId="4EEA7403" w14:textId="14EF66AB">
      <w:pPr>
        <w:tabs>
          <w:tab w:val="left" w:pos="360"/>
        </w:tabs>
        <w:ind w:left="360"/>
        <w:rPr>
          <w:sz w:val="24"/>
          <w:szCs w:val="24"/>
        </w:rPr>
      </w:pPr>
      <w:r w:rsidRPr="00CB2D5A">
        <w:rPr>
          <w:sz w:val="24"/>
          <w:szCs w:val="24"/>
        </w:rPr>
        <w:t xml:space="preserve">The Moving to Work (MTW) Amendment to the Annual Contributions Contract(s) (MTW ACC Amendment) (formerly called the Moving to Work Amendment to the Consolidated Annual Contributions Contract), signed by HUD and the selected </w:t>
      </w:r>
      <w:r w:rsidR="00447C1E">
        <w:rPr>
          <w:sz w:val="24"/>
          <w:szCs w:val="24"/>
        </w:rPr>
        <w:t>public housing agency</w:t>
      </w:r>
      <w:r w:rsidRPr="00CB2D5A">
        <w:rPr>
          <w:sz w:val="24"/>
          <w:szCs w:val="24"/>
        </w:rPr>
        <w:t xml:space="preserve"> (PHA)</w:t>
      </w:r>
      <w:r w:rsidR="00447C1E">
        <w:rPr>
          <w:sz w:val="24"/>
          <w:szCs w:val="24"/>
        </w:rPr>
        <w:t>,</w:t>
      </w:r>
      <w:r w:rsidRPr="00CB2D5A">
        <w:rPr>
          <w:sz w:val="24"/>
          <w:szCs w:val="24"/>
        </w:rPr>
        <w:t xml:space="preserve"> is necessary to </w:t>
      </w:r>
      <w:r w:rsidRPr="00CB2D5A" w:rsidR="00157864">
        <w:rPr>
          <w:sz w:val="24"/>
          <w:szCs w:val="24"/>
        </w:rPr>
        <w:t>authorize new</w:t>
      </w:r>
      <w:r w:rsidRPr="00CB2D5A">
        <w:rPr>
          <w:sz w:val="24"/>
          <w:szCs w:val="24"/>
        </w:rPr>
        <w:t xml:space="preserve"> PHA’s participation in the MTW demonstration pursuant to the 2016 Appropriations Act</w:t>
      </w:r>
      <w:r w:rsidR="003A2502">
        <w:rPr>
          <w:sz w:val="24"/>
          <w:szCs w:val="24"/>
        </w:rPr>
        <w:t>, and the 21</w:t>
      </w:r>
      <w:r w:rsidRPr="00864C26" w:rsidR="003A2502">
        <w:rPr>
          <w:sz w:val="24"/>
          <w:szCs w:val="24"/>
          <w:vertAlign w:val="superscript"/>
        </w:rPr>
        <w:t>st</w:t>
      </w:r>
      <w:r w:rsidR="003A2502">
        <w:rPr>
          <w:sz w:val="24"/>
          <w:szCs w:val="24"/>
        </w:rPr>
        <w:t xml:space="preserve"> Century ROAD to Housing Act</w:t>
      </w:r>
      <w:r w:rsidRPr="00CB2D5A">
        <w:rPr>
          <w:sz w:val="24"/>
          <w:szCs w:val="24"/>
        </w:rPr>
        <w:t>.  It will allow the PHA to operate under the MTW Operations Notice and its respective selection notice, while retaining the authority of the ACC when not otherwise waived by the MTW Operations Notice, and to detail the termination and default actions of HUD should an agency fail in its implementation of the demonstration.</w:t>
      </w:r>
      <w:r w:rsidR="003A2502">
        <w:rPr>
          <w:sz w:val="24"/>
          <w:szCs w:val="24"/>
        </w:rPr>
        <w:t xml:space="preserve"> The signing of this amendment would also allow an existing MTW agency with a standard agreement to operate under </w:t>
      </w:r>
      <w:r w:rsidR="003A2502">
        <w:rPr>
          <w:sz w:val="24"/>
          <w:szCs w:val="24"/>
        </w:rPr>
        <w:t>the Operations</w:t>
      </w:r>
      <w:r w:rsidR="003A2502">
        <w:rPr>
          <w:sz w:val="24"/>
          <w:szCs w:val="24"/>
        </w:rPr>
        <w:t xml:space="preserve"> Notice instead </w:t>
      </w:r>
      <w:r w:rsidR="003A2502">
        <w:rPr>
          <w:sz w:val="24"/>
          <w:szCs w:val="24"/>
        </w:rPr>
        <w:t>at</w:t>
      </w:r>
      <w:r w:rsidR="003A2502">
        <w:rPr>
          <w:sz w:val="24"/>
          <w:szCs w:val="24"/>
        </w:rPr>
        <w:t xml:space="preserve"> their choosing. </w:t>
      </w:r>
      <w:r w:rsidRPr="00CB2D5A">
        <w:rPr>
          <w:sz w:val="24"/>
          <w:szCs w:val="24"/>
        </w:rPr>
        <w:t xml:space="preserve">        </w:t>
      </w:r>
    </w:p>
    <w:p w:rsidR="00AC790F" w:rsidRPr="00CB2D5A" w:rsidP="00D3633F" w14:paraId="13716385" w14:textId="77777777">
      <w:pPr>
        <w:tabs>
          <w:tab w:val="left" w:pos="360"/>
        </w:tabs>
        <w:rPr>
          <w:sz w:val="24"/>
          <w:szCs w:val="24"/>
        </w:rPr>
      </w:pPr>
    </w:p>
    <w:p w:rsidR="00AC790F" w:rsidRPr="00CB2D5A" w:rsidP="00D3633F" w14:paraId="0003A349" w14:textId="77777777">
      <w:pPr>
        <w:tabs>
          <w:tab w:val="left" w:pos="360"/>
        </w:tabs>
        <w:ind w:left="360" w:hanging="360"/>
        <w:rPr>
          <w:sz w:val="24"/>
          <w:szCs w:val="24"/>
        </w:rPr>
      </w:pPr>
      <w:r w:rsidRPr="00CB2D5A">
        <w:rPr>
          <w:sz w:val="24"/>
          <w:szCs w:val="24"/>
        </w:rPr>
        <w:t>2.</w:t>
      </w:r>
      <w:r w:rsidRPr="00CB2D5A">
        <w:rPr>
          <w:sz w:val="24"/>
          <w:szCs w:val="24"/>
        </w:rPr>
        <w:tab/>
      </w:r>
      <w:r w:rsidRPr="00CB2D5A">
        <w:rPr>
          <w:b/>
          <w:bCs/>
          <w:sz w:val="24"/>
          <w:szCs w:val="24"/>
        </w:rPr>
        <w:t>Indicate how, by whom and for what purpose the information is to be used.  Except for a new collection, indicate the actual use the agency has made of the information received from the current collection.</w:t>
      </w:r>
    </w:p>
    <w:p w:rsidR="00AC790F" w:rsidRPr="00CB2D5A" w:rsidP="00D3633F" w14:paraId="269BE350" w14:textId="77777777">
      <w:pPr>
        <w:tabs>
          <w:tab w:val="left" w:pos="360"/>
        </w:tabs>
        <w:ind w:left="360" w:hanging="360"/>
        <w:rPr>
          <w:sz w:val="24"/>
          <w:szCs w:val="24"/>
        </w:rPr>
      </w:pPr>
    </w:p>
    <w:p w:rsidR="000D2B69" w:rsidRPr="00CB2D5A" w:rsidP="000D2B69" w14:paraId="4241E6BD" w14:textId="52F8AA08">
      <w:pPr>
        <w:tabs>
          <w:tab w:val="left" w:pos="360"/>
        </w:tabs>
        <w:ind w:left="360"/>
        <w:rPr>
          <w:sz w:val="24"/>
          <w:szCs w:val="24"/>
        </w:rPr>
      </w:pPr>
      <w:r w:rsidRPr="00CB2D5A">
        <w:rPr>
          <w:sz w:val="24"/>
          <w:szCs w:val="24"/>
        </w:rPr>
        <w:t xml:space="preserve">This is a </w:t>
      </w:r>
      <w:r w:rsidR="006C174A">
        <w:rPr>
          <w:sz w:val="24"/>
          <w:szCs w:val="24"/>
        </w:rPr>
        <w:t>re</w:t>
      </w:r>
      <w:r w:rsidR="004C50C5">
        <w:rPr>
          <w:sz w:val="24"/>
          <w:szCs w:val="24"/>
        </w:rPr>
        <w:t>vision with change</w:t>
      </w:r>
      <w:r w:rsidR="006C174A">
        <w:rPr>
          <w:sz w:val="24"/>
          <w:szCs w:val="24"/>
        </w:rPr>
        <w:t xml:space="preserve"> for a </w:t>
      </w:r>
      <w:r w:rsidRPr="00CB2D5A">
        <w:rPr>
          <w:sz w:val="24"/>
          <w:szCs w:val="24"/>
        </w:rPr>
        <w:t xml:space="preserve">document to be used by HUD and the PHA to </w:t>
      </w:r>
      <w:bookmarkStart w:id="0" w:name="_Hlk532398112"/>
      <w:r w:rsidRPr="00CB2D5A">
        <w:rPr>
          <w:sz w:val="24"/>
          <w:szCs w:val="24"/>
        </w:rPr>
        <w:t xml:space="preserve">authorize and </w:t>
      </w:r>
      <w:r w:rsidRPr="00CB2D5A" w:rsidR="00157864">
        <w:rPr>
          <w:sz w:val="24"/>
          <w:szCs w:val="24"/>
        </w:rPr>
        <w:t>govern new</w:t>
      </w:r>
      <w:r w:rsidRPr="00CB2D5A">
        <w:rPr>
          <w:sz w:val="24"/>
          <w:szCs w:val="24"/>
        </w:rPr>
        <w:t xml:space="preserve"> PHA’s participation in the MTW demonstration pursuant to the 2016 Appropriations Act</w:t>
      </w:r>
      <w:bookmarkEnd w:id="0"/>
      <w:r w:rsidRPr="00CB2D5A">
        <w:rPr>
          <w:sz w:val="24"/>
          <w:szCs w:val="24"/>
        </w:rPr>
        <w:t>.</w:t>
      </w:r>
      <w:r w:rsidRPr="008417B5" w:rsidR="008417B5">
        <w:t xml:space="preserve"> </w:t>
      </w:r>
      <w:r w:rsidR="004C7601">
        <w:rPr>
          <w:sz w:val="24"/>
          <w:szCs w:val="24"/>
        </w:rPr>
        <w:t xml:space="preserve">The MTW ACC amendment </w:t>
      </w:r>
      <w:r w:rsidRPr="008417B5" w:rsidR="008417B5">
        <w:rPr>
          <w:sz w:val="24"/>
          <w:szCs w:val="24"/>
        </w:rPr>
        <w:t xml:space="preserve">takes an average of 1 hour per response.  </w:t>
      </w:r>
      <w:r w:rsidRPr="008417B5">
        <w:rPr>
          <w:sz w:val="24"/>
          <w:szCs w:val="24"/>
        </w:rPr>
        <w:t>HUD collects this information to authorize a PHA’s participation in the MTW demonstration pursuant to the 2016 Appropriations Act.  It is required to participate in the MTW demonstration.  HUD uses the information to authorize and govern a PHA’s participation in the demonstration.  The information collected will not be held confidential.</w:t>
      </w:r>
    </w:p>
    <w:p w:rsidR="00AC790F" w:rsidRPr="00CB2D5A" w:rsidP="00D3633F" w14:paraId="3EA5D944" w14:textId="77777777">
      <w:pPr>
        <w:tabs>
          <w:tab w:val="left" w:pos="360"/>
        </w:tabs>
        <w:rPr>
          <w:sz w:val="24"/>
          <w:szCs w:val="24"/>
        </w:rPr>
      </w:pPr>
    </w:p>
    <w:p w:rsidR="00AC790F" w:rsidRPr="00CB2D5A" w:rsidP="00D3633F" w14:paraId="7B8CD499" w14:textId="19827E6F">
      <w:pPr>
        <w:tabs>
          <w:tab w:val="left" w:pos="360"/>
        </w:tabs>
        <w:ind w:left="360" w:hanging="360"/>
        <w:rPr>
          <w:b/>
          <w:bCs/>
          <w:sz w:val="24"/>
          <w:szCs w:val="24"/>
        </w:rPr>
      </w:pPr>
      <w:r w:rsidRPr="00CB2D5A">
        <w:rPr>
          <w:sz w:val="24"/>
          <w:szCs w:val="24"/>
        </w:rPr>
        <w:t>3.</w:t>
      </w:r>
      <w:r w:rsidRPr="00CB2D5A">
        <w:rPr>
          <w:sz w:val="24"/>
          <w:szCs w:val="24"/>
        </w:rPr>
        <w:tab/>
      </w:r>
      <w:r w:rsidRPr="00CB2D5A">
        <w:rPr>
          <w:b/>
          <w:bCs/>
          <w:sz w:val="24"/>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CB2D5A">
        <w:rPr>
          <w:b/>
          <w:bCs/>
          <w:sz w:val="24"/>
          <w:szCs w:val="24"/>
        </w:rPr>
        <w:t>for adopting</w:t>
      </w:r>
      <w:r w:rsidRPr="00CB2D5A">
        <w:rPr>
          <w:b/>
          <w:bCs/>
          <w:sz w:val="24"/>
          <w:szCs w:val="24"/>
        </w:rPr>
        <w:t xml:space="preserve"> this means of collection.  Also describe any consideration of using information technology to reduce burden.</w:t>
      </w:r>
    </w:p>
    <w:p w:rsidR="00AC790F" w:rsidRPr="00CB2D5A" w:rsidP="00D3633F" w14:paraId="64C4FC0C" w14:textId="77777777">
      <w:pPr>
        <w:tabs>
          <w:tab w:val="left" w:pos="360"/>
          <w:tab w:val="left" w:pos="720"/>
        </w:tabs>
        <w:ind w:left="360"/>
        <w:rPr>
          <w:sz w:val="24"/>
          <w:szCs w:val="24"/>
        </w:rPr>
      </w:pPr>
    </w:p>
    <w:p w:rsidR="00AC790F" w:rsidRPr="00CB2D5A" w:rsidP="35B46DD9" w14:paraId="309D73B6" w14:textId="6EFBE5C0">
      <w:pPr>
        <w:tabs>
          <w:tab w:val="left" w:pos="360"/>
        </w:tabs>
        <w:ind w:left="360"/>
        <w:rPr>
          <w:sz w:val="24"/>
          <w:szCs w:val="24"/>
        </w:rPr>
      </w:pPr>
      <w:r>
        <w:rPr>
          <w:sz w:val="24"/>
          <w:szCs w:val="24"/>
        </w:rPr>
        <w:t xml:space="preserve">This is 100% electronic but </w:t>
      </w:r>
      <w:r w:rsidRPr="002D555B" w:rsidR="002D555B">
        <w:rPr>
          <w:sz w:val="24"/>
          <w:szCs w:val="24"/>
        </w:rPr>
        <w:t>HUD cannot accept digital signatures for the MTW ACC Amendment</w:t>
      </w:r>
      <w:r w:rsidR="002D555B">
        <w:rPr>
          <w:sz w:val="24"/>
          <w:szCs w:val="24"/>
        </w:rPr>
        <w:t xml:space="preserve"> due to the legal authorizing nature of the document.  HUD</w:t>
      </w:r>
      <w:r w:rsidRPr="002D555B" w:rsidR="002D555B">
        <w:rPr>
          <w:sz w:val="24"/>
          <w:szCs w:val="24"/>
        </w:rPr>
        <w:t xml:space="preserve"> can accept scanned</w:t>
      </w:r>
      <w:r w:rsidR="002D555B">
        <w:rPr>
          <w:sz w:val="24"/>
          <w:szCs w:val="24"/>
        </w:rPr>
        <w:t xml:space="preserve"> </w:t>
      </w:r>
      <w:r w:rsidRPr="002D555B" w:rsidR="002D555B">
        <w:rPr>
          <w:sz w:val="24"/>
          <w:szCs w:val="24"/>
        </w:rPr>
        <w:t>documents</w:t>
      </w:r>
      <w:r w:rsidR="002D555B">
        <w:rPr>
          <w:sz w:val="24"/>
          <w:szCs w:val="24"/>
        </w:rPr>
        <w:t xml:space="preserve"> that have been signed physically (i.e.</w:t>
      </w:r>
      <w:r w:rsidR="00447C1E">
        <w:rPr>
          <w:sz w:val="24"/>
          <w:szCs w:val="24"/>
        </w:rPr>
        <w:t>,</w:t>
      </w:r>
      <w:r w:rsidR="002D555B">
        <w:rPr>
          <w:sz w:val="24"/>
          <w:szCs w:val="24"/>
        </w:rPr>
        <w:t xml:space="preserve"> a wet signature)</w:t>
      </w:r>
      <w:r w:rsidRPr="002D555B" w:rsidR="002D555B">
        <w:rPr>
          <w:sz w:val="24"/>
          <w:szCs w:val="24"/>
        </w:rPr>
        <w:t xml:space="preserve">. </w:t>
      </w:r>
      <w:r w:rsidR="00447C1E">
        <w:rPr>
          <w:sz w:val="24"/>
          <w:szCs w:val="24"/>
        </w:rPr>
        <w:t xml:space="preserve"> </w:t>
      </w:r>
      <w:r w:rsidR="002D555B">
        <w:rPr>
          <w:sz w:val="24"/>
          <w:szCs w:val="24"/>
        </w:rPr>
        <w:t xml:space="preserve">So, </w:t>
      </w:r>
      <w:r w:rsidRPr="002D555B" w:rsidR="002D555B">
        <w:rPr>
          <w:sz w:val="24"/>
          <w:szCs w:val="24"/>
        </w:rPr>
        <w:t>HUD can accept</w:t>
      </w:r>
      <w:r w:rsidR="002D555B">
        <w:rPr>
          <w:sz w:val="24"/>
          <w:szCs w:val="24"/>
        </w:rPr>
        <w:t xml:space="preserve"> </w:t>
      </w:r>
      <w:r w:rsidRPr="002D555B" w:rsidR="002D555B">
        <w:rPr>
          <w:sz w:val="24"/>
          <w:szCs w:val="24"/>
        </w:rPr>
        <w:t xml:space="preserve">electronic submissions of </w:t>
      </w:r>
      <w:r w:rsidR="002D555B">
        <w:rPr>
          <w:sz w:val="24"/>
          <w:szCs w:val="24"/>
        </w:rPr>
        <w:t>the</w:t>
      </w:r>
      <w:r w:rsidRPr="002D555B" w:rsidR="002D555B">
        <w:rPr>
          <w:sz w:val="24"/>
          <w:szCs w:val="24"/>
        </w:rPr>
        <w:t xml:space="preserve"> scanned</w:t>
      </w:r>
      <w:r>
        <w:rPr>
          <w:sz w:val="24"/>
          <w:szCs w:val="24"/>
        </w:rPr>
        <w:t xml:space="preserve"> </w:t>
      </w:r>
      <w:r w:rsidRPr="002D555B" w:rsidR="002D555B">
        <w:rPr>
          <w:sz w:val="24"/>
          <w:szCs w:val="24"/>
        </w:rPr>
        <w:t>MTW ACC Amendment with the PHA’s chief executive’s written signature</w:t>
      </w:r>
      <w:r w:rsidR="00B53779">
        <w:rPr>
          <w:sz w:val="24"/>
          <w:szCs w:val="24"/>
        </w:rPr>
        <w:t>, to Pravin.m.krishnan@HUD.gov</w:t>
      </w:r>
      <w:r w:rsidRPr="35B46DD9" w:rsidR="3D5D89E6">
        <w:rPr>
          <w:sz w:val="24"/>
          <w:szCs w:val="24"/>
        </w:rPr>
        <w:t>.</w:t>
      </w:r>
    </w:p>
    <w:p w:rsidR="002432BB" w:rsidP="00D3633F" w14:paraId="7436D4C9" w14:textId="77777777">
      <w:pPr>
        <w:tabs>
          <w:tab w:val="left" w:pos="360"/>
        </w:tabs>
        <w:ind w:left="360" w:hanging="360"/>
        <w:rPr>
          <w:sz w:val="24"/>
          <w:szCs w:val="24"/>
        </w:rPr>
      </w:pPr>
    </w:p>
    <w:p w:rsidR="002432BB" w:rsidP="00D3633F" w14:paraId="472EE4C4" w14:textId="77777777">
      <w:pPr>
        <w:tabs>
          <w:tab w:val="left" w:pos="360"/>
        </w:tabs>
        <w:ind w:left="360" w:hanging="360"/>
        <w:rPr>
          <w:sz w:val="24"/>
          <w:szCs w:val="24"/>
        </w:rPr>
      </w:pPr>
    </w:p>
    <w:p w:rsidR="002432BB" w:rsidP="00D3633F" w14:paraId="5B25BA7F" w14:textId="77777777">
      <w:pPr>
        <w:tabs>
          <w:tab w:val="left" w:pos="360"/>
        </w:tabs>
        <w:ind w:left="360" w:hanging="360"/>
        <w:rPr>
          <w:sz w:val="24"/>
          <w:szCs w:val="24"/>
        </w:rPr>
      </w:pPr>
    </w:p>
    <w:p w:rsidR="002432BB" w:rsidP="00D3633F" w14:paraId="63040525" w14:textId="77777777">
      <w:pPr>
        <w:tabs>
          <w:tab w:val="left" w:pos="360"/>
        </w:tabs>
        <w:ind w:left="360" w:hanging="360"/>
        <w:rPr>
          <w:sz w:val="24"/>
          <w:szCs w:val="24"/>
        </w:rPr>
      </w:pPr>
    </w:p>
    <w:p w:rsidR="00AC790F" w:rsidRPr="00CB2D5A" w:rsidP="00D3633F" w14:paraId="236CE875" w14:textId="517079F8">
      <w:pPr>
        <w:tabs>
          <w:tab w:val="left" w:pos="360"/>
        </w:tabs>
        <w:ind w:left="360" w:hanging="360"/>
        <w:rPr>
          <w:sz w:val="24"/>
          <w:szCs w:val="24"/>
        </w:rPr>
      </w:pPr>
      <w:r w:rsidRPr="00CB2D5A">
        <w:rPr>
          <w:sz w:val="24"/>
          <w:szCs w:val="24"/>
        </w:rPr>
        <w:t>4.</w:t>
      </w:r>
      <w:r w:rsidRPr="00CB2D5A">
        <w:rPr>
          <w:sz w:val="24"/>
          <w:szCs w:val="24"/>
        </w:rPr>
        <w:tab/>
      </w:r>
      <w:r w:rsidRPr="00CB2D5A">
        <w:rPr>
          <w:b/>
          <w:bCs/>
          <w:sz w:val="24"/>
          <w:szCs w:val="24"/>
        </w:rPr>
        <w:t>Describe efforts to identify duplication.  Show specifically why any similar information already available cannot be used or modified for use for the purposes described in Item 2 above.</w:t>
      </w:r>
    </w:p>
    <w:p w:rsidR="00AC790F" w:rsidRPr="00CB2D5A" w:rsidP="00D3633F" w14:paraId="241E9417" w14:textId="77777777">
      <w:pPr>
        <w:tabs>
          <w:tab w:val="left" w:pos="360"/>
        </w:tabs>
        <w:ind w:left="360" w:hanging="360"/>
        <w:rPr>
          <w:sz w:val="24"/>
          <w:szCs w:val="24"/>
        </w:rPr>
      </w:pPr>
      <w:r w:rsidRPr="00CB2D5A">
        <w:rPr>
          <w:sz w:val="24"/>
          <w:szCs w:val="24"/>
        </w:rPr>
        <w:tab/>
      </w:r>
    </w:p>
    <w:p w:rsidR="00AC790F" w:rsidRPr="00CB2D5A" w:rsidP="35B46DD9" w14:paraId="35A26A71" w14:textId="75D13AA7">
      <w:pPr>
        <w:tabs>
          <w:tab w:val="left" w:pos="360"/>
        </w:tabs>
        <w:ind w:left="360"/>
        <w:rPr>
          <w:sz w:val="24"/>
          <w:szCs w:val="24"/>
        </w:rPr>
      </w:pPr>
      <w:r>
        <w:rPr>
          <w:sz w:val="24"/>
          <w:szCs w:val="24"/>
        </w:rPr>
        <w:t xml:space="preserve">There is no duplication. </w:t>
      </w:r>
      <w:r w:rsidR="001C511C">
        <w:rPr>
          <w:sz w:val="24"/>
          <w:szCs w:val="24"/>
        </w:rPr>
        <w:t xml:space="preserve"> </w:t>
      </w:r>
      <w:r w:rsidRPr="00CB2D5A" w:rsidR="006C2D74">
        <w:rPr>
          <w:sz w:val="24"/>
          <w:szCs w:val="24"/>
        </w:rPr>
        <w:t>The document is a legally binding amendment to the ACC and is necessary for an agency to participate in the MTW demonstration.</w:t>
      </w:r>
    </w:p>
    <w:p w:rsidR="00AC790F" w:rsidRPr="00CB2D5A" w:rsidP="00D3633F" w14:paraId="32DA4319" w14:textId="77777777">
      <w:pPr>
        <w:tabs>
          <w:tab w:val="left" w:pos="360"/>
        </w:tabs>
        <w:ind w:left="360" w:hanging="360"/>
        <w:rPr>
          <w:sz w:val="24"/>
          <w:szCs w:val="24"/>
        </w:rPr>
      </w:pPr>
    </w:p>
    <w:p w:rsidR="00AC790F" w:rsidRPr="00CB2D5A" w:rsidP="00D3633F" w14:paraId="7A4CEBF2" w14:textId="02B89CF8">
      <w:pPr>
        <w:tabs>
          <w:tab w:val="left" w:pos="360"/>
        </w:tabs>
        <w:ind w:left="360" w:hanging="360"/>
        <w:rPr>
          <w:sz w:val="24"/>
          <w:szCs w:val="24"/>
        </w:rPr>
      </w:pPr>
      <w:r w:rsidRPr="00CB2D5A">
        <w:rPr>
          <w:sz w:val="24"/>
          <w:szCs w:val="24"/>
        </w:rPr>
        <w:t>5.</w:t>
      </w:r>
      <w:r w:rsidRPr="00CB2D5A">
        <w:rPr>
          <w:sz w:val="24"/>
          <w:szCs w:val="24"/>
        </w:rPr>
        <w:tab/>
      </w:r>
      <w:r w:rsidRPr="00CB2D5A">
        <w:rPr>
          <w:b/>
          <w:bCs/>
          <w:sz w:val="24"/>
          <w:szCs w:val="24"/>
        </w:rPr>
        <w:t>If the collection of information impacts small businesses or other small entities describe any methods used to minimize burden.</w:t>
      </w:r>
    </w:p>
    <w:p w:rsidR="00AC790F" w:rsidRPr="00CB2D5A" w:rsidP="00D3633F" w14:paraId="7404A942" w14:textId="77777777">
      <w:pPr>
        <w:rPr>
          <w:sz w:val="24"/>
          <w:szCs w:val="24"/>
        </w:rPr>
      </w:pPr>
      <w:r w:rsidRPr="00CB2D5A">
        <w:rPr>
          <w:sz w:val="24"/>
          <w:szCs w:val="24"/>
        </w:rPr>
        <w:t xml:space="preserve">     </w:t>
      </w:r>
    </w:p>
    <w:p w:rsidR="00AC790F" w:rsidRPr="00CB2D5A" w:rsidP="00D3633F" w14:paraId="71DE3D0A" w14:textId="6FDF7A4F">
      <w:pPr>
        <w:tabs>
          <w:tab w:val="left" w:pos="360"/>
        </w:tabs>
        <w:ind w:left="360" w:hanging="360"/>
        <w:rPr>
          <w:sz w:val="24"/>
          <w:szCs w:val="24"/>
        </w:rPr>
      </w:pPr>
      <w:r w:rsidRPr="00CB2D5A">
        <w:rPr>
          <w:sz w:val="24"/>
          <w:szCs w:val="24"/>
        </w:rPr>
        <w:t xml:space="preserve">      This collection will include PHAs with under 1,000 aggregate public housing and voucher units.  The burden cost for this collection is 1 hour </w:t>
      </w:r>
      <w:r w:rsidRPr="00CB2D5A" w:rsidR="00FE2715">
        <w:rPr>
          <w:sz w:val="24"/>
          <w:szCs w:val="24"/>
        </w:rPr>
        <w:t>per PHA</w:t>
      </w:r>
      <w:r w:rsidRPr="00CB2D5A">
        <w:rPr>
          <w:sz w:val="24"/>
          <w:szCs w:val="24"/>
        </w:rPr>
        <w:t>, which represents the one-time execution of the MTW ACC Amendment.  There is no ongoing, annual burden cost associated with this collection.</w:t>
      </w:r>
    </w:p>
    <w:p w:rsidR="00AC790F" w:rsidRPr="00CB2D5A" w:rsidP="00D3633F" w14:paraId="75D89068" w14:textId="77777777">
      <w:pPr>
        <w:tabs>
          <w:tab w:val="left" w:pos="360"/>
        </w:tabs>
        <w:ind w:left="360" w:hanging="360"/>
        <w:rPr>
          <w:sz w:val="24"/>
          <w:szCs w:val="24"/>
        </w:rPr>
      </w:pPr>
    </w:p>
    <w:p w:rsidR="00AC790F" w:rsidRPr="00CB2D5A" w:rsidP="00D3633F" w14:paraId="1028D5A7" w14:textId="031AED9F">
      <w:pPr>
        <w:tabs>
          <w:tab w:val="left" w:pos="360"/>
        </w:tabs>
        <w:ind w:left="360" w:hanging="360"/>
        <w:rPr>
          <w:sz w:val="24"/>
          <w:szCs w:val="24"/>
        </w:rPr>
      </w:pPr>
      <w:r w:rsidRPr="00CB2D5A">
        <w:rPr>
          <w:sz w:val="24"/>
          <w:szCs w:val="24"/>
        </w:rPr>
        <w:t>6.</w:t>
      </w:r>
      <w:r w:rsidRPr="00CB2D5A">
        <w:rPr>
          <w:sz w:val="24"/>
          <w:szCs w:val="24"/>
        </w:rPr>
        <w:tab/>
      </w:r>
      <w:r w:rsidRPr="00CB2D5A">
        <w:rPr>
          <w:b/>
          <w:bCs/>
          <w:sz w:val="24"/>
          <w:szCs w:val="24"/>
        </w:rPr>
        <w:t xml:space="preserve">Describe the </w:t>
      </w:r>
      <w:r w:rsidRPr="00CB2D5A" w:rsidR="00C76BBC">
        <w:rPr>
          <w:b/>
          <w:bCs/>
          <w:sz w:val="24"/>
          <w:szCs w:val="24"/>
        </w:rPr>
        <w:t>consequences</w:t>
      </w:r>
      <w:r w:rsidRPr="00CB2D5A">
        <w:rPr>
          <w:b/>
          <w:bCs/>
          <w:sz w:val="24"/>
          <w:szCs w:val="24"/>
        </w:rPr>
        <w:t xml:space="preserve"> to Federal program or policy activities if the collection is not conducted or is conducted less frequently, as well as any technical or legal obstacles to reducing burden.</w:t>
      </w:r>
    </w:p>
    <w:p w:rsidR="00AC790F" w:rsidRPr="00CB2D5A" w:rsidP="00D3633F" w14:paraId="0999227E" w14:textId="77777777">
      <w:pPr>
        <w:tabs>
          <w:tab w:val="left" w:pos="360"/>
        </w:tabs>
        <w:ind w:left="360" w:hanging="360"/>
        <w:rPr>
          <w:sz w:val="24"/>
          <w:szCs w:val="24"/>
        </w:rPr>
      </w:pPr>
    </w:p>
    <w:p w:rsidR="00AC790F" w:rsidRPr="00CB2D5A" w:rsidP="35B46DD9" w14:paraId="18A4B736" w14:textId="13B6D8BF">
      <w:pPr>
        <w:tabs>
          <w:tab w:val="left" w:pos="360"/>
        </w:tabs>
        <w:ind w:left="360"/>
        <w:rPr>
          <w:sz w:val="24"/>
          <w:szCs w:val="24"/>
        </w:rPr>
      </w:pPr>
      <w:r w:rsidRPr="00CB2D5A">
        <w:rPr>
          <w:sz w:val="24"/>
          <w:szCs w:val="24"/>
        </w:rPr>
        <w:t>If the amendment to the ACC is not signed, then a PHA cannot participate in the MTW demonstration.</w:t>
      </w:r>
    </w:p>
    <w:p w:rsidR="00AC790F" w:rsidRPr="00CB2D5A" w:rsidP="00D3633F" w14:paraId="02155F33" w14:textId="77777777">
      <w:pPr>
        <w:tabs>
          <w:tab w:val="left" w:pos="360"/>
        </w:tabs>
        <w:ind w:left="360" w:hanging="360"/>
        <w:rPr>
          <w:sz w:val="24"/>
          <w:szCs w:val="24"/>
        </w:rPr>
      </w:pPr>
    </w:p>
    <w:p w:rsidR="00AC790F" w:rsidP="00D3633F" w14:paraId="08F1CD12" w14:textId="3DC35C5B">
      <w:pPr>
        <w:numPr>
          <w:ilvl w:val="0"/>
          <w:numId w:val="1"/>
        </w:numPr>
        <w:tabs>
          <w:tab w:val="left" w:pos="360"/>
        </w:tabs>
        <w:rPr>
          <w:b/>
          <w:bCs/>
          <w:sz w:val="24"/>
          <w:szCs w:val="24"/>
        </w:rPr>
      </w:pPr>
      <w:r w:rsidRPr="00CB2D5A">
        <w:rPr>
          <w:b/>
          <w:bCs/>
          <w:sz w:val="24"/>
          <w:szCs w:val="24"/>
        </w:rPr>
        <w:t>Explain any special circumstances that would cause an information collection to be conducted in a manner:</w:t>
      </w:r>
    </w:p>
    <w:p w:rsidR="008E7301" w:rsidRPr="00CB2D5A" w:rsidP="00D3633F" w14:paraId="6C561728" w14:textId="77777777">
      <w:pPr>
        <w:tabs>
          <w:tab w:val="left" w:pos="360"/>
        </w:tabs>
        <w:ind w:left="360"/>
        <w:rPr>
          <w:b/>
          <w:bCs/>
          <w:sz w:val="24"/>
          <w:szCs w:val="24"/>
        </w:rPr>
      </w:pPr>
    </w:p>
    <w:p w:rsidR="00AC790F" w:rsidRPr="00CB2D5A" w:rsidP="00D3633F" w14:paraId="3F54DF18" w14:textId="77777777">
      <w:pPr>
        <w:numPr>
          <w:ilvl w:val="0"/>
          <w:numId w:val="5"/>
        </w:numPr>
        <w:overflowPunct/>
        <w:autoSpaceDE/>
        <w:autoSpaceDN/>
        <w:adjustRightInd/>
        <w:ind w:left="900"/>
        <w:contextualSpacing/>
        <w:textAlignment w:val="auto"/>
        <w:rPr>
          <w:rFonts w:eastAsia="Calibri"/>
          <w:b/>
          <w:bCs/>
          <w:sz w:val="24"/>
          <w:szCs w:val="24"/>
        </w:rPr>
      </w:pPr>
      <w:bookmarkStart w:id="1" w:name="_Hlk525637505"/>
      <w:bookmarkStart w:id="2" w:name="_Hlk494808620"/>
      <w:r w:rsidRPr="00CB2D5A">
        <w:rPr>
          <w:rFonts w:eastAsia="Calibri"/>
          <w:b/>
          <w:bCs/>
          <w:sz w:val="24"/>
          <w:szCs w:val="24"/>
        </w:rPr>
        <w:t xml:space="preserve">requiring respondents to report information to the agency more than quarterly; </w:t>
      </w:r>
    </w:p>
    <w:p w:rsidR="003A56B0" w:rsidRPr="003406BD" w:rsidP="00D3633F" w14:paraId="510810E4" w14:textId="22A69229">
      <w:pPr>
        <w:overflowPunct/>
        <w:autoSpaceDE/>
        <w:autoSpaceDN/>
        <w:adjustRightInd/>
        <w:ind w:left="900"/>
        <w:contextualSpacing/>
        <w:textAlignment w:val="auto"/>
        <w:rPr>
          <w:sz w:val="24"/>
          <w:szCs w:val="24"/>
        </w:rPr>
      </w:pPr>
      <w:r w:rsidRPr="00CB2D5A">
        <w:rPr>
          <w:rFonts w:eastAsia="Calibri"/>
          <w:bCs/>
          <w:sz w:val="24"/>
          <w:szCs w:val="24"/>
        </w:rPr>
        <w:t>Not</w:t>
      </w:r>
      <w:r w:rsidR="003406BD">
        <w:rPr>
          <w:rFonts w:eastAsia="Calibri"/>
          <w:bCs/>
          <w:sz w:val="24"/>
          <w:szCs w:val="24"/>
        </w:rPr>
        <w:t xml:space="preserve"> a</w:t>
      </w:r>
      <w:r w:rsidRPr="00CB2D5A">
        <w:rPr>
          <w:rFonts w:eastAsia="Calibri"/>
          <w:bCs/>
          <w:sz w:val="24"/>
          <w:szCs w:val="24"/>
        </w:rPr>
        <w:t>pplicable</w:t>
      </w:r>
      <w:r w:rsidR="003406BD">
        <w:rPr>
          <w:rFonts w:eastAsia="Calibri"/>
          <w:bCs/>
          <w:sz w:val="24"/>
          <w:szCs w:val="24"/>
        </w:rPr>
        <w:t xml:space="preserve">. </w:t>
      </w:r>
      <w:r w:rsidR="00FF5C6A">
        <w:rPr>
          <w:rFonts w:eastAsia="Calibri"/>
          <w:bCs/>
          <w:sz w:val="24"/>
          <w:szCs w:val="24"/>
        </w:rPr>
        <w:t xml:space="preserve"> </w:t>
      </w:r>
      <w:r w:rsidRPr="003406BD">
        <w:rPr>
          <w:sz w:val="24"/>
          <w:szCs w:val="24"/>
        </w:rPr>
        <w:t>Recipients are required to submit Federal Financial Reports (SF-425s) quarterly and within 90 days of project completion.</w:t>
      </w:r>
    </w:p>
    <w:p w:rsidR="003A56B0" w:rsidRPr="00CB2D5A" w:rsidP="00D3633F" w14:paraId="239830FE" w14:textId="77777777">
      <w:pPr>
        <w:overflowPunct/>
        <w:autoSpaceDE/>
        <w:autoSpaceDN/>
        <w:adjustRightInd/>
        <w:contextualSpacing/>
        <w:textAlignment w:val="auto"/>
        <w:rPr>
          <w:rFonts w:eastAsia="Calibri"/>
          <w:bCs/>
          <w:sz w:val="24"/>
          <w:szCs w:val="24"/>
        </w:rPr>
      </w:pPr>
    </w:p>
    <w:p w:rsidR="00AC790F" w:rsidRPr="00CB2D5A" w:rsidP="00D3633F" w14:paraId="21D22131" w14:textId="77777777">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requiring respondents to prepare a written response to a collection of information in fewer than 30 days after receipt of it;</w:t>
      </w:r>
    </w:p>
    <w:p w:rsidR="00AC790F" w:rsidRPr="00CB2D5A" w:rsidP="00D3633F" w14:paraId="15502221" w14:textId="5CED85CC">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p>
    <w:p w:rsidR="002D6C45" w:rsidRPr="00CB2D5A" w:rsidP="00D3633F" w14:paraId="794D0F9E" w14:textId="77777777">
      <w:pPr>
        <w:overflowPunct/>
        <w:autoSpaceDE/>
        <w:autoSpaceDN/>
        <w:adjustRightInd/>
        <w:ind w:left="900"/>
        <w:contextualSpacing/>
        <w:textAlignment w:val="auto"/>
        <w:rPr>
          <w:rFonts w:eastAsia="Calibri"/>
          <w:b/>
          <w:bCs/>
          <w:sz w:val="24"/>
          <w:szCs w:val="24"/>
        </w:rPr>
      </w:pPr>
    </w:p>
    <w:p w:rsidR="00AC790F" w:rsidRPr="00CB2D5A" w:rsidP="00D3633F" w14:paraId="3E3A10D9" w14:textId="0ED76BBE">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requiring respondents to submit more than an original and two copies of any document;</w:t>
      </w:r>
    </w:p>
    <w:p w:rsidR="00AC790F" w:rsidRPr="00CB2D5A" w:rsidP="00D3633F" w14:paraId="54A52BE6" w14:textId="01DF5339">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r w:rsidR="006F0BBD">
        <w:rPr>
          <w:rFonts w:eastAsia="Calibri"/>
          <w:sz w:val="24"/>
          <w:szCs w:val="24"/>
        </w:rPr>
        <w:t>.</w:t>
      </w:r>
    </w:p>
    <w:p w:rsidR="002D6C45" w:rsidRPr="00CB2D5A" w:rsidP="00D3633F" w14:paraId="3A70D470" w14:textId="77777777">
      <w:pPr>
        <w:overflowPunct/>
        <w:autoSpaceDE/>
        <w:autoSpaceDN/>
        <w:adjustRightInd/>
        <w:ind w:left="900"/>
        <w:contextualSpacing/>
        <w:textAlignment w:val="auto"/>
        <w:rPr>
          <w:rFonts w:eastAsia="Calibri"/>
          <w:b/>
          <w:bCs/>
          <w:sz w:val="24"/>
          <w:szCs w:val="24"/>
        </w:rPr>
      </w:pPr>
    </w:p>
    <w:p w:rsidR="00AC790F" w:rsidRPr="00CB2D5A" w:rsidP="00D3633F" w14:paraId="5F91F2F1" w14:textId="635839F5">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requiring</w:t>
      </w:r>
      <w:r w:rsidRPr="00CB2D5A" w:rsidR="006C2D74">
        <w:rPr>
          <w:rFonts w:eastAsia="Calibri"/>
          <w:b/>
          <w:bCs/>
          <w:sz w:val="24"/>
          <w:szCs w:val="24"/>
        </w:rPr>
        <w:t xml:space="preserve"> respondents to retain records other than health, medical, government contract, grant-in-aid, or tax records for more than three years;</w:t>
      </w:r>
    </w:p>
    <w:p w:rsidR="00AC790F" w:rsidRPr="00CB2D5A" w:rsidP="00D3633F" w14:paraId="7D21DFF6" w14:textId="6F8855D2">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r w:rsidR="006F0BBD">
        <w:rPr>
          <w:rFonts w:eastAsia="Calibri"/>
          <w:sz w:val="24"/>
          <w:szCs w:val="24"/>
        </w:rPr>
        <w:t>.</w:t>
      </w:r>
    </w:p>
    <w:p w:rsidR="002D6C45" w:rsidRPr="00CB2D5A" w:rsidP="00D3633F" w14:paraId="32AFE162" w14:textId="77777777">
      <w:pPr>
        <w:overflowPunct/>
        <w:autoSpaceDE/>
        <w:autoSpaceDN/>
        <w:adjustRightInd/>
        <w:ind w:left="900"/>
        <w:contextualSpacing/>
        <w:textAlignment w:val="auto"/>
        <w:rPr>
          <w:rFonts w:eastAsia="Calibri"/>
          <w:b/>
          <w:bCs/>
          <w:sz w:val="24"/>
          <w:szCs w:val="24"/>
        </w:rPr>
      </w:pPr>
    </w:p>
    <w:p w:rsidR="00AC790F" w:rsidRPr="00CB2D5A" w:rsidP="00D3633F" w14:paraId="1799ED76" w14:textId="0742D8AF">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 xml:space="preserve">in connection with a statistical </w:t>
      </w:r>
      <w:r w:rsidRPr="00CB2D5A" w:rsidR="00C76BBC">
        <w:rPr>
          <w:rFonts w:eastAsia="Calibri"/>
          <w:b/>
          <w:bCs/>
          <w:sz w:val="24"/>
          <w:szCs w:val="24"/>
        </w:rPr>
        <w:t>survey</w:t>
      </w:r>
      <w:r w:rsidRPr="00CB2D5A">
        <w:rPr>
          <w:rFonts w:eastAsia="Calibri"/>
          <w:b/>
          <w:bCs/>
          <w:sz w:val="24"/>
          <w:szCs w:val="24"/>
        </w:rPr>
        <w:t xml:space="preserve"> that is not designed to produce valid and reliable results than can be generalized to the universe of the study;</w:t>
      </w:r>
    </w:p>
    <w:p w:rsidR="00AC790F" w:rsidRPr="00CB2D5A" w:rsidP="00D3633F" w14:paraId="07377C8C" w14:textId="5C514842">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r w:rsidR="006F0BBD">
        <w:rPr>
          <w:rFonts w:eastAsia="Calibri"/>
          <w:sz w:val="24"/>
          <w:szCs w:val="24"/>
        </w:rPr>
        <w:t>.</w:t>
      </w:r>
    </w:p>
    <w:p w:rsidR="002D6C45" w:rsidRPr="00CB2D5A" w:rsidP="00D3633F" w14:paraId="0F47479D" w14:textId="77777777">
      <w:pPr>
        <w:overflowPunct/>
        <w:autoSpaceDE/>
        <w:autoSpaceDN/>
        <w:adjustRightInd/>
        <w:ind w:left="900"/>
        <w:contextualSpacing/>
        <w:textAlignment w:val="auto"/>
        <w:rPr>
          <w:rFonts w:eastAsia="Calibri"/>
          <w:b/>
          <w:bCs/>
          <w:sz w:val="24"/>
          <w:szCs w:val="24"/>
        </w:rPr>
      </w:pPr>
    </w:p>
    <w:p w:rsidR="00AC790F" w:rsidRPr="00CB2D5A" w:rsidP="00D3633F" w14:paraId="76B1AE92" w14:textId="20664A90">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requiring the use of statistical data classification that has not been reviewed and approved by OMB;</w:t>
      </w:r>
    </w:p>
    <w:p w:rsidR="00AC790F" w:rsidRPr="00CB2D5A" w:rsidP="00D3633F" w14:paraId="1982FB39" w14:textId="354DFD32">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r w:rsidR="006F0BBD">
        <w:rPr>
          <w:rFonts w:eastAsia="Calibri"/>
          <w:sz w:val="24"/>
          <w:szCs w:val="24"/>
        </w:rPr>
        <w:t>.</w:t>
      </w:r>
    </w:p>
    <w:p w:rsidR="002D6C45" w:rsidRPr="00CB2D5A" w:rsidP="00D3633F" w14:paraId="6FBD1EF5" w14:textId="77777777">
      <w:pPr>
        <w:overflowPunct/>
        <w:autoSpaceDE/>
        <w:autoSpaceDN/>
        <w:adjustRightInd/>
        <w:ind w:left="900"/>
        <w:contextualSpacing/>
        <w:textAlignment w:val="auto"/>
        <w:rPr>
          <w:rFonts w:eastAsia="Calibri"/>
          <w:b/>
          <w:bCs/>
          <w:sz w:val="24"/>
          <w:szCs w:val="24"/>
        </w:rPr>
      </w:pPr>
    </w:p>
    <w:p w:rsidR="00AC790F" w:rsidRPr="00CB2D5A" w:rsidP="00D3633F" w14:paraId="50EC67A3" w14:textId="3C930895">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 xml:space="preserve">that includes a pledge of confidentiality that is not supported by authority established in statute or regulation, that is not supported by disclosure and data security policies that </w:t>
      </w:r>
      <w:r w:rsidRPr="00CB2D5A">
        <w:rPr>
          <w:rFonts w:eastAsia="Calibri"/>
          <w:b/>
          <w:bCs/>
          <w:sz w:val="24"/>
          <w:szCs w:val="24"/>
        </w:rPr>
        <w:t>are consistent with the pledge, or which unnecessarily impedes sharing of data with other agencies for compatible confidential use; or</w:t>
      </w:r>
    </w:p>
    <w:p w:rsidR="00AC790F" w:rsidRPr="00CB2D5A" w:rsidP="00D3633F" w14:paraId="1850BF52" w14:textId="0BF72C40">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r w:rsidR="006F0BBD">
        <w:rPr>
          <w:rFonts w:eastAsia="Calibri"/>
          <w:sz w:val="24"/>
          <w:szCs w:val="24"/>
        </w:rPr>
        <w:t>.</w:t>
      </w:r>
    </w:p>
    <w:p w:rsidR="002D6C45" w:rsidRPr="00CB2D5A" w:rsidP="00D3633F" w14:paraId="178C87A0" w14:textId="77777777">
      <w:pPr>
        <w:overflowPunct/>
        <w:autoSpaceDE/>
        <w:autoSpaceDN/>
        <w:adjustRightInd/>
        <w:ind w:left="900"/>
        <w:contextualSpacing/>
        <w:textAlignment w:val="auto"/>
        <w:rPr>
          <w:rFonts w:eastAsia="Calibri"/>
          <w:b/>
          <w:bCs/>
          <w:sz w:val="24"/>
          <w:szCs w:val="24"/>
        </w:rPr>
      </w:pPr>
    </w:p>
    <w:p w:rsidR="00AC790F" w:rsidRPr="00CB2D5A" w:rsidP="00D3633F" w14:paraId="6CC85DDD" w14:textId="224825D1">
      <w:pPr>
        <w:numPr>
          <w:ilvl w:val="0"/>
          <w:numId w:val="5"/>
        </w:numPr>
        <w:overflowPunct/>
        <w:autoSpaceDE/>
        <w:autoSpaceDN/>
        <w:adjustRightInd/>
        <w:ind w:left="900"/>
        <w:contextualSpacing/>
        <w:textAlignment w:val="auto"/>
        <w:rPr>
          <w:rFonts w:eastAsia="Calibri"/>
          <w:b/>
          <w:bCs/>
          <w:sz w:val="24"/>
          <w:szCs w:val="24"/>
        </w:rPr>
      </w:pPr>
      <w:r w:rsidRPr="00CB2D5A">
        <w:rPr>
          <w:rFonts w:eastAsia="Calibri"/>
          <w:b/>
          <w:bCs/>
          <w:sz w:val="24"/>
          <w:szCs w:val="24"/>
        </w:rPr>
        <w:t xml:space="preserve">requiring respondents to submit proprietary trade </w:t>
      </w:r>
      <w:r w:rsidRPr="00CB2D5A" w:rsidR="00C76BBC">
        <w:rPr>
          <w:rFonts w:eastAsia="Calibri"/>
          <w:b/>
          <w:bCs/>
          <w:sz w:val="24"/>
          <w:szCs w:val="24"/>
        </w:rPr>
        <w:t>secrets</w:t>
      </w:r>
      <w:r w:rsidRPr="00CB2D5A">
        <w:rPr>
          <w:rFonts w:eastAsia="Calibri"/>
          <w:b/>
          <w:bCs/>
          <w:sz w:val="24"/>
          <w:szCs w:val="24"/>
        </w:rPr>
        <w:t>, or other confidential information unless the agency can demonstrate that it has instituted procedures to protect the information’s confidentiality to the extent permitted by law.</w:t>
      </w:r>
    </w:p>
    <w:p w:rsidR="00AC790F" w:rsidRPr="00CB2D5A" w:rsidP="00D3633F" w14:paraId="5DC5E683" w14:textId="246958DC">
      <w:pPr>
        <w:overflowPunct/>
        <w:autoSpaceDE/>
        <w:autoSpaceDN/>
        <w:adjustRightInd/>
        <w:ind w:left="900"/>
        <w:contextualSpacing/>
        <w:textAlignment w:val="auto"/>
        <w:rPr>
          <w:rFonts w:eastAsia="Calibri"/>
          <w:sz w:val="24"/>
          <w:szCs w:val="24"/>
        </w:rPr>
      </w:pPr>
      <w:r w:rsidRPr="00CB2D5A">
        <w:rPr>
          <w:rFonts w:eastAsia="Calibri"/>
          <w:sz w:val="24"/>
          <w:szCs w:val="24"/>
        </w:rPr>
        <w:t xml:space="preserve">Not </w:t>
      </w:r>
      <w:r w:rsidR="002656AC">
        <w:rPr>
          <w:rFonts w:eastAsia="Calibri"/>
          <w:sz w:val="24"/>
          <w:szCs w:val="24"/>
        </w:rPr>
        <w:t>a</w:t>
      </w:r>
      <w:r w:rsidRPr="00CB2D5A">
        <w:rPr>
          <w:rFonts w:eastAsia="Calibri"/>
          <w:sz w:val="24"/>
          <w:szCs w:val="24"/>
        </w:rPr>
        <w:t>pplicable</w:t>
      </w:r>
      <w:r w:rsidR="006F0BBD">
        <w:rPr>
          <w:rFonts w:eastAsia="Calibri"/>
          <w:sz w:val="24"/>
          <w:szCs w:val="24"/>
        </w:rPr>
        <w:t>.</w:t>
      </w:r>
    </w:p>
    <w:bookmarkEnd w:id="1"/>
    <w:bookmarkEnd w:id="2"/>
    <w:p w:rsidR="00AC790F" w:rsidRPr="00CB2D5A" w:rsidP="00D3633F" w14:paraId="0C2919EB" w14:textId="77777777">
      <w:pPr>
        <w:rPr>
          <w:sz w:val="24"/>
          <w:szCs w:val="24"/>
        </w:rPr>
      </w:pPr>
      <w:r w:rsidRPr="00CB2D5A">
        <w:rPr>
          <w:sz w:val="24"/>
          <w:szCs w:val="24"/>
        </w:rPr>
        <w:tab/>
      </w:r>
    </w:p>
    <w:p w:rsidR="00AC790F" w:rsidRPr="00CB2D5A" w:rsidP="00D3633F" w14:paraId="21982A30" w14:textId="4420CC84">
      <w:pPr>
        <w:tabs>
          <w:tab w:val="left" w:pos="360"/>
        </w:tabs>
        <w:ind w:left="360" w:hanging="360"/>
        <w:rPr>
          <w:sz w:val="24"/>
          <w:szCs w:val="24"/>
        </w:rPr>
      </w:pPr>
      <w:r w:rsidRPr="00CB2D5A">
        <w:rPr>
          <w:sz w:val="24"/>
          <w:szCs w:val="24"/>
        </w:rPr>
        <w:t xml:space="preserve"> 8.</w:t>
      </w:r>
      <w:r w:rsidRPr="00CB2D5A">
        <w:rPr>
          <w:sz w:val="24"/>
          <w:szCs w:val="24"/>
        </w:rPr>
        <w:tab/>
      </w:r>
      <w:r w:rsidRPr="00CB2D5A">
        <w:rPr>
          <w:b/>
          <w:bCs/>
          <w:sz w:val="24"/>
          <w:szCs w:val="24"/>
        </w:rPr>
        <w:t>If applicable, provide a copy and identify the date and page number of publications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F033F" w:rsidP="003F033F" w14:paraId="595278E9" w14:textId="77777777">
      <w:pPr>
        <w:keepLines/>
        <w:tabs>
          <w:tab w:val="left" w:pos="360"/>
        </w:tabs>
        <w:ind w:left="480"/>
        <w:rPr>
          <w:sz w:val="24"/>
          <w:szCs w:val="24"/>
        </w:rPr>
      </w:pPr>
    </w:p>
    <w:p w:rsidR="003F033F" w:rsidP="003F033F" w14:paraId="39557228" w14:textId="453FC48A">
      <w:pPr>
        <w:keepLines/>
        <w:tabs>
          <w:tab w:val="left" w:pos="360"/>
        </w:tabs>
        <w:ind w:left="360"/>
        <w:rPr>
          <w:sz w:val="24"/>
          <w:szCs w:val="24"/>
        </w:rPr>
      </w:pPr>
      <w:r w:rsidRPr="35B46DD9">
        <w:rPr>
          <w:sz w:val="24"/>
          <w:szCs w:val="24"/>
        </w:rPr>
        <w:t>In accordance with 5 CFR 1320.8(d), the agency’s notice announcing this collection</w:t>
      </w:r>
      <w:r w:rsidRPr="00CB2D5A">
        <w:rPr>
          <w:sz w:val="24"/>
          <w:szCs w:val="24"/>
        </w:rPr>
        <w:t xml:space="preserve"> of </w:t>
      </w:r>
      <w:r w:rsidRPr="35B46DD9">
        <w:rPr>
          <w:sz w:val="24"/>
          <w:szCs w:val="24"/>
        </w:rPr>
        <w:t>information appeared</w:t>
      </w:r>
      <w:r w:rsidRPr="00CB2D5A">
        <w:rPr>
          <w:sz w:val="24"/>
          <w:szCs w:val="24"/>
        </w:rPr>
        <w:t xml:space="preserve"> in the </w:t>
      </w:r>
      <w:r w:rsidRPr="00D3633F">
        <w:rPr>
          <w:i/>
          <w:iCs/>
          <w:sz w:val="24"/>
          <w:szCs w:val="24"/>
        </w:rPr>
        <w:t>Federal</w:t>
      </w:r>
      <w:r w:rsidRPr="35B46DD9">
        <w:rPr>
          <w:i/>
          <w:sz w:val="24"/>
          <w:szCs w:val="24"/>
        </w:rPr>
        <w:t xml:space="preserve"> </w:t>
      </w:r>
      <w:r w:rsidRPr="00A64228">
        <w:rPr>
          <w:i/>
          <w:iCs/>
          <w:sz w:val="24"/>
          <w:szCs w:val="24"/>
        </w:rPr>
        <w:t>Register</w:t>
      </w:r>
      <w:r w:rsidRPr="35B46DD9">
        <w:rPr>
          <w:sz w:val="24"/>
          <w:szCs w:val="24"/>
        </w:rPr>
        <w:t xml:space="preserve"> on</w:t>
      </w:r>
      <w:r w:rsidRPr="00CB2D5A">
        <w:rPr>
          <w:sz w:val="24"/>
          <w:szCs w:val="24"/>
        </w:rPr>
        <w:t xml:space="preserve"> Volume </w:t>
      </w:r>
      <w:r w:rsidR="00F07B50">
        <w:rPr>
          <w:sz w:val="24"/>
          <w:szCs w:val="24"/>
        </w:rPr>
        <w:t>91</w:t>
      </w:r>
      <w:r w:rsidRPr="00CB2D5A">
        <w:rPr>
          <w:sz w:val="24"/>
          <w:szCs w:val="24"/>
        </w:rPr>
        <w:t xml:space="preserve">; No. </w:t>
      </w:r>
      <w:r w:rsidR="00F07B50">
        <w:rPr>
          <w:sz w:val="24"/>
          <w:szCs w:val="24"/>
        </w:rPr>
        <w:t>94</w:t>
      </w:r>
      <w:r w:rsidRPr="00CB2D5A">
        <w:rPr>
          <w:sz w:val="24"/>
          <w:szCs w:val="24"/>
        </w:rPr>
        <w:t xml:space="preserve">; page </w:t>
      </w:r>
      <w:r w:rsidR="00F07B50">
        <w:rPr>
          <w:sz w:val="24"/>
          <w:szCs w:val="24"/>
        </w:rPr>
        <w:t>27970</w:t>
      </w:r>
      <w:r w:rsidRPr="00CB2D5A">
        <w:rPr>
          <w:sz w:val="24"/>
          <w:szCs w:val="24"/>
        </w:rPr>
        <w:t xml:space="preserve">, on </w:t>
      </w:r>
      <w:r w:rsidR="00F07B50">
        <w:rPr>
          <w:sz w:val="24"/>
          <w:szCs w:val="24"/>
        </w:rPr>
        <w:t>May 15</w:t>
      </w:r>
      <w:r w:rsidRPr="00CB2D5A">
        <w:rPr>
          <w:sz w:val="24"/>
          <w:szCs w:val="24"/>
        </w:rPr>
        <w:t xml:space="preserve">, 2026.  The public was given until </w:t>
      </w:r>
      <w:r w:rsidR="00F07B50">
        <w:rPr>
          <w:sz w:val="24"/>
          <w:szCs w:val="24"/>
        </w:rPr>
        <w:t>July 14</w:t>
      </w:r>
      <w:r w:rsidRPr="00CB2D5A">
        <w:rPr>
          <w:sz w:val="24"/>
          <w:szCs w:val="24"/>
        </w:rPr>
        <w:t xml:space="preserve">, 2026, to submit comments on the proposed information collection.  </w:t>
      </w:r>
      <w:r>
        <w:rPr>
          <w:sz w:val="24"/>
          <w:szCs w:val="24"/>
        </w:rPr>
        <w:t>HUD receive</w:t>
      </w:r>
      <w:r w:rsidR="002131F0">
        <w:rPr>
          <w:sz w:val="24"/>
          <w:szCs w:val="24"/>
        </w:rPr>
        <w:t>d</w:t>
      </w:r>
      <w:r w:rsidR="00F07B50">
        <w:rPr>
          <w:sz w:val="24"/>
          <w:szCs w:val="24"/>
        </w:rPr>
        <w:t xml:space="preserve"> </w:t>
      </w:r>
      <w:r w:rsidR="00C74870">
        <w:rPr>
          <w:sz w:val="24"/>
          <w:szCs w:val="24"/>
        </w:rPr>
        <w:t>two</w:t>
      </w:r>
      <w:r>
        <w:rPr>
          <w:sz w:val="24"/>
          <w:szCs w:val="24"/>
        </w:rPr>
        <w:t xml:space="preserve"> comment on this proposed collection.</w:t>
      </w:r>
    </w:p>
    <w:p w:rsidR="008C0C63" w:rsidP="003F033F" w14:paraId="253A8C9C" w14:textId="77777777">
      <w:pPr>
        <w:keepLines/>
        <w:tabs>
          <w:tab w:val="left" w:pos="360"/>
        </w:tabs>
        <w:ind w:left="360"/>
        <w:rPr>
          <w:sz w:val="24"/>
          <w:szCs w:val="24"/>
        </w:rPr>
      </w:pPr>
    </w:p>
    <w:p w:rsidR="002131F0" w:rsidP="002131F0" w14:paraId="073936D2" w14:textId="31028C24">
      <w:pPr>
        <w:pStyle w:val="ListParagraph"/>
        <w:keepLines/>
        <w:numPr>
          <w:ilvl w:val="0"/>
          <w:numId w:val="8"/>
        </w:numPr>
        <w:tabs>
          <w:tab w:val="left" w:pos="360"/>
        </w:tabs>
        <w:rPr>
          <w:sz w:val="24"/>
          <w:szCs w:val="24"/>
        </w:rPr>
      </w:pPr>
      <w:r>
        <w:rPr>
          <w:sz w:val="24"/>
          <w:szCs w:val="24"/>
        </w:rPr>
        <w:t xml:space="preserve">Request: </w:t>
      </w:r>
      <w:r w:rsidR="008C0C63">
        <w:rPr>
          <w:sz w:val="24"/>
          <w:szCs w:val="24"/>
        </w:rPr>
        <w:t xml:space="preserve">Respondent </w:t>
      </w:r>
      <w:r w:rsidRPr="008C0C63" w:rsidR="008C0C63">
        <w:rPr>
          <w:sz w:val="24"/>
          <w:szCs w:val="24"/>
        </w:rPr>
        <w:t>request</w:t>
      </w:r>
      <w:r w:rsidR="008C0C63">
        <w:rPr>
          <w:sz w:val="24"/>
          <w:szCs w:val="24"/>
        </w:rPr>
        <w:t>ed</w:t>
      </w:r>
      <w:r w:rsidRPr="008C0C63" w:rsidR="008C0C63">
        <w:rPr>
          <w:sz w:val="24"/>
          <w:szCs w:val="24"/>
        </w:rPr>
        <w:t xml:space="preserve"> a copy of the proposed </w:t>
      </w:r>
      <w:r>
        <w:rPr>
          <w:sz w:val="24"/>
          <w:szCs w:val="24"/>
        </w:rPr>
        <w:t>forms.</w:t>
      </w:r>
    </w:p>
    <w:p w:rsidR="002131F0" w:rsidRPr="002131F0" w:rsidP="002131F0" w14:paraId="5006CC02" w14:textId="6165172E">
      <w:pPr>
        <w:pStyle w:val="ListParagraph"/>
        <w:keepLines/>
        <w:numPr>
          <w:ilvl w:val="0"/>
          <w:numId w:val="8"/>
        </w:numPr>
        <w:tabs>
          <w:tab w:val="left" w:pos="360"/>
        </w:tabs>
        <w:rPr>
          <w:sz w:val="24"/>
          <w:szCs w:val="24"/>
        </w:rPr>
      </w:pPr>
      <w:r>
        <w:rPr>
          <w:sz w:val="24"/>
          <w:szCs w:val="24"/>
        </w:rPr>
        <w:t xml:space="preserve">HUD </w:t>
      </w:r>
      <w:r>
        <w:rPr>
          <w:sz w:val="24"/>
          <w:szCs w:val="24"/>
        </w:rPr>
        <w:t xml:space="preserve">Response: </w:t>
      </w:r>
      <w:r>
        <w:rPr>
          <w:sz w:val="24"/>
          <w:szCs w:val="24"/>
        </w:rPr>
        <w:t>Provided amended HUD form to the respondent via email on 10/29/2026</w:t>
      </w:r>
      <w:r>
        <w:rPr>
          <w:sz w:val="24"/>
          <w:szCs w:val="24"/>
        </w:rPr>
        <w:t>.</w:t>
      </w:r>
    </w:p>
    <w:p w:rsidR="002D6C45" w:rsidRPr="00CB2D5A" w:rsidP="00D3633F" w14:paraId="790275D8" w14:textId="77777777">
      <w:pPr>
        <w:ind w:left="720"/>
        <w:rPr>
          <w:sz w:val="24"/>
          <w:szCs w:val="24"/>
        </w:rPr>
      </w:pPr>
    </w:p>
    <w:p w:rsidR="00A301BA" w:rsidP="003F033F" w14:paraId="604BDD1E" w14:textId="763DBA27">
      <w:pPr>
        <w:numPr>
          <w:ilvl w:val="0"/>
          <w:numId w:val="6"/>
        </w:numPr>
        <w:tabs>
          <w:tab w:val="left" w:pos="360"/>
        </w:tabs>
        <w:ind w:left="480"/>
        <w:rPr>
          <w:b/>
          <w:bCs/>
          <w:sz w:val="24"/>
          <w:szCs w:val="24"/>
        </w:rPr>
      </w:pPr>
      <w:r w:rsidRPr="00CB2D5A">
        <w:rPr>
          <w:b/>
          <w:bCs/>
          <w:sz w:val="24"/>
          <w:szCs w:val="24"/>
        </w:rPr>
        <w:t xml:space="preserve">Describe efforts to consult with </w:t>
      </w:r>
      <w:r w:rsidRPr="00CB2D5A">
        <w:rPr>
          <w:b/>
          <w:bCs/>
          <w:sz w:val="24"/>
          <w:szCs w:val="24"/>
        </w:rPr>
        <w:t>persons</w:t>
      </w:r>
      <w:r w:rsidRPr="00CB2D5A">
        <w:rPr>
          <w:b/>
          <w:bCs/>
          <w:sz w:val="24"/>
          <w:szCs w:val="24"/>
        </w:rPr>
        <w:t xml:space="preserve"> outside the agency to obtain their views on the availability of data, frequency of collection, the clarity of instructions and recordkeeping disclosure, or reporting format (if any) and the data elements to be recorded, disclosed, or reported.</w:t>
      </w:r>
    </w:p>
    <w:p w:rsidR="35B46DD9" w:rsidP="35B46DD9" w14:paraId="303077CF" w14:textId="3AE046E7">
      <w:pPr>
        <w:tabs>
          <w:tab w:val="left" w:pos="360"/>
        </w:tabs>
        <w:ind w:left="480"/>
        <w:rPr>
          <w:b/>
          <w:bCs/>
          <w:sz w:val="24"/>
          <w:szCs w:val="24"/>
        </w:rPr>
      </w:pPr>
    </w:p>
    <w:p w:rsidR="00A301BA" w:rsidP="00DE5295" w14:paraId="08952F6A" w14:textId="086610DC">
      <w:pPr>
        <w:keepLines/>
        <w:tabs>
          <w:tab w:val="left" w:pos="360"/>
        </w:tabs>
        <w:rPr>
          <w:sz w:val="24"/>
          <w:szCs w:val="24"/>
        </w:rPr>
      </w:pPr>
      <w:r>
        <w:rPr>
          <w:sz w:val="24"/>
          <w:szCs w:val="24"/>
        </w:rPr>
        <w:tab/>
      </w:r>
      <w:r w:rsidR="002053E3">
        <w:rPr>
          <w:sz w:val="24"/>
          <w:szCs w:val="24"/>
        </w:rPr>
        <w:t xml:space="preserve">Not </w:t>
      </w:r>
      <w:r>
        <w:rPr>
          <w:sz w:val="24"/>
          <w:szCs w:val="24"/>
        </w:rPr>
        <w:t>a</w:t>
      </w:r>
      <w:r w:rsidR="002053E3">
        <w:rPr>
          <w:sz w:val="24"/>
          <w:szCs w:val="24"/>
        </w:rPr>
        <w:t>pplicable</w:t>
      </w:r>
      <w:r>
        <w:rPr>
          <w:sz w:val="24"/>
          <w:szCs w:val="24"/>
        </w:rPr>
        <w:t>.</w:t>
      </w:r>
    </w:p>
    <w:p w:rsidR="002D555B" w:rsidRPr="00CB2D5A" w:rsidP="00D3633F" w14:paraId="08DB89B7" w14:textId="77777777">
      <w:pPr>
        <w:keepLines/>
        <w:tabs>
          <w:tab w:val="left" w:pos="360"/>
        </w:tabs>
        <w:ind w:left="480"/>
        <w:rPr>
          <w:sz w:val="24"/>
          <w:szCs w:val="24"/>
        </w:rPr>
      </w:pPr>
    </w:p>
    <w:p w:rsidR="00AC790F" w:rsidP="00D3633F" w14:paraId="779958AE" w14:textId="6A2EB580">
      <w:pPr>
        <w:keepLines/>
        <w:numPr>
          <w:ilvl w:val="0"/>
          <w:numId w:val="6"/>
        </w:numPr>
        <w:tabs>
          <w:tab w:val="left" w:pos="360"/>
        </w:tabs>
        <w:ind w:left="480"/>
        <w:rPr>
          <w:b/>
          <w:bCs/>
          <w:sz w:val="24"/>
          <w:szCs w:val="24"/>
        </w:rPr>
      </w:pPr>
      <w:r w:rsidRPr="00CB2D5A">
        <w:rPr>
          <w:b/>
          <w:bCs/>
          <w:sz w:val="24"/>
          <w:szCs w:val="24"/>
        </w:rPr>
        <w:t>Consultation</w:t>
      </w:r>
      <w:r w:rsidRPr="00CB2D5A">
        <w:rPr>
          <w:b/>
          <w:bCs/>
          <w:sz w:val="24"/>
          <w:szCs w:val="24"/>
        </w:rPr>
        <w:t xml:space="preserve"> with representatives of those from whom information is to be obtained or those who must compile records should occur at least once every 3 years -- even if the collection of information activity is the same as in prior periods.  There may be circumstances that preclude consultation in a specific situation.  These circumstances should be explained. </w:t>
      </w:r>
    </w:p>
    <w:p w:rsidR="000525CB" w:rsidP="000525CB" w14:paraId="642256AD" w14:textId="77777777">
      <w:pPr>
        <w:pStyle w:val="ListParagraph"/>
        <w:rPr>
          <w:b/>
          <w:bCs/>
          <w:sz w:val="24"/>
          <w:szCs w:val="24"/>
        </w:rPr>
      </w:pPr>
    </w:p>
    <w:p w:rsidR="002D555B" w:rsidRPr="000525CB" w:rsidP="00DE5295" w14:paraId="756E3CFB" w14:textId="3CF4AA63">
      <w:pPr>
        <w:keepLines/>
        <w:tabs>
          <w:tab w:val="left" w:pos="360"/>
        </w:tabs>
        <w:rPr>
          <w:sz w:val="24"/>
          <w:szCs w:val="24"/>
        </w:rPr>
      </w:pPr>
      <w:r>
        <w:rPr>
          <w:sz w:val="24"/>
          <w:szCs w:val="24"/>
        </w:rPr>
        <w:tab/>
      </w:r>
      <w:r w:rsidR="002053E3">
        <w:rPr>
          <w:sz w:val="24"/>
          <w:szCs w:val="24"/>
        </w:rPr>
        <w:t xml:space="preserve">Not </w:t>
      </w:r>
      <w:r>
        <w:rPr>
          <w:sz w:val="24"/>
          <w:szCs w:val="24"/>
        </w:rPr>
        <w:t>a</w:t>
      </w:r>
      <w:r w:rsidR="002053E3">
        <w:rPr>
          <w:sz w:val="24"/>
          <w:szCs w:val="24"/>
        </w:rPr>
        <w:t>ppli</w:t>
      </w:r>
      <w:r>
        <w:rPr>
          <w:sz w:val="24"/>
          <w:szCs w:val="24"/>
        </w:rPr>
        <w:t>c</w:t>
      </w:r>
      <w:r w:rsidR="002053E3">
        <w:rPr>
          <w:sz w:val="24"/>
          <w:szCs w:val="24"/>
        </w:rPr>
        <w:t xml:space="preserve">able. </w:t>
      </w:r>
    </w:p>
    <w:p w:rsidR="00AC790F" w:rsidRPr="00CB2D5A" w:rsidP="00D3633F" w14:paraId="50EBF742" w14:textId="77777777">
      <w:pPr>
        <w:rPr>
          <w:sz w:val="24"/>
          <w:szCs w:val="24"/>
        </w:rPr>
      </w:pPr>
    </w:p>
    <w:p w:rsidR="00AC790F" w:rsidRPr="00CB2D5A" w:rsidP="00D3633F" w14:paraId="0779761F" w14:textId="77777777">
      <w:pPr>
        <w:pStyle w:val="ListParagraph"/>
        <w:numPr>
          <w:ilvl w:val="0"/>
          <w:numId w:val="4"/>
        </w:numPr>
        <w:tabs>
          <w:tab w:val="left" w:pos="360"/>
        </w:tabs>
        <w:rPr>
          <w:b/>
          <w:bCs/>
          <w:sz w:val="24"/>
          <w:szCs w:val="24"/>
        </w:rPr>
      </w:pPr>
      <w:r w:rsidRPr="00CB2D5A">
        <w:rPr>
          <w:b/>
          <w:bCs/>
          <w:sz w:val="24"/>
          <w:szCs w:val="24"/>
        </w:rPr>
        <w:t>Explain any decision to provide any payment or gift to respondents, other than remuneration of contractors or grantees.</w:t>
      </w:r>
    </w:p>
    <w:p w:rsidR="00AC790F" w:rsidRPr="00CB2D5A" w:rsidP="00D3633F" w14:paraId="59B54041" w14:textId="77777777">
      <w:pPr>
        <w:tabs>
          <w:tab w:val="left" w:pos="360"/>
        </w:tabs>
        <w:rPr>
          <w:sz w:val="24"/>
          <w:szCs w:val="24"/>
        </w:rPr>
      </w:pPr>
    </w:p>
    <w:p w:rsidR="00AC790F" w:rsidRPr="00CB2D5A" w:rsidP="00D3633F" w14:paraId="4B779862" w14:textId="111E1E89">
      <w:pPr>
        <w:tabs>
          <w:tab w:val="left" w:pos="360"/>
          <w:tab w:val="left" w:pos="720"/>
        </w:tabs>
        <w:ind w:left="360"/>
        <w:rPr>
          <w:sz w:val="24"/>
          <w:szCs w:val="24"/>
        </w:rPr>
      </w:pPr>
      <w:r w:rsidRPr="00CB2D5A">
        <w:rPr>
          <w:sz w:val="24"/>
          <w:szCs w:val="24"/>
        </w:rPr>
        <w:t>There are no payments or gifts to respondents with respect to this collection.</w:t>
      </w:r>
    </w:p>
    <w:p w:rsidR="00B0168F" w:rsidRPr="00CB2D5A" w:rsidP="00D3633F" w14:paraId="7531AE7C" w14:textId="77777777">
      <w:pPr>
        <w:tabs>
          <w:tab w:val="left" w:pos="360"/>
          <w:tab w:val="left" w:pos="720"/>
        </w:tabs>
        <w:ind w:left="360"/>
        <w:rPr>
          <w:sz w:val="24"/>
          <w:szCs w:val="24"/>
        </w:rPr>
      </w:pPr>
    </w:p>
    <w:p w:rsidR="00914DF4" w:rsidRPr="00CB2D5A" w:rsidP="00D3633F" w14:paraId="350424FF" w14:textId="515CE14B">
      <w:pPr>
        <w:keepLines/>
        <w:tabs>
          <w:tab w:val="left" w:pos="360"/>
        </w:tabs>
        <w:ind w:left="360" w:hanging="360"/>
        <w:rPr>
          <w:sz w:val="24"/>
          <w:szCs w:val="24"/>
        </w:rPr>
      </w:pPr>
      <w:r w:rsidRPr="00CB2D5A">
        <w:rPr>
          <w:sz w:val="24"/>
          <w:szCs w:val="24"/>
        </w:rPr>
        <w:t>10.</w:t>
      </w:r>
      <w:r w:rsidRPr="00CB2D5A">
        <w:rPr>
          <w:sz w:val="24"/>
          <w:szCs w:val="24"/>
        </w:rPr>
        <w:tab/>
      </w:r>
      <w:r w:rsidRPr="00CB2D5A">
        <w:rPr>
          <w:b/>
          <w:bCs/>
          <w:sz w:val="24"/>
          <w:szCs w:val="24"/>
        </w:rPr>
        <w:t>Describe any assurance of confidentiality provided to respondents and the basis for assurance in statute, regulation or agency policy. If the collection requires a system of records notice (SORN) or privacy impact assessment (PIA), those should be cited and described here.</w:t>
      </w:r>
    </w:p>
    <w:p w:rsidR="00AC790F" w:rsidRPr="00CB2D5A" w:rsidP="00D3633F" w14:paraId="7E36E1DC" w14:textId="77777777">
      <w:pPr>
        <w:tabs>
          <w:tab w:val="left" w:pos="360"/>
        </w:tabs>
        <w:ind w:left="360" w:hanging="360"/>
        <w:rPr>
          <w:sz w:val="24"/>
          <w:szCs w:val="24"/>
        </w:rPr>
      </w:pPr>
    </w:p>
    <w:p w:rsidR="00AC790F" w:rsidRPr="00CB2D5A" w:rsidP="002053E3" w14:paraId="467B4465" w14:textId="07BA1DF5">
      <w:pPr>
        <w:tabs>
          <w:tab w:val="left" w:pos="360"/>
        </w:tabs>
        <w:ind w:left="360"/>
        <w:rPr>
          <w:sz w:val="24"/>
          <w:szCs w:val="24"/>
        </w:rPr>
      </w:pPr>
      <w:r w:rsidRPr="00CB2D5A">
        <w:rPr>
          <w:sz w:val="24"/>
          <w:szCs w:val="24"/>
        </w:rPr>
        <w:t xml:space="preserve">There is no PII collected in this survey. </w:t>
      </w:r>
      <w:r w:rsidR="0034494B">
        <w:rPr>
          <w:sz w:val="24"/>
          <w:szCs w:val="24"/>
        </w:rPr>
        <w:t xml:space="preserve"> </w:t>
      </w:r>
      <w:r w:rsidRPr="00CB2D5A">
        <w:rPr>
          <w:sz w:val="24"/>
          <w:szCs w:val="24"/>
        </w:rPr>
        <w:t xml:space="preserve">HUD is committed to protecting the privacy of individuals’ information stored electronically or in paper form, in accordance with </w:t>
      </w:r>
      <w:r w:rsidR="00146EC2">
        <w:rPr>
          <w:sz w:val="24"/>
          <w:szCs w:val="24"/>
        </w:rPr>
        <w:t>F</w:t>
      </w:r>
      <w:r w:rsidRPr="00CB2D5A">
        <w:rPr>
          <w:sz w:val="24"/>
          <w:szCs w:val="24"/>
        </w:rPr>
        <w:t>ederal privacy laws, guidance, and best practices.</w:t>
      </w:r>
    </w:p>
    <w:p w:rsidR="00B0168F" w:rsidRPr="00CB2D5A" w:rsidP="00D3633F" w14:paraId="0B113226" w14:textId="77777777">
      <w:pPr>
        <w:tabs>
          <w:tab w:val="left" w:pos="360"/>
        </w:tabs>
        <w:ind w:left="360" w:hanging="360"/>
        <w:rPr>
          <w:sz w:val="24"/>
          <w:szCs w:val="24"/>
        </w:rPr>
      </w:pPr>
    </w:p>
    <w:p w:rsidR="00AC790F" w:rsidRPr="00CB2D5A" w:rsidP="00D3633F" w14:paraId="01FBA705" w14:textId="32DF05BE">
      <w:pPr>
        <w:tabs>
          <w:tab w:val="left" w:pos="360"/>
        </w:tabs>
        <w:ind w:left="360" w:hanging="360"/>
        <w:rPr>
          <w:sz w:val="24"/>
          <w:szCs w:val="24"/>
        </w:rPr>
      </w:pPr>
      <w:r w:rsidRPr="00CB2D5A">
        <w:rPr>
          <w:sz w:val="24"/>
          <w:szCs w:val="24"/>
        </w:rPr>
        <w:t>11.</w:t>
      </w:r>
      <w:r w:rsidRPr="00CB2D5A">
        <w:rPr>
          <w:sz w:val="24"/>
          <w:szCs w:val="24"/>
        </w:rPr>
        <w:tab/>
      </w:r>
      <w:r w:rsidRPr="00CB2D5A">
        <w:rPr>
          <w:b/>
          <w:bCs/>
          <w:sz w:val="24"/>
          <w:szCs w:val="24"/>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CB2D5A">
        <w:rPr>
          <w:b/>
          <w:bCs/>
          <w:sz w:val="24"/>
          <w:szCs w:val="24"/>
        </w:rPr>
        <w:t>persons</w:t>
      </w:r>
      <w:r w:rsidRPr="00CB2D5A">
        <w:rPr>
          <w:b/>
          <w:bCs/>
          <w:sz w:val="24"/>
          <w:szCs w:val="24"/>
        </w:rPr>
        <w:t xml:space="preserve"> from whom the information is requested, and any steps to be taken to obtain their consent.</w:t>
      </w:r>
    </w:p>
    <w:p w:rsidR="00AC790F" w:rsidRPr="00CB2D5A" w:rsidP="00D3633F" w14:paraId="2E431381" w14:textId="77777777">
      <w:pPr>
        <w:ind w:firstLine="360"/>
        <w:rPr>
          <w:rFonts w:eastAsia="Calibri"/>
          <w:sz w:val="24"/>
          <w:szCs w:val="24"/>
        </w:rPr>
      </w:pPr>
    </w:p>
    <w:p w:rsidR="00AC790F" w:rsidRPr="00CB2D5A" w:rsidP="35B46DD9" w14:paraId="3CC97C1E" w14:textId="6B617DFC">
      <w:pPr>
        <w:tabs>
          <w:tab w:val="left" w:pos="360"/>
          <w:tab w:val="left" w:pos="720"/>
        </w:tabs>
        <w:ind w:left="360"/>
        <w:rPr>
          <w:sz w:val="24"/>
          <w:szCs w:val="24"/>
        </w:rPr>
      </w:pPr>
      <w:r w:rsidRPr="00CB2D5A">
        <w:rPr>
          <w:rFonts w:eastAsia="Calibri"/>
          <w:sz w:val="24"/>
          <w:szCs w:val="24"/>
        </w:rPr>
        <w:t>There are no questions of a sensitive nature with respect to this collection.</w:t>
      </w:r>
      <w:r w:rsidRPr="35B46DD9" w:rsidR="4AC36F1B">
        <w:rPr>
          <w:sz w:val="24"/>
          <w:szCs w:val="24"/>
        </w:rPr>
        <w:t xml:space="preserve"> </w:t>
      </w:r>
      <w:r w:rsidR="0034494B">
        <w:rPr>
          <w:sz w:val="24"/>
          <w:szCs w:val="24"/>
        </w:rPr>
        <w:t xml:space="preserve"> </w:t>
      </w:r>
      <w:r w:rsidRPr="35B46DD9" w:rsidR="4AC36F1B">
        <w:rPr>
          <w:sz w:val="24"/>
          <w:szCs w:val="24"/>
        </w:rPr>
        <w:t xml:space="preserve">This collection does not ask sensitive/private questions (sex, religion, </w:t>
      </w:r>
      <w:r w:rsidRPr="35B46DD9" w:rsidR="4AC36F1B">
        <w:rPr>
          <w:sz w:val="24"/>
          <w:szCs w:val="24"/>
        </w:rPr>
        <w:t>etc</w:t>
      </w:r>
      <w:r w:rsidRPr="35B46DD9" w:rsidR="4AC36F1B">
        <w:rPr>
          <w:sz w:val="24"/>
          <w:szCs w:val="24"/>
        </w:rPr>
        <w:t xml:space="preserve">). </w:t>
      </w:r>
      <w:r w:rsidR="0034494B">
        <w:rPr>
          <w:sz w:val="24"/>
          <w:szCs w:val="24"/>
        </w:rPr>
        <w:t xml:space="preserve"> </w:t>
      </w:r>
      <w:r w:rsidRPr="35B46DD9" w:rsidR="4AC36F1B">
        <w:rPr>
          <w:sz w:val="24"/>
          <w:szCs w:val="24"/>
        </w:rPr>
        <w:t xml:space="preserve">Data is limited to program participation. </w:t>
      </w:r>
    </w:p>
    <w:p w:rsidR="00AC790F" w:rsidRPr="00CB2D5A" w:rsidP="00D3633F" w14:paraId="5E50078B" w14:textId="1D641998">
      <w:pPr>
        <w:ind w:firstLine="360"/>
        <w:rPr>
          <w:rFonts w:eastAsia="Calibri"/>
          <w:sz w:val="24"/>
          <w:szCs w:val="24"/>
        </w:rPr>
      </w:pPr>
    </w:p>
    <w:p w:rsidR="00AC790F" w:rsidRPr="00CB2D5A" w:rsidP="00D3633F" w14:paraId="517DC62A" w14:textId="77777777">
      <w:pPr>
        <w:tabs>
          <w:tab w:val="left" w:pos="360"/>
        </w:tabs>
        <w:ind w:left="360" w:hanging="360"/>
        <w:rPr>
          <w:b/>
          <w:bCs/>
          <w:sz w:val="24"/>
          <w:szCs w:val="24"/>
        </w:rPr>
      </w:pPr>
      <w:r w:rsidRPr="00CB2D5A">
        <w:rPr>
          <w:sz w:val="24"/>
          <w:szCs w:val="24"/>
        </w:rPr>
        <w:t>12.</w:t>
      </w:r>
      <w:r w:rsidRPr="00CB2D5A">
        <w:rPr>
          <w:sz w:val="24"/>
          <w:szCs w:val="24"/>
        </w:rPr>
        <w:tab/>
      </w:r>
      <w:r w:rsidRPr="00CB2D5A">
        <w:rPr>
          <w:b/>
          <w:bCs/>
          <w:sz w:val="24"/>
          <w:szCs w:val="24"/>
        </w:rPr>
        <w:t xml:space="preserve">Provide estimates of the hour burden of the collection of information.  The statement should: </w:t>
      </w:r>
    </w:p>
    <w:p w:rsidR="00914DF4" w:rsidRPr="00CB2D5A" w:rsidP="00D3633F" w14:paraId="1FCFA195" w14:textId="77777777">
      <w:pPr>
        <w:tabs>
          <w:tab w:val="left" w:pos="360"/>
        </w:tabs>
        <w:ind w:left="360" w:hanging="360"/>
        <w:rPr>
          <w:b/>
          <w:bCs/>
          <w:sz w:val="24"/>
          <w:szCs w:val="24"/>
        </w:rPr>
      </w:pPr>
    </w:p>
    <w:p w:rsidR="00AC790F" w:rsidRPr="00CB2D5A" w:rsidP="00D3633F" w14:paraId="61280E3A" w14:textId="77777777">
      <w:pPr>
        <w:numPr>
          <w:ilvl w:val="0"/>
          <w:numId w:val="2"/>
        </w:numPr>
        <w:tabs>
          <w:tab w:val="left" w:pos="480"/>
        </w:tabs>
        <w:ind w:left="480"/>
        <w:rPr>
          <w:b/>
          <w:bCs/>
          <w:sz w:val="24"/>
          <w:szCs w:val="24"/>
        </w:rPr>
      </w:pPr>
      <w:r w:rsidRPr="00CB2D5A">
        <w:rPr>
          <w:b/>
          <w:bCs/>
          <w:sz w:val="24"/>
          <w:szCs w:val="24"/>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914DF4" w:rsidRPr="00CB2D5A" w:rsidP="00D3633F" w14:paraId="114D8BFF" w14:textId="77777777">
      <w:pPr>
        <w:tabs>
          <w:tab w:val="left" w:pos="480"/>
        </w:tabs>
        <w:ind w:left="480"/>
        <w:rPr>
          <w:b/>
          <w:bCs/>
          <w:sz w:val="24"/>
          <w:szCs w:val="24"/>
        </w:rPr>
      </w:pPr>
    </w:p>
    <w:p w:rsidR="00AC790F" w:rsidRPr="00CB2D5A" w:rsidP="00D3633F" w14:paraId="58B6A029" w14:textId="4FC67288">
      <w:pPr>
        <w:numPr>
          <w:ilvl w:val="0"/>
          <w:numId w:val="2"/>
        </w:numPr>
        <w:tabs>
          <w:tab w:val="left" w:pos="480"/>
        </w:tabs>
        <w:ind w:left="480"/>
        <w:rPr>
          <w:b/>
          <w:bCs/>
          <w:sz w:val="24"/>
          <w:szCs w:val="24"/>
        </w:rPr>
      </w:pPr>
      <w:r w:rsidRPr="00CB2D5A">
        <w:rPr>
          <w:b/>
          <w:bCs/>
          <w:sz w:val="24"/>
          <w:szCs w:val="24"/>
        </w:rPr>
        <w:t>if</w:t>
      </w:r>
      <w:r w:rsidRPr="00CB2D5A">
        <w:rPr>
          <w:b/>
          <w:bCs/>
          <w:sz w:val="24"/>
          <w:szCs w:val="24"/>
        </w:rPr>
        <w:t xml:space="preserve"> this request covers more than one form, provide separate hour burden estimates for each form and aggregate the hour burdens in </w:t>
      </w:r>
      <w:r w:rsidRPr="00CB2D5A" w:rsidR="00914DF4">
        <w:rPr>
          <w:b/>
          <w:bCs/>
          <w:sz w:val="24"/>
          <w:szCs w:val="24"/>
        </w:rPr>
        <w:t>chart below</w:t>
      </w:r>
      <w:r w:rsidRPr="00CB2D5A">
        <w:rPr>
          <w:b/>
          <w:bCs/>
          <w:sz w:val="24"/>
          <w:szCs w:val="24"/>
        </w:rPr>
        <w:t xml:space="preserve">; and </w:t>
      </w:r>
    </w:p>
    <w:p w:rsidR="00914DF4" w:rsidRPr="00CB2D5A" w:rsidP="00D3633F" w14:paraId="14ADDC24" w14:textId="77777777">
      <w:pPr>
        <w:tabs>
          <w:tab w:val="left" w:pos="480"/>
        </w:tabs>
        <w:ind w:left="480"/>
        <w:rPr>
          <w:b/>
          <w:bCs/>
          <w:sz w:val="24"/>
          <w:szCs w:val="24"/>
        </w:rPr>
      </w:pPr>
    </w:p>
    <w:p w:rsidR="00AC790F" w:rsidRPr="00CB2D5A" w:rsidP="00D3633F" w14:paraId="23B781E3" w14:textId="58CD1A0B">
      <w:pPr>
        <w:numPr>
          <w:ilvl w:val="0"/>
          <w:numId w:val="2"/>
        </w:numPr>
        <w:tabs>
          <w:tab w:val="left" w:pos="480"/>
        </w:tabs>
        <w:ind w:left="480"/>
        <w:rPr>
          <w:b/>
          <w:bCs/>
          <w:sz w:val="24"/>
          <w:szCs w:val="24"/>
        </w:rPr>
      </w:pPr>
      <w:r w:rsidRPr="00CB2D5A">
        <w:rPr>
          <w:b/>
          <w:bCs/>
          <w:sz w:val="24"/>
          <w:szCs w:val="24"/>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r w:rsidRPr="00CB2D5A">
        <w:rPr>
          <w:b/>
          <w:bCs/>
          <w:sz w:val="24"/>
          <w:szCs w:val="24"/>
        </w:rPr>
        <w:t>Instead</w:t>
      </w:r>
      <w:r w:rsidRPr="00CB2D5A">
        <w:rPr>
          <w:b/>
          <w:bCs/>
          <w:sz w:val="24"/>
          <w:szCs w:val="24"/>
        </w:rPr>
        <w:t xml:space="preserve"> this cost should be included in Item 13.</w:t>
      </w:r>
    </w:p>
    <w:p w:rsidR="35B46DD9" w14:paraId="0538AF33" w14:textId="3F120BF2">
      <w:pPr>
        <w:rPr>
          <w:sz w:val="24"/>
          <w:szCs w:val="24"/>
        </w:rPr>
      </w:pPr>
    </w:p>
    <w:p w:rsidR="35B46DD9" w:rsidRPr="00E53CB7" w:rsidP="00012367" w14:paraId="16DDE452" w14:textId="5432E571">
      <w:pPr>
        <w:ind w:left="336"/>
        <w:rPr>
          <w:sz w:val="24"/>
          <w:szCs w:val="24"/>
        </w:rPr>
      </w:pPr>
      <w:r w:rsidRPr="00E53CB7">
        <w:rPr>
          <w:sz w:val="24"/>
          <w:szCs w:val="24"/>
        </w:rPr>
        <w:t xml:space="preserve">The total annual burden of this collection is expected to be </w:t>
      </w:r>
      <w:r w:rsidR="00D05A37">
        <w:rPr>
          <w:sz w:val="24"/>
          <w:szCs w:val="24"/>
        </w:rPr>
        <w:t>30</w:t>
      </w:r>
      <w:r w:rsidRPr="00E53CB7">
        <w:rPr>
          <w:sz w:val="24"/>
          <w:szCs w:val="24"/>
        </w:rPr>
        <w:t xml:space="preserve"> hours.  The total estimated annual cost for this information collection is </w:t>
      </w:r>
      <w:r w:rsidRPr="0034494B">
        <w:rPr>
          <w:color w:val="000000" w:themeColor="text1"/>
          <w:sz w:val="24"/>
          <w:szCs w:val="24"/>
        </w:rPr>
        <w:t>$</w:t>
      </w:r>
      <w:r w:rsidR="00B27A36">
        <w:rPr>
          <w:color w:val="000000" w:themeColor="text1"/>
          <w:sz w:val="24"/>
          <w:szCs w:val="24"/>
        </w:rPr>
        <w:t>2,</w:t>
      </w:r>
      <w:r w:rsidR="00D05A37">
        <w:rPr>
          <w:color w:val="000000" w:themeColor="text1"/>
          <w:sz w:val="24"/>
          <w:szCs w:val="24"/>
        </w:rPr>
        <w:t>6</w:t>
      </w:r>
      <w:r w:rsidR="00B27A36">
        <w:rPr>
          <w:color w:val="000000" w:themeColor="text1"/>
          <w:sz w:val="24"/>
          <w:szCs w:val="24"/>
        </w:rPr>
        <w:t>8</w:t>
      </w:r>
      <w:r w:rsidR="00D05A37">
        <w:rPr>
          <w:color w:val="000000" w:themeColor="text1"/>
          <w:sz w:val="24"/>
          <w:szCs w:val="24"/>
        </w:rPr>
        <w:t>0</w:t>
      </w:r>
      <w:r w:rsidR="00B27A36">
        <w:rPr>
          <w:color w:val="000000" w:themeColor="text1"/>
          <w:sz w:val="24"/>
          <w:szCs w:val="24"/>
        </w:rPr>
        <w:t>.</w:t>
      </w:r>
      <w:r w:rsidR="00D05A37">
        <w:rPr>
          <w:color w:val="000000" w:themeColor="text1"/>
          <w:sz w:val="24"/>
          <w:szCs w:val="24"/>
        </w:rPr>
        <w:t>5</w:t>
      </w:r>
      <w:r w:rsidR="00B27A36">
        <w:rPr>
          <w:color w:val="000000" w:themeColor="text1"/>
          <w:sz w:val="24"/>
          <w:szCs w:val="24"/>
        </w:rPr>
        <w:t>0</w:t>
      </w:r>
      <w:r w:rsidRPr="00E53CB7">
        <w:rPr>
          <w:sz w:val="24"/>
          <w:szCs w:val="24"/>
        </w:rPr>
        <w:t xml:space="preserve">. </w:t>
      </w:r>
      <w:r w:rsidR="0034494B">
        <w:rPr>
          <w:sz w:val="24"/>
          <w:szCs w:val="24"/>
        </w:rPr>
        <w:t xml:space="preserve"> </w:t>
      </w:r>
      <w:r w:rsidRPr="00E53CB7">
        <w:rPr>
          <w:sz w:val="24"/>
          <w:szCs w:val="24"/>
        </w:rPr>
        <w:t>To estimate the hourly cost per respondent, HUD used the Department of Labor Bureau of Labor Statistics’ most recent (May 202</w:t>
      </w:r>
      <w:r w:rsidR="00B27A36">
        <w:rPr>
          <w:sz w:val="24"/>
          <w:szCs w:val="24"/>
        </w:rPr>
        <w:t>5</w:t>
      </w:r>
      <w:r w:rsidRPr="00E53CB7">
        <w:rPr>
          <w:sz w:val="24"/>
          <w:szCs w:val="24"/>
        </w:rPr>
        <w:t>) data on the State and local government workers by occupational and industry group</w:t>
      </w:r>
      <w:r w:rsidR="00012367">
        <w:rPr>
          <w:sz w:val="24"/>
          <w:szCs w:val="24"/>
        </w:rPr>
        <w:t>,</w:t>
      </w:r>
      <w:r w:rsidRPr="00E53CB7">
        <w:rPr>
          <w:sz w:val="24"/>
          <w:szCs w:val="24"/>
        </w:rPr>
        <w:t xml:space="preserve"> </w:t>
      </w:r>
      <w:hyperlink r:id="rId8" w:anchor="/industry/000000" w:history="1">
        <w:r w:rsidRPr="00E53CB7">
          <w:rPr>
            <w:rStyle w:val="Hyperlink"/>
            <w:color w:val="467886"/>
            <w:sz w:val="24"/>
            <w:szCs w:val="24"/>
          </w:rPr>
          <w:t>Occupational Employment and Wage Statistics</w:t>
        </w:r>
      </w:hyperlink>
      <w:r w:rsidR="00AF07C9">
        <w:t xml:space="preserve">. </w:t>
      </w:r>
      <w:r w:rsidRPr="00E53CB7">
        <w:rPr>
          <w:sz w:val="24"/>
          <w:szCs w:val="24"/>
        </w:rPr>
        <w:t xml:space="preserve"> </w:t>
      </w:r>
      <w:r w:rsidR="00AF07C9">
        <w:rPr>
          <w:sz w:val="24"/>
          <w:szCs w:val="24"/>
        </w:rPr>
        <w:t>W</w:t>
      </w:r>
      <w:r w:rsidRPr="00E53CB7">
        <w:rPr>
          <w:sz w:val="24"/>
          <w:szCs w:val="24"/>
        </w:rPr>
        <w:t xml:space="preserve">e estimate these members </w:t>
      </w:r>
      <w:r w:rsidRPr="00E53CB7" w:rsidR="00316D3C">
        <w:rPr>
          <w:sz w:val="24"/>
          <w:szCs w:val="24"/>
        </w:rPr>
        <w:t>Lawyers</w:t>
      </w:r>
      <w:r w:rsidRPr="00E53CB7">
        <w:rPr>
          <w:sz w:val="24"/>
          <w:szCs w:val="24"/>
        </w:rPr>
        <w:t xml:space="preserve">, professional series, </w:t>
      </w:r>
      <w:r w:rsidR="002432BB">
        <w:rPr>
          <w:sz w:val="24"/>
          <w:szCs w:val="24"/>
        </w:rPr>
        <w:t xml:space="preserve">throughout </w:t>
      </w:r>
      <w:r w:rsidRPr="00E53CB7" w:rsidR="002432BB">
        <w:rPr>
          <w:sz w:val="24"/>
          <w:szCs w:val="24"/>
        </w:rPr>
        <w:t xml:space="preserve">the </w:t>
      </w:r>
      <w:r w:rsidR="002432BB">
        <w:rPr>
          <w:sz w:val="24"/>
          <w:szCs w:val="24"/>
        </w:rPr>
        <w:t>U.S,</w:t>
      </w:r>
      <w:r w:rsidRPr="00E53CB7" w:rsidR="002432BB">
        <w:rPr>
          <w:sz w:val="24"/>
          <w:szCs w:val="24"/>
        </w:rPr>
        <w:t xml:space="preserve"> </w:t>
      </w:r>
      <w:r w:rsidRPr="00E53CB7">
        <w:rPr>
          <w:sz w:val="24"/>
          <w:szCs w:val="24"/>
        </w:rPr>
        <w:t xml:space="preserve">to have an average hourly rate </w:t>
      </w:r>
      <w:r w:rsidR="00012367">
        <w:rPr>
          <w:sz w:val="24"/>
          <w:szCs w:val="24"/>
        </w:rPr>
        <w:t>of</w:t>
      </w:r>
      <w:r w:rsidRPr="00E53CB7">
        <w:rPr>
          <w:sz w:val="24"/>
          <w:szCs w:val="24"/>
        </w:rPr>
        <w:t xml:space="preserve"> $</w:t>
      </w:r>
      <w:r w:rsidRPr="00E53CB7" w:rsidR="00E53CB7">
        <w:rPr>
          <w:sz w:val="24"/>
          <w:szCs w:val="24"/>
        </w:rPr>
        <w:t>8</w:t>
      </w:r>
      <w:r w:rsidR="00D05A37">
        <w:rPr>
          <w:sz w:val="24"/>
          <w:szCs w:val="24"/>
        </w:rPr>
        <w:t>9</w:t>
      </w:r>
      <w:r w:rsidRPr="00E53CB7">
        <w:rPr>
          <w:sz w:val="24"/>
          <w:szCs w:val="24"/>
        </w:rPr>
        <w:t>.</w:t>
      </w:r>
      <w:r w:rsidR="00D05A37">
        <w:rPr>
          <w:sz w:val="24"/>
          <w:szCs w:val="24"/>
        </w:rPr>
        <w:t>35</w:t>
      </w:r>
      <w:r w:rsidRPr="00E53CB7">
        <w:rPr>
          <w:sz w:val="24"/>
          <w:szCs w:val="24"/>
        </w:rPr>
        <w:t>.</w:t>
      </w:r>
    </w:p>
    <w:p w:rsidR="00AC790F" w:rsidRPr="00CB2D5A" w:rsidP="00D3633F" w14:paraId="2A844633" w14:textId="77777777">
      <w:pPr>
        <w:tabs>
          <w:tab w:val="left" w:pos="480"/>
        </w:tabs>
        <w:rPr>
          <w:sz w:val="24"/>
          <w:szCs w:val="24"/>
        </w:rPr>
      </w:pPr>
      <w:r w:rsidRPr="00CB2D5A">
        <w:rPr>
          <w:sz w:val="24"/>
          <w:szCs w:val="24"/>
        </w:rPr>
        <w:tab/>
      </w:r>
    </w:p>
    <w:tbl>
      <w:tblPr>
        <w:tblW w:w="0" w:type="auto"/>
        <w:jc w:val="center"/>
        <w:tblCellMar>
          <w:left w:w="0" w:type="dxa"/>
          <w:right w:w="0" w:type="dxa"/>
        </w:tblCellMar>
        <w:tblLook w:val="04A0"/>
      </w:tblPr>
      <w:tblGrid>
        <w:gridCol w:w="1554"/>
        <w:gridCol w:w="1277"/>
        <w:gridCol w:w="1300"/>
        <w:gridCol w:w="1159"/>
        <w:gridCol w:w="1083"/>
        <w:gridCol w:w="887"/>
        <w:gridCol w:w="1083"/>
        <w:gridCol w:w="1016"/>
      </w:tblGrid>
      <w:tr w14:paraId="778A3F70" w14:textId="77777777" w:rsidTr="008404D9">
        <w:tblPrEx>
          <w:tblW w:w="0" w:type="auto"/>
          <w:jc w:val="center"/>
          <w:tblCellMar>
            <w:left w:w="0" w:type="dxa"/>
            <w:right w:w="0" w:type="dxa"/>
          </w:tblCellMar>
          <w:tblLook w:val="04A0"/>
        </w:tblPrEx>
        <w:trPr>
          <w:jc w:val="center"/>
        </w:trPr>
        <w:tc>
          <w:tcPr>
            <w:tcW w:w="15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C790F" w:rsidRPr="008404D9" w:rsidP="00D3633F" w14:paraId="2F85E21A" w14:textId="77777777">
            <w:pPr>
              <w:adjustRightInd/>
              <w:jc w:val="center"/>
              <w:textAlignment w:val="auto"/>
              <w:rPr>
                <w:rFonts w:eastAsia="Calibri"/>
              </w:rPr>
            </w:pPr>
            <w:r w:rsidRPr="008404D9">
              <w:rPr>
                <w:rFonts w:eastAsia="Calibri"/>
              </w:rPr>
              <w:t>Information Collection</w:t>
            </w:r>
          </w:p>
        </w:tc>
        <w:tc>
          <w:tcPr>
            <w:tcW w:w="12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C790F" w:rsidRPr="008404D9" w:rsidP="00D3633F" w14:paraId="3E3FD58A" w14:textId="77777777">
            <w:pPr>
              <w:adjustRightInd/>
              <w:jc w:val="center"/>
              <w:textAlignment w:val="auto"/>
              <w:rPr>
                <w:rFonts w:eastAsia="Calibri"/>
              </w:rPr>
            </w:pPr>
            <w:r w:rsidRPr="008404D9">
              <w:rPr>
                <w:rFonts w:eastAsia="Calibri"/>
              </w:rPr>
              <w:t>Number of Respondents</w:t>
            </w:r>
          </w:p>
        </w:tc>
        <w:tc>
          <w:tcPr>
            <w:tcW w:w="13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C790F" w:rsidRPr="008404D9" w:rsidP="00D3633F" w14:paraId="31EFDDA9" w14:textId="77777777">
            <w:pPr>
              <w:adjustRightInd/>
              <w:jc w:val="center"/>
              <w:textAlignment w:val="auto"/>
              <w:rPr>
                <w:rFonts w:eastAsia="Calibri"/>
              </w:rPr>
            </w:pPr>
            <w:r w:rsidRPr="008404D9">
              <w:rPr>
                <w:rFonts w:eastAsia="Calibri"/>
              </w:rPr>
              <w:t>Frequency of Response</w:t>
            </w:r>
          </w:p>
        </w:tc>
        <w:tc>
          <w:tcPr>
            <w:tcW w:w="11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C790F" w:rsidRPr="008404D9" w:rsidP="00D3633F" w14:paraId="5A175DA8" w14:textId="77777777">
            <w:pPr>
              <w:adjustRightInd/>
              <w:jc w:val="center"/>
              <w:textAlignment w:val="auto"/>
              <w:rPr>
                <w:rFonts w:eastAsia="Calibri"/>
              </w:rPr>
            </w:pPr>
            <w:r w:rsidRPr="008404D9">
              <w:rPr>
                <w:rFonts w:eastAsia="Calibri"/>
              </w:rPr>
              <w:t>Responses</w:t>
            </w:r>
          </w:p>
          <w:p w:rsidR="00AC790F" w:rsidRPr="008404D9" w:rsidP="00D3633F" w14:paraId="4D70D7E3" w14:textId="77777777">
            <w:pPr>
              <w:adjustRightInd/>
              <w:jc w:val="center"/>
              <w:textAlignment w:val="auto"/>
              <w:rPr>
                <w:rFonts w:eastAsia="Calibri"/>
              </w:rPr>
            </w:pPr>
            <w:r w:rsidRPr="008404D9">
              <w:rPr>
                <w:rFonts w:eastAsia="Calibri"/>
              </w:rPr>
              <w:t>Per Annum</w:t>
            </w:r>
          </w:p>
        </w:tc>
        <w:tc>
          <w:tcPr>
            <w:tcW w:w="10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C790F" w:rsidRPr="008404D9" w:rsidP="00D3633F" w14:paraId="7D1701D8" w14:textId="77777777">
            <w:pPr>
              <w:adjustRightInd/>
              <w:jc w:val="center"/>
              <w:textAlignment w:val="auto"/>
              <w:rPr>
                <w:rFonts w:eastAsia="Calibri"/>
              </w:rPr>
            </w:pPr>
            <w:r w:rsidRPr="008404D9">
              <w:rPr>
                <w:rFonts w:eastAsia="Calibri"/>
              </w:rPr>
              <w:t>Burden Hour Per Response</w:t>
            </w:r>
          </w:p>
        </w:tc>
        <w:tc>
          <w:tcPr>
            <w:tcW w:w="8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C790F" w:rsidRPr="008404D9" w:rsidP="00D3633F" w14:paraId="76AEA843" w14:textId="77777777">
            <w:pPr>
              <w:adjustRightInd/>
              <w:jc w:val="center"/>
              <w:textAlignment w:val="auto"/>
              <w:rPr>
                <w:rFonts w:eastAsia="Calibri"/>
              </w:rPr>
            </w:pPr>
            <w:r w:rsidRPr="008404D9">
              <w:rPr>
                <w:rFonts w:eastAsia="Calibri"/>
              </w:rPr>
              <w:t>Annual Burden Hours</w:t>
            </w:r>
          </w:p>
        </w:tc>
        <w:tc>
          <w:tcPr>
            <w:tcW w:w="10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C790F" w:rsidRPr="008404D9" w:rsidP="00D3633F" w14:paraId="257A08A7" w14:textId="77777777">
            <w:pPr>
              <w:adjustRightInd/>
              <w:jc w:val="center"/>
              <w:textAlignment w:val="auto"/>
              <w:rPr>
                <w:rFonts w:eastAsia="Calibri"/>
              </w:rPr>
            </w:pPr>
            <w:r w:rsidRPr="008404D9">
              <w:rPr>
                <w:rFonts w:eastAsia="Calibri"/>
              </w:rPr>
              <w:t>Hourly Cost Per Response</w:t>
            </w:r>
          </w:p>
        </w:tc>
        <w:tc>
          <w:tcPr>
            <w:tcW w:w="100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C790F" w:rsidRPr="008404D9" w:rsidP="00D3633F" w14:paraId="55AAC150" w14:textId="77777777">
            <w:pPr>
              <w:adjustRightInd/>
              <w:jc w:val="center"/>
              <w:textAlignment w:val="auto"/>
              <w:rPr>
                <w:rFonts w:eastAsia="Calibri"/>
              </w:rPr>
            </w:pPr>
            <w:r w:rsidRPr="008404D9">
              <w:rPr>
                <w:rFonts w:eastAsia="Calibri"/>
              </w:rPr>
              <w:t xml:space="preserve"> Cost</w:t>
            </w:r>
          </w:p>
          <w:p w:rsidR="00AC790F" w:rsidRPr="008404D9" w:rsidP="00D3633F" w14:paraId="12C70151" w14:textId="77777777">
            <w:pPr>
              <w:adjustRightInd/>
              <w:jc w:val="center"/>
              <w:textAlignment w:val="auto"/>
              <w:rPr>
                <w:rFonts w:eastAsia="Calibri"/>
              </w:rPr>
            </w:pPr>
          </w:p>
        </w:tc>
      </w:tr>
      <w:tr w14:paraId="591360F6" w14:textId="77777777" w:rsidTr="008404D9">
        <w:tblPrEx>
          <w:tblW w:w="0" w:type="auto"/>
          <w:jc w:val="center"/>
          <w:tblCellMar>
            <w:left w:w="0" w:type="dxa"/>
            <w:right w:w="0" w:type="dxa"/>
          </w:tblCellMar>
          <w:tblLook w:val="04A0"/>
        </w:tblPrEx>
        <w:trPr>
          <w:jc w:val="center"/>
        </w:trPr>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C790F" w:rsidRPr="00ED1EB2" w:rsidP="00D3633F" w14:paraId="0DB0A2AD" w14:textId="77777777">
            <w:pPr>
              <w:adjustRightInd/>
              <w:textAlignment w:val="auto"/>
              <w:rPr>
                <w:rFonts w:eastAsia="Calibri"/>
              </w:rPr>
            </w:pPr>
            <w:bookmarkStart w:id="3" w:name="_Hlk21013822"/>
            <w:r w:rsidRPr="00ED1EB2">
              <w:rPr>
                <w:rFonts w:eastAsia="Calibri"/>
              </w:rPr>
              <w:t>HUD-50166</w:t>
            </w:r>
          </w:p>
          <w:p w:rsidR="00AC790F" w:rsidRPr="00ED1EB2" w:rsidP="00D3633F" w14:paraId="4C5D8B68" w14:textId="77777777">
            <w:pPr>
              <w:adjustRightInd/>
              <w:textAlignment w:val="auto"/>
              <w:rPr>
                <w:rFonts w:eastAsia="Calibri"/>
              </w:rPr>
            </w:pPr>
            <w:r w:rsidRPr="00ED1EB2">
              <w:rPr>
                <w:rFonts w:eastAsia="Calibri"/>
              </w:rPr>
              <w:t>MTW ACC Amendment</w:t>
            </w:r>
          </w:p>
        </w:tc>
        <w:tc>
          <w:tcPr>
            <w:tcW w:w="1277"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3BB9F657" w14:textId="3D4EF37A">
            <w:pPr>
              <w:adjustRightInd/>
              <w:jc w:val="center"/>
              <w:textAlignment w:val="auto"/>
              <w:rPr>
                <w:rFonts w:eastAsia="Calibri"/>
              </w:rPr>
            </w:pPr>
            <w:r>
              <w:rPr>
                <w:rFonts w:eastAsia="Calibri"/>
              </w:rPr>
              <w:t>30</w:t>
            </w:r>
          </w:p>
        </w:tc>
        <w:tc>
          <w:tcPr>
            <w:tcW w:w="1300"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682C2E1C" w14:textId="6E1D1F08">
            <w:pPr>
              <w:adjustRightInd/>
              <w:jc w:val="center"/>
              <w:textAlignment w:val="auto"/>
              <w:rPr>
                <w:rFonts w:eastAsia="Calibri"/>
              </w:rPr>
            </w:pPr>
            <w:r w:rsidRPr="00ED1EB2">
              <w:rPr>
                <w:rFonts w:eastAsia="Calibri"/>
              </w:rPr>
              <w:t>1</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01F1E575" w14:textId="2911363D">
            <w:pPr>
              <w:adjustRightInd/>
              <w:jc w:val="center"/>
              <w:textAlignment w:val="auto"/>
              <w:rPr>
                <w:rFonts w:eastAsia="Calibri"/>
              </w:rPr>
            </w:pPr>
            <w:r>
              <w:rPr>
                <w:rFonts w:eastAsia="Calibri"/>
              </w:rPr>
              <w:t>30</w:t>
            </w:r>
          </w:p>
        </w:tc>
        <w:tc>
          <w:tcPr>
            <w:tcW w:w="1083"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37FC6197" w14:textId="00A36C24">
            <w:pPr>
              <w:adjustRightInd/>
              <w:jc w:val="center"/>
              <w:textAlignment w:val="auto"/>
              <w:rPr>
                <w:rFonts w:eastAsia="Calibri"/>
              </w:rPr>
            </w:pPr>
            <w:r w:rsidRPr="00ED1EB2">
              <w:rPr>
                <w:rFonts w:eastAsia="Calibri"/>
              </w:rP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6838BE83" w14:textId="18DF6484">
            <w:pPr>
              <w:adjustRightInd/>
              <w:jc w:val="center"/>
              <w:textAlignment w:val="auto"/>
              <w:rPr>
                <w:rFonts w:eastAsia="Calibri"/>
              </w:rPr>
            </w:pPr>
            <w:r>
              <w:rPr>
                <w:rFonts w:eastAsia="Calibri"/>
              </w:rPr>
              <w:t>30</w:t>
            </w:r>
          </w:p>
        </w:tc>
        <w:tc>
          <w:tcPr>
            <w:tcW w:w="1083"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63F1A492" w14:textId="6BAF5E6E">
            <w:pPr>
              <w:adjustRightInd/>
              <w:jc w:val="center"/>
              <w:textAlignment w:val="auto"/>
              <w:rPr>
                <w:rFonts w:eastAsia="Calibri"/>
              </w:rPr>
            </w:pPr>
            <w:r>
              <w:rPr>
                <w:rFonts w:eastAsia="Calibri"/>
              </w:rPr>
              <w:t>$</w:t>
            </w:r>
            <w:r w:rsidR="00D05A37">
              <w:rPr>
                <w:rFonts w:eastAsia="Calibri"/>
              </w:rPr>
              <w:t>8</w:t>
            </w:r>
            <w:r w:rsidR="00B27A36">
              <w:rPr>
                <w:rFonts w:eastAsia="Calibri"/>
              </w:rPr>
              <w:t>9.</w:t>
            </w:r>
            <w:r w:rsidR="00D05A37">
              <w:rPr>
                <w:rFonts w:eastAsia="Calibri"/>
              </w:rPr>
              <w:t>35</w:t>
            </w:r>
          </w:p>
        </w:tc>
        <w:tc>
          <w:tcPr>
            <w:tcW w:w="1007" w:type="dxa"/>
            <w:tcBorders>
              <w:top w:val="nil"/>
              <w:left w:val="nil"/>
              <w:bottom w:val="single" w:sz="8" w:space="0" w:color="auto"/>
              <w:right w:val="single" w:sz="8" w:space="0" w:color="auto"/>
            </w:tcBorders>
            <w:tcMar>
              <w:top w:w="0" w:type="dxa"/>
              <w:left w:w="108" w:type="dxa"/>
              <w:bottom w:w="0" w:type="dxa"/>
              <w:right w:w="108" w:type="dxa"/>
            </w:tcMar>
            <w:hideMark/>
          </w:tcPr>
          <w:p w:rsidR="00AC790F" w:rsidRPr="00ED1EB2" w:rsidP="00D04A50" w14:paraId="48434DFB" w14:textId="1B7877FA">
            <w:pPr>
              <w:adjustRightInd/>
              <w:jc w:val="center"/>
              <w:textAlignment w:val="auto"/>
              <w:rPr>
                <w:rFonts w:eastAsia="Calibri"/>
              </w:rPr>
            </w:pPr>
            <w:r>
              <w:rPr>
                <w:rFonts w:eastAsia="Calibri"/>
              </w:rPr>
              <w:t>$</w:t>
            </w:r>
            <w:r w:rsidR="00B27A36">
              <w:rPr>
                <w:rFonts w:eastAsia="Calibri"/>
              </w:rPr>
              <w:t>2,</w:t>
            </w:r>
            <w:r w:rsidR="00D05A37">
              <w:rPr>
                <w:rFonts w:eastAsia="Calibri"/>
              </w:rPr>
              <w:t>680</w:t>
            </w:r>
            <w:r w:rsidR="00B27A36">
              <w:rPr>
                <w:rFonts w:eastAsia="Calibri"/>
              </w:rPr>
              <w:t>.</w:t>
            </w:r>
            <w:r w:rsidR="00D05A37">
              <w:rPr>
                <w:rFonts w:eastAsia="Calibri"/>
              </w:rPr>
              <w:t>5</w:t>
            </w:r>
            <w:r w:rsidR="00E17B24">
              <w:rPr>
                <w:rFonts w:eastAsia="Calibri"/>
              </w:rPr>
              <w:t>0</w:t>
            </w:r>
          </w:p>
        </w:tc>
      </w:tr>
      <w:bookmarkEnd w:id="3"/>
    </w:tbl>
    <w:p w:rsidR="00AC790F" w:rsidRPr="00CB2D5A" w:rsidP="00D3633F" w14:paraId="3CFCCB90" w14:textId="77777777">
      <w:pPr>
        <w:tabs>
          <w:tab w:val="left" w:pos="360"/>
          <w:tab w:val="left" w:pos="720"/>
        </w:tabs>
        <w:ind w:left="360"/>
        <w:rPr>
          <w:sz w:val="24"/>
          <w:szCs w:val="24"/>
        </w:rPr>
      </w:pPr>
    </w:p>
    <w:p w:rsidR="00AC790F" w:rsidRPr="00CB2D5A" w:rsidP="35B46DD9" w14:paraId="491A22F6" w14:textId="65DDC2AF">
      <w:pPr>
        <w:shd w:val="clear" w:color="auto" w:fill="FFFFFF" w:themeFill="background1"/>
        <w:ind w:left="336"/>
        <w:rPr>
          <w:rFonts w:eastAsia="Calibri"/>
          <w:sz w:val="24"/>
          <w:szCs w:val="24"/>
        </w:rPr>
      </w:pPr>
      <w:r w:rsidRPr="00CB2D5A">
        <w:rPr>
          <w:rFonts w:eastAsia="Calibri"/>
          <w:sz w:val="24"/>
          <w:szCs w:val="24"/>
        </w:rPr>
        <w:t>The MTW ACC Amendment simply requires the signature of a selected PHA</w:t>
      </w:r>
      <w:r w:rsidR="00146EC2">
        <w:rPr>
          <w:rFonts w:eastAsia="Calibri"/>
          <w:sz w:val="24"/>
          <w:szCs w:val="24"/>
        </w:rPr>
        <w:t xml:space="preserve">. </w:t>
      </w:r>
      <w:r w:rsidR="00012367">
        <w:rPr>
          <w:rFonts w:eastAsia="Calibri"/>
          <w:sz w:val="24"/>
          <w:szCs w:val="24"/>
        </w:rPr>
        <w:t xml:space="preserve"> </w:t>
      </w:r>
      <w:r w:rsidR="00146EC2">
        <w:rPr>
          <w:rFonts w:eastAsia="Calibri"/>
          <w:sz w:val="24"/>
          <w:szCs w:val="24"/>
        </w:rPr>
        <w:t>T</w:t>
      </w:r>
      <w:r w:rsidRPr="00CB2D5A">
        <w:rPr>
          <w:rFonts w:eastAsia="Calibri"/>
          <w:sz w:val="24"/>
          <w:szCs w:val="24"/>
        </w:rPr>
        <w:t xml:space="preserve">here is a </w:t>
      </w:r>
      <w:r w:rsidR="006E1E06">
        <w:rPr>
          <w:rFonts w:eastAsia="Calibri"/>
          <w:sz w:val="24"/>
          <w:szCs w:val="24"/>
        </w:rPr>
        <w:t>1</w:t>
      </w:r>
      <w:r w:rsidRPr="00CB2D5A">
        <w:rPr>
          <w:rFonts w:eastAsia="Calibri"/>
          <w:sz w:val="24"/>
          <w:szCs w:val="24"/>
        </w:rPr>
        <w:t>-time</w:t>
      </w:r>
      <w:r w:rsidR="006E1E06">
        <w:rPr>
          <w:rFonts w:eastAsia="Calibri"/>
          <w:sz w:val="24"/>
          <w:szCs w:val="24"/>
        </w:rPr>
        <w:t>,</w:t>
      </w:r>
      <w:r w:rsidRPr="00CB2D5A">
        <w:rPr>
          <w:rFonts w:eastAsia="Calibri"/>
          <w:sz w:val="24"/>
          <w:szCs w:val="24"/>
        </w:rPr>
        <w:t xml:space="preserve"> </w:t>
      </w:r>
      <w:r w:rsidR="00146EC2">
        <w:rPr>
          <w:rFonts w:eastAsia="Calibri"/>
          <w:sz w:val="24"/>
          <w:szCs w:val="24"/>
        </w:rPr>
        <w:t>1</w:t>
      </w:r>
      <w:r w:rsidR="004A6B33">
        <w:rPr>
          <w:rFonts w:eastAsia="Calibri"/>
          <w:sz w:val="24"/>
          <w:szCs w:val="24"/>
        </w:rPr>
        <w:t>-</w:t>
      </w:r>
      <w:r w:rsidRPr="00CB2D5A">
        <w:rPr>
          <w:rFonts w:eastAsia="Calibri"/>
          <w:sz w:val="24"/>
          <w:szCs w:val="24"/>
        </w:rPr>
        <w:t xml:space="preserve">hour burden for each </w:t>
      </w:r>
      <w:r w:rsidRPr="00CB2D5A" w:rsidR="00E43B0C">
        <w:rPr>
          <w:rFonts w:eastAsia="Calibri"/>
          <w:sz w:val="24"/>
          <w:szCs w:val="24"/>
        </w:rPr>
        <w:t xml:space="preserve">agency </w:t>
      </w:r>
      <w:r w:rsidRPr="00CB2D5A">
        <w:rPr>
          <w:rFonts w:eastAsia="Calibri"/>
          <w:sz w:val="24"/>
          <w:szCs w:val="24"/>
        </w:rPr>
        <w:t>designated pursuant to the FY</w:t>
      </w:r>
      <w:r w:rsidR="00146EC2">
        <w:rPr>
          <w:rFonts w:eastAsia="Calibri"/>
          <w:sz w:val="24"/>
          <w:szCs w:val="24"/>
        </w:rPr>
        <w:t xml:space="preserve"> </w:t>
      </w:r>
      <w:r w:rsidRPr="00CB2D5A">
        <w:rPr>
          <w:rFonts w:eastAsia="Calibri"/>
          <w:sz w:val="24"/>
          <w:szCs w:val="24"/>
        </w:rPr>
        <w:t>2016 Appropriations Act</w:t>
      </w:r>
      <w:r w:rsidR="003A2502">
        <w:rPr>
          <w:sz w:val="24"/>
          <w:szCs w:val="24"/>
        </w:rPr>
        <w:t>, and the 21</w:t>
      </w:r>
      <w:r w:rsidRPr="00895874" w:rsidR="003A2502">
        <w:rPr>
          <w:sz w:val="24"/>
          <w:szCs w:val="24"/>
          <w:vertAlign w:val="superscript"/>
        </w:rPr>
        <w:t>st</w:t>
      </w:r>
      <w:r w:rsidR="003A2502">
        <w:rPr>
          <w:sz w:val="24"/>
          <w:szCs w:val="24"/>
        </w:rPr>
        <w:t xml:space="preserve"> Century ROAD to Housing Act</w:t>
      </w:r>
      <w:r w:rsidR="006E1E06">
        <w:rPr>
          <w:rFonts w:eastAsia="Calibri"/>
          <w:sz w:val="24"/>
          <w:szCs w:val="24"/>
        </w:rPr>
        <w:t>;</w:t>
      </w:r>
      <w:r w:rsidR="00E53CB7">
        <w:rPr>
          <w:rFonts w:eastAsia="Calibri"/>
          <w:sz w:val="24"/>
          <w:szCs w:val="24"/>
        </w:rPr>
        <w:t xml:space="preserve"> no additional annual response is required</w:t>
      </w:r>
      <w:r w:rsidRPr="00CB2D5A">
        <w:rPr>
          <w:rFonts w:eastAsia="Calibri"/>
          <w:sz w:val="24"/>
          <w:szCs w:val="24"/>
        </w:rPr>
        <w:t xml:space="preserve">. </w:t>
      </w:r>
      <w:r w:rsidR="00012367">
        <w:rPr>
          <w:rFonts w:eastAsia="Calibri"/>
          <w:sz w:val="24"/>
          <w:szCs w:val="24"/>
        </w:rPr>
        <w:t xml:space="preserve"> </w:t>
      </w:r>
      <w:r w:rsidRPr="00CB2D5A" w:rsidR="00E43B0C">
        <w:rPr>
          <w:rFonts w:eastAsia="Calibri"/>
          <w:sz w:val="24"/>
          <w:szCs w:val="24"/>
        </w:rPr>
        <w:t>There is only 1 remaining slot out of 100</w:t>
      </w:r>
      <w:r w:rsidR="00E53CB7">
        <w:rPr>
          <w:rFonts w:eastAsia="Calibri"/>
          <w:sz w:val="24"/>
          <w:szCs w:val="24"/>
        </w:rPr>
        <w:t xml:space="preserve"> authorized by the 2016 </w:t>
      </w:r>
      <w:r w:rsidR="006E1E06">
        <w:rPr>
          <w:rFonts w:eastAsia="Calibri"/>
          <w:sz w:val="24"/>
          <w:szCs w:val="24"/>
        </w:rPr>
        <w:t>A</w:t>
      </w:r>
      <w:r w:rsidR="00E53CB7">
        <w:rPr>
          <w:rFonts w:eastAsia="Calibri"/>
          <w:sz w:val="24"/>
          <w:szCs w:val="24"/>
        </w:rPr>
        <w:t>ppropriations</w:t>
      </w:r>
      <w:r w:rsidR="00ED1EB2">
        <w:rPr>
          <w:rFonts w:eastAsia="Calibri"/>
          <w:sz w:val="24"/>
          <w:szCs w:val="24"/>
        </w:rPr>
        <w:t>,</w:t>
      </w:r>
      <w:r w:rsidRPr="00CB2D5A" w:rsidR="00E43B0C">
        <w:rPr>
          <w:rFonts w:eastAsia="Calibri"/>
          <w:sz w:val="24"/>
          <w:szCs w:val="24"/>
        </w:rPr>
        <w:t xml:space="preserve"> but </w:t>
      </w:r>
      <w:r w:rsidR="004A6B33">
        <w:rPr>
          <w:rFonts w:eastAsia="Calibri"/>
          <w:sz w:val="24"/>
          <w:szCs w:val="24"/>
        </w:rPr>
        <w:t>2</w:t>
      </w:r>
      <w:r w:rsidRPr="00CB2D5A" w:rsidR="00E43B0C">
        <w:rPr>
          <w:rFonts w:eastAsia="Calibri"/>
          <w:sz w:val="24"/>
          <w:szCs w:val="24"/>
        </w:rPr>
        <w:t xml:space="preserve"> MTW agencies who joined the program prior to 2016 elected last year to transition from their MTW agreements to the Operations Notice</w:t>
      </w:r>
      <w:r w:rsidR="004A6B33">
        <w:rPr>
          <w:rFonts w:eastAsia="Calibri"/>
          <w:sz w:val="24"/>
          <w:szCs w:val="24"/>
        </w:rPr>
        <w:t>,</w:t>
      </w:r>
      <w:r w:rsidRPr="00CB2D5A" w:rsidR="00E43B0C">
        <w:rPr>
          <w:rFonts w:eastAsia="Calibri"/>
          <w:sz w:val="24"/>
          <w:szCs w:val="24"/>
        </w:rPr>
        <w:t xml:space="preserve"> as authorized by t</w:t>
      </w:r>
      <w:r w:rsidR="00E53CB7">
        <w:rPr>
          <w:rFonts w:eastAsia="Calibri"/>
          <w:sz w:val="24"/>
          <w:szCs w:val="24"/>
        </w:rPr>
        <w:t>his</w:t>
      </w:r>
      <w:r w:rsidRPr="00CB2D5A" w:rsidR="00E43B0C">
        <w:rPr>
          <w:rFonts w:eastAsia="Calibri"/>
          <w:sz w:val="24"/>
          <w:szCs w:val="24"/>
        </w:rPr>
        <w:t xml:space="preserve"> MTW ACC amendment, </w:t>
      </w:r>
      <w:r w:rsidR="00ED1EB2">
        <w:rPr>
          <w:rFonts w:eastAsia="Calibri"/>
          <w:sz w:val="24"/>
          <w:szCs w:val="24"/>
        </w:rPr>
        <w:t xml:space="preserve">and </w:t>
      </w:r>
      <w:r w:rsidRPr="00CB2D5A" w:rsidR="00E43B0C">
        <w:rPr>
          <w:rFonts w:eastAsia="Calibri"/>
          <w:sz w:val="24"/>
          <w:szCs w:val="24"/>
        </w:rPr>
        <w:t>more may follow.</w:t>
      </w:r>
      <w:r w:rsidR="00E53CB7">
        <w:rPr>
          <w:rFonts w:eastAsia="Calibri"/>
          <w:sz w:val="24"/>
          <w:szCs w:val="24"/>
        </w:rPr>
        <w:t xml:space="preserve">  </w:t>
      </w:r>
      <w:r w:rsidR="003A2502">
        <w:rPr>
          <w:rFonts w:eastAsia="Calibri"/>
          <w:sz w:val="24"/>
          <w:szCs w:val="24"/>
        </w:rPr>
        <w:t xml:space="preserve">Additionally, </w:t>
      </w:r>
      <w:r w:rsidR="003A2502">
        <w:rPr>
          <w:sz w:val="24"/>
          <w:szCs w:val="24"/>
        </w:rPr>
        <w:t>the 21</w:t>
      </w:r>
      <w:r w:rsidRPr="00895874" w:rsidR="003A2502">
        <w:rPr>
          <w:sz w:val="24"/>
          <w:szCs w:val="24"/>
          <w:vertAlign w:val="superscript"/>
        </w:rPr>
        <w:t>st</w:t>
      </w:r>
      <w:r w:rsidR="003A2502">
        <w:rPr>
          <w:sz w:val="24"/>
          <w:szCs w:val="24"/>
        </w:rPr>
        <w:t xml:space="preserve"> Century ROAD to Housing Act allows HUD to add up to an additional 25 agencies at the Secretary’s discretion. </w:t>
      </w:r>
      <w:r w:rsidR="003A2502">
        <w:rPr>
          <w:rFonts w:eastAsia="Calibri"/>
          <w:sz w:val="24"/>
          <w:szCs w:val="24"/>
        </w:rPr>
        <w:t xml:space="preserve"> </w:t>
      </w:r>
      <w:r w:rsidR="00E53CB7">
        <w:rPr>
          <w:rFonts w:eastAsia="Calibri"/>
          <w:sz w:val="24"/>
          <w:szCs w:val="24"/>
        </w:rPr>
        <w:t xml:space="preserve">So, an estimate was made assuming several more existing </w:t>
      </w:r>
      <w:r w:rsidR="00E53CB7">
        <w:rPr>
          <w:rFonts w:eastAsia="Calibri"/>
          <w:sz w:val="24"/>
          <w:szCs w:val="24"/>
        </w:rPr>
        <w:t>MTW agencies may wish to transition using this amendment as well</w:t>
      </w:r>
      <w:r w:rsidR="003A2502">
        <w:rPr>
          <w:rFonts w:eastAsia="Calibri"/>
          <w:sz w:val="24"/>
          <w:szCs w:val="24"/>
        </w:rPr>
        <w:t xml:space="preserve">, and then </w:t>
      </w:r>
      <w:r w:rsidR="00984195">
        <w:rPr>
          <w:rFonts w:eastAsia="Calibri"/>
          <w:sz w:val="24"/>
          <w:szCs w:val="24"/>
        </w:rPr>
        <w:t>30</w:t>
      </w:r>
      <w:r w:rsidR="003A2502">
        <w:rPr>
          <w:rFonts w:eastAsia="Calibri"/>
          <w:sz w:val="24"/>
          <w:szCs w:val="24"/>
        </w:rPr>
        <w:t xml:space="preserve"> was added for the new law</w:t>
      </w:r>
      <w:r w:rsidR="00E53CB7">
        <w:rPr>
          <w:rFonts w:eastAsia="Calibri"/>
          <w:sz w:val="24"/>
          <w:szCs w:val="24"/>
        </w:rPr>
        <w:t xml:space="preserve">. </w:t>
      </w:r>
    </w:p>
    <w:p w:rsidR="00AC790F" w:rsidRPr="00CB2D5A" w:rsidP="00D3633F" w14:paraId="0ABC146F" w14:textId="77777777">
      <w:pPr>
        <w:tabs>
          <w:tab w:val="left" w:pos="360"/>
        </w:tabs>
        <w:ind w:left="360" w:hanging="360"/>
        <w:rPr>
          <w:sz w:val="24"/>
          <w:szCs w:val="24"/>
        </w:rPr>
      </w:pPr>
    </w:p>
    <w:p w:rsidR="00AC790F" w:rsidRPr="00CB2D5A" w:rsidP="00D3633F" w14:paraId="6C688A5D" w14:textId="6C608C80">
      <w:pPr>
        <w:tabs>
          <w:tab w:val="left" w:pos="360"/>
        </w:tabs>
        <w:ind w:left="360" w:hanging="360"/>
        <w:rPr>
          <w:sz w:val="24"/>
          <w:szCs w:val="24"/>
        </w:rPr>
      </w:pPr>
      <w:r w:rsidRPr="00CB2D5A">
        <w:rPr>
          <w:sz w:val="24"/>
          <w:szCs w:val="24"/>
        </w:rPr>
        <w:t>13.</w:t>
      </w:r>
      <w:r w:rsidRPr="00CB2D5A">
        <w:rPr>
          <w:sz w:val="24"/>
          <w:szCs w:val="24"/>
        </w:rPr>
        <w:tab/>
      </w:r>
      <w:r w:rsidRPr="00E72B01" w:rsidR="00A90743">
        <w:rPr>
          <w:b/>
          <w:bCs/>
          <w:sz w:val="24"/>
          <w:szCs w:val="24"/>
        </w:rPr>
        <w:t>Provide an estimate of the total annual cost burden to respondents or recordkeepers resulting from the collection of information. (Do not include the cost of any hour burden already reflected on the burden worksheet shown in Items 12 and 14).</w:t>
      </w:r>
    </w:p>
    <w:p w:rsidR="00AC790F" w:rsidRPr="00CB2D5A" w:rsidP="00880841" w14:paraId="3A4E178D" w14:textId="77777777">
      <w:pPr>
        <w:tabs>
          <w:tab w:val="left" w:pos="360"/>
        </w:tabs>
        <w:rPr>
          <w:sz w:val="24"/>
          <w:szCs w:val="24"/>
        </w:rPr>
      </w:pPr>
    </w:p>
    <w:p w:rsidR="00AC790F" w:rsidRPr="00CB2D5A" w:rsidP="008404D9" w14:paraId="60EA493F" w14:textId="5850E0E8">
      <w:pPr>
        <w:tabs>
          <w:tab w:val="left" w:pos="360"/>
        </w:tabs>
        <w:ind w:left="336" w:firstLine="24"/>
        <w:rPr>
          <w:sz w:val="24"/>
          <w:szCs w:val="24"/>
        </w:rPr>
      </w:pPr>
      <w:r w:rsidRPr="00CB2D5A">
        <w:rPr>
          <w:sz w:val="24"/>
          <w:szCs w:val="24"/>
        </w:rPr>
        <w:t xml:space="preserve">Not applicable. </w:t>
      </w:r>
    </w:p>
    <w:p w:rsidR="00AC790F" w:rsidRPr="00CB2D5A" w:rsidP="00D3633F" w14:paraId="1708EB9A" w14:textId="77777777">
      <w:pPr>
        <w:tabs>
          <w:tab w:val="left" w:pos="360"/>
        </w:tabs>
        <w:ind w:left="360" w:hanging="360"/>
        <w:rPr>
          <w:sz w:val="24"/>
          <w:szCs w:val="24"/>
        </w:rPr>
      </w:pPr>
    </w:p>
    <w:p w:rsidR="00AC790F" w:rsidRPr="00CB2D5A" w:rsidP="00D3633F" w14:paraId="4C433422" w14:textId="78DED8A7">
      <w:pPr>
        <w:tabs>
          <w:tab w:val="left" w:pos="360"/>
        </w:tabs>
        <w:ind w:left="360" w:hanging="360"/>
        <w:rPr>
          <w:b/>
          <w:bCs/>
          <w:sz w:val="24"/>
          <w:szCs w:val="24"/>
        </w:rPr>
      </w:pPr>
      <w:r w:rsidRPr="00CB2D5A">
        <w:rPr>
          <w:sz w:val="24"/>
          <w:szCs w:val="24"/>
        </w:rPr>
        <w:t>14.</w:t>
      </w:r>
      <w:r>
        <w:tab/>
      </w:r>
      <w:r w:rsidRPr="00CB2D5A">
        <w:rPr>
          <w:b/>
          <w:bCs/>
          <w:sz w:val="24"/>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CB2D5A" w:rsidR="00C76BBC">
        <w:rPr>
          <w:b/>
          <w:bCs/>
          <w:sz w:val="24"/>
          <w:szCs w:val="24"/>
        </w:rPr>
        <w:t>expenses</w:t>
      </w:r>
      <w:r w:rsidRPr="00CB2D5A">
        <w:rPr>
          <w:b/>
          <w:bCs/>
          <w:sz w:val="24"/>
          <w:szCs w:val="24"/>
        </w:rPr>
        <w:t xml:space="preserve"> that would not have been incurred without this collection of information.  Agencies also may aggregate cost estimates from Items 12, 13, and 14 in a single table.</w:t>
      </w:r>
    </w:p>
    <w:p w:rsidR="35B46DD9" w:rsidP="35B46DD9" w14:paraId="14533851" w14:textId="5EF9D3F4">
      <w:pPr>
        <w:tabs>
          <w:tab w:val="left" w:pos="360"/>
        </w:tabs>
        <w:ind w:left="360" w:hanging="360"/>
        <w:rPr>
          <w:b/>
          <w:bCs/>
          <w:sz w:val="24"/>
          <w:szCs w:val="24"/>
        </w:rPr>
      </w:pPr>
    </w:p>
    <w:tbl>
      <w:tblPr>
        <w:tblW w:w="9895" w:type="dxa"/>
        <w:tblInd w:w="75" w:type="dxa"/>
        <w:tblLook w:val="04A0"/>
      </w:tblPr>
      <w:tblGrid>
        <w:gridCol w:w="1624"/>
        <w:gridCol w:w="1197"/>
        <w:gridCol w:w="1106"/>
        <w:gridCol w:w="1014"/>
        <w:gridCol w:w="1560"/>
        <w:gridCol w:w="797"/>
        <w:gridCol w:w="950"/>
        <w:gridCol w:w="1647"/>
      </w:tblGrid>
      <w:tr w14:paraId="2879F31C" w14:textId="77777777" w:rsidTr="00937CCE">
        <w:tblPrEx>
          <w:tblW w:w="9895" w:type="dxa"/>
          <w:tblInd w:w="75" w:type="dxa"/>
          <w:tblLook w:val="04A0"/>
        </w:tblPrEx>
        <w:trPr>
          <w:trHeight w:val="645"/>
        </w:trPr>
        <w:tc>
          <w:tcPr>
            <w:tcW w:w="1624"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05512060" w14:textId="4842374A">
            <w:pPr>
              <w:jc w:val="center"/>
              <w:rPr>
                <w:b/>
                <w:bCs/>
                <w:color w:val="000000" w:themeColor="text1"/>
                <w:sz w:val="18"/>
                <w:szCs w:val="18"/>
              </w:rPr>
            </w:pPr>
            <w:r w:rsidRPr="35B46DD9">
              <w:rPr>
                <w:b/>
                <w:bCs/>
                <w:color w:val="000000" w:themeColor="text1"/>
                <w:sz w:val="18"/>
                <w:szCs w:val="18"/>
              </w:rPr>
              <w:t>Information Collection</w:t>
            </w:r>
          </w:p>
        </w:tc>
        <w:tc>
          <w:tcPr>
            <w:tcW w:w="1197"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74CA6FAA" w14:textId="50FA1832">
            <w:pPr>
              <w:jc w:val="center"/>
              <w:rPr>
                <w:b/>
                <w:bCs/>
                <w:color w:val="000000" w:themeColor="text1"/>
                <w:sz w:val="18"/>
                <w:szCs w:val="18"/>
              </w:rPr>
            </w:pPr>
            <w:r w:rsidRPr="35B46DD9">
              <w:rPr>
                <w:b/>
                <w:bCs/>
                <w:color w:val="000000" w:themeColor="text1"/>
                <w:sz w:val="18"/>
                <w:szCs w:val="18"/>
              </w:rPr>
              <w:t>Number of Respondents</w:t>
            </w:r>
          </w:p>
        </w:tc>
        <w:tc>
          <w:tcPr>
            <w:tcW w:w="1106"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540F67CA" w14:textId="0981526A">
            <w:pPr>
              <w:jc w:val="center"/>
              <w:rPr>
                <w:b/>
                <w:bCs/>
                <w:color w:val="000000" w:themeColor="text1"/>
                <w:sz w:val="18"/>
                <w:szCs w:val="18"/>
              </w:rPr>
            </w:pPr>
            <w:r w:rsidRPr="35B46DD9">
              <w:rPr>
                <w:b/>
                <w:bCs/>
                <w:color w:val="000000" w:themeColor="text1"/>
                <w:sz w:val="18"/>
                <w:szCs w:val="18"/>
              </w:rPr>
              <w:t>Frequency of Response</w:t>
            </w:r>
          </w:p>
        </w:tc>
        <w:tc>
          <w:tcPr>
            <w:tcW w:w="1014"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08CA2D05" w14:textId="6AB214D9">
            <w:pPr>
              <w:jc w:val="center"/>
              <w:rPr>
                <w:b/>
                <w:bCs/>
                <w:color w:val="000000" w:themeColor="text1"/>
                <w:sz w:val="18"/>
                <w:szCs w:val="18"/>
              </w:rPr>
            </w:pPr>
            <w:r w:rsidRPr="35B46DD9">
              <w:rPr>
                <w:b/>
                <w:bCs/>
                <w:color w:val="000000" w:themeColor="text1"/>
                <w:sz w:val="18"/>
                <w:szCs w:val="18"/>
              </w:rPr>
              <w:t>Responses</w:t>
            </w:r>
          </w:p>
          <w:p w:rsidR="35B46DD9" w:rsidP="00937CCE" w14:paraId="718668DF" w14:textId="5541FEA0">
            <w:pPr>
              <w:jc w:val="center"/>
              <w:rPr>
                <w:b/>
                <w:bCs/>
                <w:color w:val="000000" w:themeColor="text1"/>
                <w:sz w:val="18"/>
                <w:szCs w:val="18"/>
              </w:rPr>
            </w:pPr>
            <w:r w:rsidRPr="35B46DD9">
              <w:rPr>
                <w:b/>
                <w:bCs/>
                <w:color w:val="000000" w:themeColor="text1"/>
                <w:sz w:val="18"/>
                <w:szCs w:val="18"/>
              </w:rPr>
              <w:t>Per Annum</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2D64C564" w14:textId="7B37DE3A">
            <w:pPr>
              <w:jc w:val="center"/>
              <w:rPr>
                <w:b/>
                <w:bCs/>
                <w:color w:val="000000" w:themeColor="text1"/>
                <w:sz w:val="18"/>
                <w:szCs w:val="18"/>
              </w:rPr>
            </w:pPr>
            <w:r w:rsidRPr="35B46DD9">
              <w:rPr>
                <w:b/>
                <w:bCs/>
                <w:color w:val="000000" w:themeColor="text1"/>
                <w:sz w:val="18"/>
                <w:szCs w:val="18"/>
              </w:rPr>
              <w:t>Burden Hour Per Response</w:t>
            </w:r>
          </w:p>
        </w:tc>
        <w:tc>
          <w:tcPr>
            <w:tcW w:w="797"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7E4195AB" w14:textId="2A390E21">
            <w:pPr>
              <w:jc w:val="center"/>
              <w:rPr>
                <w:b/>
                <w:bCs/>
                <w:color w:val="000000" w:themeColor="text1"/>
                <w:sz w:val="18"/>
                <w:szCs w:val="18"/>
              </w:rPr>
            </w:pPr>
            <w:r w:rsidRPr="35B46DD9">
              <w:rPr>
                <w:b/>
                <w:bCs/>
                <w:color w:val="000000" w:themeColor="text1"/>
                <w:sz w:val="18"/>
                <w:szCs w:val="18"/>
              </w:rPr>
              <w:t>Annual Burden Hours</w:t>
            </w:r>
          </w:p>
        </w:tc>
        <w:tc>
          <w:tcPr>
            <w:tcW w:w="950"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6F18B9C8" w14:textId="126AE3CB">
            <w:pPr>
              <w:jc w:val="center"/>
              <w:rPr>
                <w:b/>
                <w:bCs/>
                <w:color w:val="000000" w:themeColor="text1"/>
                <w:sz w:val="18"/>
                <w:szCs w:val="18"/>
              </w:rPr>
            </w:pPr>
            <w:r w:rsidRPr="35B46DD9">
              <w:rPr>
                <w:b/>
                <w:bCs/>
                <w:color w:val="000000" w:themeColor="text1"/>
                <w:sz w:val="18"/>
                <w:szCs w:val="18"/>
              </w:rPr>
              <w:t>Hourly Cost Per Response</w:t>
            </w:r>
          </w:p>
        </w:tc>
        <w:tc>
          <w:tcPr>
            <w:tcW w:w="1647"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P="00937CCE" w14:paraId="75AF7292" w14:textId="678B81EE">
            <w:pPr>
              <w:jc w:val="center"/>
              <w:rPr>
                <w:b/>
                <w:bCs/>
                <w:color w:val="000000" w:themeColor="text1"/>
                <w:sz w:val="18"/>
                <w:szCs w:val="18"/>
              </w:rPr>
            </w:pPr>
            <w:r w:rsidRPr="35B46DD9">
              <w:rPr>
                <w:b/>
                <w:bCs/>
                <w:color w:val="000000" w:themeColor="text1"/>
                <w:sz w:val="18"/>
                <w:szCs w:val="18"/>
              </w:rPr>
              <w:t>Annual Cost</w:t>
            </w:r>
          </w:p>
          <w:p w:rsidR="35B46DD9" w:rsidP="00937CCE" w14:paraId="7C7D5700" w14:textId="2CB1A742">
            <w:pPr>
              <w:jc w:val="center"/>
              <w:rPr>
                <w:b/>
                <w:bCs/>
                <w:color w:val="000000" w:themeColor="text1"/>
                <w:sz w:val="18"/>
                <w:szCs w:val="18"/>
              </w:rPr>
            </w:pPr>
            <w:r w:rsidRPr="35B46DD9">
              <w:rPr>
                <w:b/>
                <w:bCs/>
                <w:color w:val="000000" w:themeColor="text1"/>
                <w:sz w:val="18"/>
                <w:szCs w:val="18"/>
              </w:rPr>
              <w:t xml:space="preserve"> </w:t>
            </w:r>
          </w:p>
        </w:tc>
      </w:tr>
      <w:tr w14:paraId="0B35FE0E" w14:textId="77777777" w:rsidTr="006E1E06">
        <w:tblPrEx>
          <w:tblW w:w="9895" w:type="dxa"/>
          <w:tblInd w:w="75" w:type="dxa"/>
          <w:tblLook w:val="04A0"/>
        </w:tblPrEx>
        <w:trPr>
          <w:trHeight w:val="360"/>
        </w:trPr>
        <w:tc>
          <w:tcPr>
            <w:tcW w:w="1624" w:type="dxa"/>
            <w:tcBorders>
              <w:top w:val="single" w:sz="8" w:space="0" w:color="auto"/>
              <w:left w:val="single" w:sz="8" w:space="0" w:color="auto"/>
              <w:bottom w:val="single" w:sz="8" w:space="0" w:color="auto"/>
              <w:right w:val="single" w:sz="8" w:space="0" w:color="auto"/>
            </w:tcBorders>
            <w:tcMar>
              <w:left w:w="108" w:type="dxa"/>
              <w:right w:w="108" w:type="dxa"/>
            </w:tcMar>
          </w:tcPr>
          <w:p w:rsidR="00E53CB7" w:rsidRPr="00ED1EB2" w:rsidP="00E53CB7" w14:paraId="23786A26" w14:textId="77777777">
            <w:pPr>
              <w:adjustRightInd/>
              <w:textAlignment w:val="auto"/>
              <w:rPr>
                <w:rFonts w:eastAsia="Calibri"/>
              </w:rPr>
            </w:pPr>
            <w:r w:rsidRPr="00ED1EB2">
              <w:rPr>
                <w:rFonts w:eastAsia="Calibri"/>
              </w:rPr>
              <w:t>HUD-50166</w:t>
            </w:r>
          </w:p>
          <w:p w:rsidR="35B46DD9" w:rsidP="00E53CB7" w14:paraId="6F9D097F" w14:textId="5D8CFE82">
            <w:pPr>
              <w:rPr>
                <w:color w:val="000000" w:themeColor="text1"/>
                <w:sz w:val="18"/>
                <w:szCs w:val="18"/>
              </w:rPr>
            </w:pPr>
            <w:r w:rsidRPr="00ED1EB2">
              <w:rPr>
                <w:rFonts w:eastAsia="Calibri"/>
              </w:rPr>
              <w:t>MTW ACC Amendment</w:t>
            </w:r>
          </w:p>
        </w:tc>
        <w:tc>
          <w:tcPr>
            <w:tcW w:w="1197"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65227DF7" w14:textId="4D1FE396">
            <w:pPr>
              <w:jc w:val="center"/>
              <w:rPr>
                <w:color w:val="000000" w:themeColor="text1"/>
                <w:sz w:val="18"/>
                <w:szCs w:val="18"/>
              </w:rPr>
            </w:pPr>
            <w:r>
              <w:rPr>
                <w:color w:val="000000" w:themeColor="text1"/>
                <w:sz w:val="18"/>
                <w:szCs w:val="18"/>
              </w:rPr>
              <w:t>30</w:t>
            </w:r>
          </w:p>
        </w:tc>
        <w:tc>
          <w:tcPr>
            <w:tcW w:w="1106"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5247E3CD" w14:textId="1D62A7CA">
            <w:pPr>
              <w:jc w:val="center"/>
              <w:rPr>
                <w:color w:val="000000" w:themeColor="text1"/>
                <w:sz w:val="18"/>
                <w:szCs w:val="18"/>
              </w:rPr>
            </w:pPr>
            <w:r w:rsidRPr="006E1E06">
              <w:rPr>
                <w:color w:val="000000" w:themeColor="text1"/>
                <w:sz w:val="18"/>
                <w:szCs w:val="18"/>
              </w:rPr>
              <w:t>1</w:t>
            </w:r>
          </w:p>
        </w:tc>
        <w:tc>
          <w:tcPr>
            <w:tcW w:w="1014"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0E58FF33" w14:textId="5A4FE151">
            <w:pPr>
              <w:jc w:val="center"/>
              <w:rPr>
                <w:color w:val="000000" w:themeColor="text1"/>
                <w:sz w:val="18"/>
                <w:szCs w:val="18"/>
              </w:rPr>
            </w:pPr>
            <w:r>
              <w:rPr>
                <w:color w:val="000000" w:themeColor="text1"/>
                <w:sz w:val="18"/>
                <w:szCs w:val="18"/>
              </w:rPr>
              <w:t>30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4EA1E449" w14:textId="385AC18E">
            <w:pPr>
              <w:jc w:val="center"/>
              <w:rPr>
                <w:color w:val="000000" w:themeColor="text1"/>
                <w:sz w:val="18"/>
                <w:szCs w:val="18"/>
              </w:rPr>
            </w:pPr>
            <w:r w:rsidRPr="006E1E06">
              <w:rPr>
                <w:color w:val="000000" w:themeColor="text1"/>
                <w:sz w:val="18"/>
                <w:szCs w:val="18"/>
              </w:rPr>
              <w:t>1</w:t>
            </w:r>
          </w:p>
        </w:tc>
        <w:tc>
          <w:tcPr>
            <w:tcW w:w="797"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5DD66CAC" w14:textId="5B6ABDD8">
            <w:pPr>
              <w:jc w:val="center"/>
              <w:rPr>
                <w:color w:val="000000" w:themeColor="text1"/>
                <w:sz w:val="18"/>
                <w:szCs w:val="18"/>
              </w:rPr>
            </w:pPr>
            <w:r>
              <w:rPr>
                <w:color w:val="000000" w:themeColor="text1"/>
                <w:sz w:val="18"/>
                <w:szCs w:val="18"/>
              </w:rPr>
              <w:t>30</w:t>
            </w:r>
          </w:p>
        </w:tc>
        <w:tc>
          <w:tcPr>
            <w:tcW w:w="950"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43846B31" w14:textId="054E6972">
            <w:pPr>
              <w:jc w:val="center"/>
              <w:rPr>
                <w:color w:val="000000" w:themeColor="text1"/>
                <w:sz w:val="18"/>
                <w:szCs w:val="18"/>
              </w:rPr>
            </w:pPr>
            <w:r w:rsidRPr="006E1E06">
              <w:rPr>
                <w:color w:val="000000" w:themeColor="text1"/>
                <w:sz w:val="18"/>
                <w:szCs w:val="18"/>
              </w:rPr>
              <w:t>$</w:t>
            </w:r>
            <w:r w:rsidR="00B53779">
              <w:rPr>
                <w:color w:val="000000" w:themeColor="text1"/>
                <w:sz w:val="18"/>
                <w:szCs w:val="18"/>
              </w:rPr>
              <w:t>68.96</w:t>
            </w:r>
          </w:p>
        </w:tc>
        <w:tc>
          <w:tcPr>
            <w:tcW w:w="1647" w:type="dxa"/>
            <w:tcBorders>
              <w:top w:val="single" w:sz="8" w:space="0" w:color="auto"/>
              <w:left w:val="single" w:sz="8" w:space="0" w:color="auto"/>
              <w:bottom w:val="single" w:sz="8" w:space="0" w:color="auto"/>
              <w:right w:val="single" w:sz="8" w:space="0" w:color="auto"/>
            </w:tcBorders>
            <w:tcMar>
              <w:left w:w="108" w:type="dxa"/>
              <w:right w:w="108" w:type="dxa"/>
            </w:tcMar>
          </w:tcPr>
          <w:p w:rsidR="35B46DD9" w:rsidRPr="006E1E06" w:rsidP="006E1E06" w14:paraId="3542241D" w14:textId="364010C2">
            <w:pPr>
              <w:jc w:val="center"/>
              <w:rPr>
                <w:color w:val="000000" w:themeColor="text1"/>
                <w:sz w:val="18"/>
                <w:szCs w:val="18"/>
              </w:rPr>
            </w:pPr>
            <w:r>
              <w:rPr>
                <w:color w:val="000000" w:themeColor="text1"/>
                <w:sz w:val="18"/>
                <w:szCs w:val="18"/>
              </w:rPr>
              <w:t>$2,068.80</w:t>
            </w:r>
          </w:p>
        </w:tc>
      </w:tr>
    </w:tbl>
    <w:p w:rsidR="35B46DD9" w:rsidP="35B46DD9" w14:paraId="125822C8" w14:textId="47202F40">
      <w:pPr>
        <w:tabs>
          <w:tab w:val="left" w:pos="360"/>
        </w:tabs>
        <w:ind w:left="360" w:hanging="360"/>
        <w:rPr>
          <w:b/>
          <w:bCs/>
          <w:sz w:val="24"/>
          <w:szCs w:val="24"/>
        </w:rPr>
      </w:pPr>
    </w:p>
    <w:p w:rsidR="00AC790F" w:rsidP="007C0DBD" w14:paraId="6012B0D0" w14:textId="37D9E0C3">
      <w:pPr>
        <w:tabs>
          <w:tab w:val="left" w:pos="360"/>
          <w:tab w:val="left" w:pos="720"/>
        </w:tabs>
        <w:ind w:left="360"/>
        <w:rPr>
          <w:sz w:val="24"/>
          <w:szCs w:val="24"/>
        </w:rPr>
      </w:pPr>
      <w:r>
        <w:rPr>
          <w:sz w:val="24"/>
          <w:szCs w:val="24"/>
        </w:rPr>
        <w:t xml:space="preserve">The annual cost </w:t>
      </w:r>
      <w:r w:rsidR="006E1E06">
        <w:rPr>
          <w:sz w:val="24"/>
          <w:szCs w:val="24"/>
        </w:rPr>
        <w:t xml:space="preserve">is </w:t>
      </w:r>
      <w:r>
        <w:rPr>
          <w:sz w:val="24"/>
          <w:szCs w:val="24"/>
        </w:rPr>
        <w:t xml:space="preserve">based on an estimate of </w:t>
      </w:r>
      <w:r w:rsidR="002432BB">
        <w:rPr>
          <w:sz w:val="24"/>
          <w:szCs w:val="24"/>
        </w:rPr>
        <w:t>30</w:t>
      </w:r>
      <w:r>
        <w:rPr>
          <w:sz w:val="24"/>
          <w:szCs w:val="24"/>
        </w:rPr>
        <w:t xml:space="preserve"> new ACC amendments at 1 hour each</w:t>
      </w:r>
      <w:r w:rsidR="007C0DBD">
        <w:rPr>
          <w:sz w:val="24"/>
          <w:szCs w:val="24"/>
        </w:rPr>
        <w:t>, which comes to</w:t>
      </w:r>
      <w:r>
        <w:rPr>
          <w:sz w:val="24"/>
          <w:szCs w:val="24"/>
        </w:rPr>
        <w:t xml:space="preserve"> $</w:t>
      </w:r>
      <w:r w:rsidR="00B53779">
        <w:rPr>
          <w:sz w:val="24"/>
          <w:szCs w:val="24"/>
        </w:rPr>
        <w:t>2,068.80</w:t>
      </w:r>
      <w:r w:rsidRPr="00407AA3">
        <w:rPr>
          <w:sz w:val="24"/>
          <w:szCs w:val="24"/>
        </w:rPr>
        <w:t xml:space="preserve"> </w:t>
      </w:r>
      <w:r>
        <w:rPr>
          <w:sz w:val="24"/>
          <w:szCs w:val="24"/>
        </w:rPr>
        <w:t>for staff time (this averages the hourly wage for a GS1</w:t>
      </w:r>
      <w:r w:rsidR="00D05A37">
        <w:rPr>
          <w:sz w:val="24"/>
          <w:szCs w:val="24"/>
        </w:rPr>
        <w:t>4</w:t>
      </w:r>
      <w:r w:rsidR="00937CCE">
        <w:rPr>
          <w:sz w:val="24"/>
          <w:szCs w:val="24"/>
        </w:rPr>
        <w:t xml:space="preserve">, from </w:t>
      </w:r>
      <w:hyperlink r:id="rId9" w:history="1">
        <w:r w:rsidRPr="00937CCE" w:rsidR="00937CCE">
          <w:rPr>
            <w:rStyle w:val="Hyperlink"/>
            <w:sz w:val="24"/>
            <w:szCs w:val="24"/>
          </w:rPr>
          <w:t>OPM.gov</w:t>
        </w:r>
      </w:hyperlink>
      <w:r w:rsidR="00937CCE">
        <w:rPr>
          <w:sz w:val="24"/>
          <w:szCs w:val="24"/>
        </w:rPr>
        <w:t>,</w:t>
      </w:r>
      <w:r>
        <w:rPr>
          <w:sz w:val="24"/>
          <w:szCs w:val="24"/>
        </w:rPr>
        <w:t xml:space="preserve"> which encompasses the GS levels of the MTW team). </w:t>
      </w:r>
      <w:r w:rsidR="007C0DBD">
        <w:rPr>
          <w:sz w:val="24"/>
          <w:szCs w:val="24"/>
        </w:rPr>
        <w:t xml:space="preserve"> </w:t>
      </w:r>
      <w:r>
        <w:rPr>
          <w:sz w:val="24"/>
          <w:szCs w:val="24"/>
        </w:rPr>
        <w:t>Operational expenses will be nominal</w:t>
      </w:r>
      <w:r w:rsidR="007C0DBD">
        <w:rPr>
          <w:sz w:val="24"/>
          <w:szCs w:val="24"/>
        </w:rPr>
        <w:t xml:space="preserve"> as</w:t>
      </w:r>
      <w:r>
        <w:rPr>
          <w:sz w:val="24"/>
          <w:szCs w:val="24"/>
        </w:rPr>
        <w:t xml:space="preserve"> the document is </w:t>
      </w:r>
      <w:r w:rsidR="007C0DBD">
        <w:rPr>
          <w:sz w:val="24"/>
          <w:szCs w:val="24"/>
        </w:rPr>
        <w:t>2</w:t>
      </w:r>
      <w:r>
        <w:rPr>
          <w:sz w:val="24"/>
          <w:szCs w:val="24"/>
        </w:rPr>
        <w:t xml:space="preserve"> pages and no support staff </w:t>
      </w:r>
      <w:r w:rsidR="007C0DBD">
        <w:rPr>
          <w:sz w:val="24"/>
          <w:szCs w:val="24"/>
        </w:rPr>
        <w:t>is</w:t>
      </w:r>
      <w:r>
        <w:rPr>
          <w:sz w:val="24"/>
          <w:szCs w:val="24"/>
        </w:rPr>
        <w:t xml:space="preserve"> needed</w:t>
      </w:r>
      <w:r w:rsidR="00407AA3">
        <w:rPr>
          <w:sz w:val="24"/>
          <w:szCs w:val="24"/>
        </w:rPr>
        <w:t>.</w:t>
      </w:r>
    </w:p>
    <w:p w:rsidR="007C0DBD" w:rsidRPr="00CB2D5A" w:rsidP="007C0DBD" w14:paraId="3491C761" w14:textId="77777777">
      <w:pPr>
        <w:tabs>
          <w:tab w:val="left" w:pos="360"/>
          <w:tab w:val="left" w:pos="720"/>
        </w:tabs>
        <w:ind w:left="360"/>
        <w:rPr>
          <w:sz w:val="24"/>
          <w:szCs w:val="24"/>
        </w:rPr>
      </w:pPr>
    </w:p>
    <w:p w:rsidR="00AC790F" w:rsidRPr="00CB2D5A" w:rsidP="00D3633F" w14:paraId="48161565" w14:textId="3A3DD386">
      <w:pPr>
        <w:keepLines/>
        <w:tabs>
          <w:tab w:val="left" w:pos="360"/>
        </w:tabs>
        <w:ind w:left="360" w:hanging="360"/>
        <w:rPr>
          <w:sz w:val="24"/>
          <w:szCs w:val="24"/>
        </w:rPr>
      </w:pPr>
      <w:r w:rsidRPr="00CB2D5A">
        <w:rPr>
          <w:sz w:val="24"/>
          <w:szCs w:val="24"/>
        </w:rPr>
        <w:t>15.</w:t>
      </w:r>
      <w:r w:rsidRPr="00CB2D5A">
        <w:rPr>
          <w:sz w:val="24"/>
          <w:szCs w:val="24"/>
        </w:rPr>
        <w:tab/>
      </w:r>
      <w:r w:rsidRPr="00CB2D5A">
        <w:rPr>
          <w:b/>
          <w:bCs/>
          <w:sz w:val="24"/>
          <w:szCs w:val="24"/>
        </w:rPr>
        <w:t xml:space="preserve">Explain the reasons for any program changes or adjustments reported in </w:t>
      </w:r>
      <w:r w:rsidRPr="00CB2D5A" w:rsidR="00D910CA">
        <w:rPr>
          <w:b/>
          <w:bCs/>
          <w:sz w:val="24"/>
          <w:szCs w:val="24"/>
        </w:rPr>
        <w:t>Items 12 and 14 of the Supporting Statement.</w:t>
      </w:r>
    </w:p>
    <w:p w:rsidR="00AC790F" w:rsidRPr="00CB2D5A" w:rsidP="00D3633F" w14:paraId="123FAADF" w14:textId="77777777">
      <w:pPr>
        <w:tabs>
          <w:tab w:val="left" w:pos="360"/>
        </w:tabs>
        <w:ind w:left="360" w:hanging="360"/>
        <w:rPr>
          <w:sz w:val="24"/>
          <w:szCs w:val="24"/>
        </w:rPr>
      </w:pPr>
    </w:p>
    <w:p w:rsidR="00AC790F" w:rsidRPr="00CB2D5A" w:rsidP="00D3633F" w14:paraId="2F8AE50F" w14:textId="739431DA">
      <w:pPr>
        <w:tabs>
          <w:tab w:val="left" w:pos="360"/>
        </w:tabs>
        <w:ind w:left="360" w:hanging="360"/>
        <w:rPr>
          <w:sz w:val="24"/>
          <w:szCs w:val="24"/>
        </w:rPr>
      </w:pPr>
      <w:r w:rsidRPr="00CB2D5A">
        <w:rPr>
          <w:sz w:val="24"/>
          <w:szCs w:val="24"/>
        </w:rPr>
        <w:tab/>
      </w:r>
      <w:r w:rsidR="002432BB">
        <w:rPr>
          <w:sz w:val="24"/>
          <w:szCs w:val="24"/>
        </w:rPr>
        <w:t>This is a revision with change from the last submission</w:t>
      </w:r>
      <w:r w:rsidRPr="00CB2D5A">
        <w:rPr>
          <w:sz w:val="24"/>
          <w:szCs w:val="24"/>
        </w:rPr>
        <w:t xml:space="preserve">. </w:t>
      </w:r>
    </w:p>
    <w:p w:rsidR="00AC790F" w:rsidRPr="00CB2D5A" w:rsidP="00D3633F" w14:paraId="7E824531" w14:textId="77777777">
      <w:pPr>
        <w:tabs>
          <w:tab w:val="left" w:pos="360"/>
        </w:tabs>
        <w:ind w:left="360" w:hanging="360"/>
        <w:rPr>
          <w:sz w:val="24"/>
          <w:szCs w:val="24"/>
        </w:rPr>
      </w:pPr>
    </w:p>
    <w:p w:rsidR="00AC790F" w:rsidRPr="00CB2D5A" w:rsidP="00D3633F" w14:paraId="66A55359" w14:textId="77777777">
      <w:pPr>
        <w:tabs>
          <w:tab w:val="left" w:pos="360"/>
        </w:tabs>
        <w:ind w:left="360" w:hanging="360"/>
        <w:rPr>
          <w:b/>
          <w:bCs/>
          <w:sz w:val="24"/>
          <w:szCs w:val="24"/>
        </w:rPr>
      </w:pPr>
      <w:r w:rsidRPr="00CB2D5A">
        <w:rPr>
          <w:sz w:val="24"/>
          <w:szCs w:val="24"/>
        </w:rPr>
        <w:t>16.</w:t>
      </w:r>
      <w:r w:rsidRPr="00CB2D5A">
        <w:rPr>
          <w:sz w:val="24"/>
          <w:szCs w:val="24"/>
        </w:rPr>
        <w:tab/>
      </w:r>
      <w:r w:rsidRPr="00CB2D5A">
        <w:rPr>
          <w:b/>
          <w:bCs/>
          <w:sz w:val="24"/>
          <w:szCs w:val="24"/>
        </w:rPr>
        <w:t>For collection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AC790F" w:rsidRPr="00CB2D5A" w:rsidP="00D3633F" w14:paraId="6F7B628F" w14:textId="77777777">
      <w:pPr>
        <w:tabs>
          <w:tab w:val="left" w:pos="360"/>
        </w:tabs>
        <w:ind w:left="360" w:hanging="360"/>
        <w:rPr>
          <w:sz w:val="24"/>
          <w:szCs w:val="24"/>
        </w:rPr>
      </w:pPr>
    </w:p>
    <w:p w:rsidR="00AC790F" w:rsidRPr="00CB2D5A" w:rsidP="00D3633F" w14:paraId="6B80F0FF" w14:textId="77777777">
      <w:pPr>
        <w:tabs>
          <w:tab w:val="left" w:pos="360"/>
        </w:tabs>
        <w:ind w:left="360" w:hanging="360"/>
        <w:rPr>
          <w:sz w:val="24"/>
          <w:szCs w:val="24"/>
        </w:rPr>
      </w:pPr>
      <w:r w:rsidRPr="00CB2D5A">
        <w:rPr>
          <w:sz w:val="24"/>
          <w:szCs w:val="24"/>
        </w:rPr>
        <w:tab/>
        <w:t xml:space="preserve">The amendment to the ACC will be published on HUD’s website as a matter of public record and requires no analysis. </w:t>
      </w:r>
    </w:p>
    <w:p w:rsidR="00AC790F" w:rsidRPr="00CB2D5A" w:rsidP="00D3633F" w14:paraId="4CAA59F3" w14:textId="77777777">
      <w:pPr>
        <w:tabs>
          <w:tab w:val="left" w:pos="360"/>
        </w:tabs>
        <w:ind w:left="360" w:hanging="360"/>
        <w:rPr>
          <w:sz w:val="24"/>
          <w:szCs w:val="24"/>
        </w:rPr>
      </w:pPr>
    </w:p>
    <w:p w:rsidR="00AC790F" w:rsidRPr="00CB2D5A" w:rsidP="00D3633F" w14:paraId="3E49AE19" w14:textId="77777777">
      <w:pPr>
        <w:tabs>
          <w:tab w:val="left" w:pos="360"/>
        </w:tabs>
        <w:ind w:left="360" w:hanging="360"/>
        <w:rPr>
          <w:b/>
          <w:bCs/>
          <w:sz w:val="24"/>
          <w:szCs w:val="24"/>
        </w:rPr>
      </w:pPr>
      <w:r w:rsidRPr="00CB2D5A">
        <w:rPr>
          <w:sz w:val="24"/>
          <w:szCs w:val="24"/>
        </w:rPr>
        <w:t>17.</w:t>
      </w:r>
      <w:r w:rsidRPr="00CB2D5A">
        <w:rPr>
          <w:sz w:val="24"/>
          <w:szCs w:val="24"/>
        </w:rPr>
        <w:tab/>
      </w:r>
      <w:r w:rsidRPr="00CB2D5A">
        <w:rPr>
          <w:b/>
          <w:bCs/>
          <w:sz w:val="24"/>
          <w:szCs w:val="24"/>
        </w:rPr>
        <w:t>If seeking approval to not display the expiration date for OMB approval of the information collection, explain the reasons that display would be inappropriate.</w:t>
      </w:r>
    </w:p>
    <w:p w:rsidR="00AC790F" w:rsidRPr="00CB2D5A" w:rsidP="00D3633F" w14:paraId="2BA8C15C" w14:textId="77777777">
      <w:pPr>
        <w:tabs>
          <w:tab w:val="left" w:pos="360"/>
        </w:tabs>
        <w:ind w:left="360" w:hanging="360"/>
        <w:rPr>
          <w:sz w:val="24"/>
          <w:szCs w:val="24"/>
        </w:rPr>
      </w:pPr>
    </w:p>
    <w:p w:rsidR="00AC790F" w:rsidP="008417B5" w14:paraId="446E61F6" w14:textId="04D73E11">
      <w:pPr>
        <w:tabs>
          <w:tab w:val="left" w:pos="360"/>
        </w:tabs>
        <w:ind w:left="360" w:hanging="360"/>
        <w:rPr>
          <w:sz w:val="24"/>
          <w:szCs w:val="24"/>
        </w:rPr>
      </w:pPr>
      <w:r w:rsidRPr="00CB2D5A">
        <w:rPr>
          <w:sz w:val="24"/>
          <w:szCs w:val="24"/>
        </w:rPr>
        <w:tab/>
      </w:r>
      <w:r w:rsidRPr="008417B5" w:rsidR="008417B5">
        <w:rPr>
          <w:sz w:val="24"/>
          <w:szCs w:val="24"/>
        </w:rPr>
        <w:t>The amendment to the ACC will display the expiration date</w:t>
      </w:r>
    </w:p>
    <w:p w:rsidR="008417B5" w:rsidRPr="00CB2D5A" w:rsidP="008417B5" w14:paraId="29317BF7" w14:textId="77777777">
      <w:pPr>
        <w:tabs>
          <w:tab w:val="left" w:pos="360"/>
        </w:tabs>
        <w:ind w:left="360" w:hanging="360"/>
        <w:rPr>
          <w:sz w:val="24"/>
          <w:szCs w:val="24"/>
        </w:rPr>
      </w:pPr>
    </w:p>
    <w:p w:rsidR="00AC790F" w:rsidRPr="00CB2D5A" w:rsidP="00D3633F" w14:paraId="59B0F182" w14:textId="19A196A8">
      <w:pPr>
        <w:numPr>
          <w:ilvl w:val="0"/>
          <w:numId w:val="3"/>
        </w:numPr>
        <w:tabs>
          <w:tab w:val="left" w:pos="360"/>
        </w:tabs>
        <w:rPr>
          <w:b/>
          <w:bCs/>
          <w:sz w:val="24"/>
          <w:szCs w:val="24"/>
        </w:rPr>
      </w:pPr>
      <w:r w:rsidRPr="00CB2D5A">
        <w:rPr>
          <w:b/>
          <w:bCs/>
          <w:sz w:val="24"/>
          <w:szCs w:val="24"/>
        </w:rPr>
        <w:t>Explain each exception to the certification statement</w:t>
      </w:r>
      <w:r w:rsidR="008E5F2C">
        <w:rPr>
          <w:b/>
          <w:bCs/>
          <w:sz w:val="24"/>
          <w:szCs w:val="24"/>
        </w:rPr>
        <w:t>.</w:t>
      </w:r>
    </w:p>
    <w:p w:rsidR="00AC790F" w:rsidRPr="00CB2D5A" w:rsidP="00D3633F" w14:paraId="742DEB94" w14:textId="77777777">
      <w:pPr>
        <w:tabs>
          <w:tab w:val="left" w:pos="360"/>
        </w:tabs>
        <w:rPr>
          <w:b/>
          <w:bCs/>
          <w:sz w:val="24"/>
          <w:szCs w:val="24"/>
        </w:rPr>
      </w:pPr>
    </w:p>
    <w:p w:rsidR="00870357" w:rsidRPr="00CB2D5A" w:rsidP="007C0DBD" w14:paraId="551EBF6A" w14:textId="61897FB0">
      <w:pPr>
        <w:tabs>
          <w:tab w:val="left" w:pos="360"/>
        </w:tabs>
        <w:ind w:left="360"/>
        <w:rPr>
          <w:sz w:val="24"/>
          <w:szCs w:val="24"/>
        </w:rPr>
      </w:pPr>
      <w:r>
        <w:rPr>
          <w:sz w:val="24"/>
          <w:szCs w:val="24"/>
        </w:rPr>
        <w:t>There is no exception to the certification.</w:t>
      </w:r>
    </w:p>
    <w:sectPr w:rsidSect="008E3B38">
      <w:footerReference w:type="default" r:id="rId10"/>
      <w:pgSz w:w="12240" w:h="15840"/>
      <w:pgMar w:top="475" w:right="1440" w:bottom="1440" w:left="907" w:header="475" w:footer="475" w:gutter="0"/>
      <w:cols w:space="480" w:equalWidth="0">
        <w:col w:w="999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3C6E" w14:paraId="512403F1" w14:textId="77777777">
    <w:pPr>
      <w:pStyle w:val="Footer"/>
      <w:tabs>
        <w:tab w:val="clear" w:pos="4320"/>
        <w:tab w:val="clear" w:pos="8640"/>
        <w:tab w:val="right" w:pos="10920"/>
      </w:tabs>
      <w:spacing w:line="120" w:lineRule="exact"/>
      <w:ind w:left="-120" w:right="-120"/>
      <w:rPr>
        <w:rFonts w:ascii="Helvetica" w:hAnsi="Helvetica"/>
        <w:b/>
        <w:sz w:val="18"/>
      </w:rPr>
    </w:pPr>
  </w:p>
  <w:p w:rsidR="00E93C6E" w14:paraId="6DB80998" w14:textId="6466DE9D">
    <w:pPr>
      <w:pStyle w:val="Footer"/>
      <w:tabs>
        <w:tab w:val="clear" w:pos="4320"/>
        <w:tab w:val="clear" w:pos="8640"/>
        <w:tab w:val="right" w:pos="10920"/>
      </w:tabs>
      <w:ind w:left="-120" w:right="-120"/>
    </w:pPr>
    <w:r>
      <w:rPr>
        <w:rFonts w:ascii="Helvetica" w:hAnsi="Helvetica"/>
        <w:b/>
        <w:sz w:val="18"/>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568CB8A0"/>
    <w:lvl w:ilvl="0">
      <w:start w:val="0"/>
      <w:numFmt w:val="decimal"/>
      <w:lvlText w:val="*"/>
      <w:lvlJc w:val="left"/>
    </w:lvl>
  </w:abstractNum>
  <w:abstractNum w:abstractNumId="1">
    <w:nsid w:val="0BD75F5F"/>
    <w:multiLevelType w:val="singleLevel"/>
    <w:tmpl w:val="568CB8A0"/>
    <w:lvl w:ilvl="0">
      <w:start w:val="0"/>
      <w:numFmt w:val="decimal"/>
      <w:lvlText w:val="*"/>
      <w:lvlJc w:val="left"/>
    </w:lvl>
  </w:abstractNum>
  <w:abstractNum w:abstractNumId="2">
    <w:nsid w:val="0DDD0CB9"/>
    <w:multiLevelType w:val="hybridMultilevel"/>
    <w:tmpl w:val="EE5E15BA"/>
    <w:lvl w:ilvl="0">
      <w:start w:val="9"/>
      <w:numFmt w:val="decimal"/>
      <w:lvlText w:val="%1. "/>
      <w:lvlJc w:val="left"/>
      <w:pPr>
        <w:ind w:left="360" w:hanging="360"/>
      </w:pPr>
      <w:rPr>
        <w:rFonts w:ascii="Times New Roman" w:hAnsi="Times New Roman" w:hint="default"/>
        <w:b w:val="0"/>
        <w:i w:val="0"/>
        <w:sz w:val="22"/>
        <w:szCs w:val="22"/>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F874AB"/>
    <w:multiLevelType w:val="singleLevel"/>
    <w:tmpl w:val="BBE00C9A"/>
    <w:lvl w:ilvl="0">
      <w:start w:val="18"/>
      <w:numFmt w:val="decimal"/>
      <w:lvlText w:val="%1. "/>
      <w:legacy w:legacy="1" w:legacySpace="0" w:legacyIndent="360"/>
      <w:lvlJc w:val="left"/>
      <w:pPr>
        <w:ind w:left="360" w:hanging="360"/>
      </w:pPr>
      <w:rPr>
        <w:rFonts w:ascii="Times New Roman" w:hAnsi="Times New Roman" w:hint="default"/>
        <w:b w:val="0"/>
        <w:i w:val="0"/>
        <w:sz w:val="22"/>
        <w:szCs w:val="22"/>
        <w:u w:val="none"/>
      </w:rPr>
    </w:lvl>
  </w:abstractNum>
  <w:abstractNum w:abstractNumId="4">
    <w:nsid w:val="432D56A4"/>
    <w:multiLevelType w:val="hybridMultilevel"/>
    <w:tmpl w:val="46827864"/>
    <w:lvl w:ilvl="0">
      <w:start w:val="1"/>
      <w:numFmt w:val="bullet"/>
      <w:lvlText w:val=""/>
      <w:lvlJc w:val="left"/>
      <w:pPr>
        <w:ind w:left="1485" w:hanging="360"/>
      </w:pPr>
      <w:rPr>
        <w:rFonts w:ascii="Symbol" w:hAnsi="Symbol" w:hint="default"/>
      </w:rPr>
    </w:lvl>
    <w:lvl w:ilvl="1" w:tentative="1">
      <w:start w:val="1"/>
      <w:numFmt w:val="bullet"/>
      <w:lvlText w:val="o"/>
      <w:lvlJc w:val="left"/>
      <w:pPr>
        <w:ind w:left="2205" w:hanging="360"/>
      </w:pPr>
      <w:rPr>
        <w:rFonts w:ascii="Courier New" w:hAnsi="Courier New" w:cs="Courier New" w:hint="default"/>
      </w:rPr>
    </w:lvl>
    <w:lvl w:ilvl="2" w:tentative="1">
      <w:start w:val="1"/>
      <w:numFmt w:val="bullet"/>
      <w:lvlText w:val=""/>
      <w:lvlJc w:val="left"/>
      <w:pPr>
        <w:ind w:left="2925" w:hanging="360"/>
      </w:pPr>
      <w:rPr>
        <w:rFonts w:ascii="Wingdings" w:hAnsi="Wingdings" w:hint="default"/>
      </w:rPr>
    </w:lvl>
    <w:lvl w:ilvl="3" w:tentative="1">
      <w:start w:val="1"/>
      <w:numFmt w:val="bullet"/>
      <w:lvlText w:val=""/>
      <w:lvlJc w:val="left"/>
      <w:pPr>
        <w:ind w:left="3645" w:hanging="360"/>
      </w:pPr>
      <w:rPr>
        <w:rFonts w:ascii="Symbol" w:hAnsi="Symbol" w:hint="default"/>
      </w:rPr>
    </w:lvl>
    <w:lvl w:ilvl="4" w:tentative="1">
      <w:start w:val="1"/>
      <w:numFmt w:val="bullet"/>
      <w:lvlText w:val="o"/>
      <w:lvlJc w:val="left"/>
      <w:pPr>
        <w:ind w:left="4365" w:hanging="360"/>
      </w:pPr>
      <w:rPr>
        <w:rFonts w:ascii="Courier New" w:hAnsi="Courier New" w:cs="Courier New" w:hint="default"/>
      </w:rPr>
    </w:lvl>
    <w:lvl w:ilvl="5" w:tentative="1">
      <w:start w:val="1"/>
      <w:numFmt w:val="bullet"/>
      <w:lvlText w:val=""/>
      <w:lvlJc w:val="left"/>
      <w:pPr>
        <w:ind w:left="5085" w:hanging="360"/>
      </w:pPr>
      <w:rPr>
        <w:rFonts w:ascii="Wingdings" w:hAnsi="Wingdings" w:hint="default"/>
      </w:rPr>
    </w:lvl>
    <w:lvl w:ilvl="6" w:tentative="1">
      <w:start w:val="1"/>
      <w:numFmt w:val="bullet"/>
      <w:lvlText w:val=""/>
      <w:lvlJc w:val="left"/>
      <w:pPr>
        <w:ind w:left="5805" w:hanging="360"/>
      </w:pPr>
      <w:rPr>
        <w:rFonts w:ascii="Symbol" w:hAnsi="Symbol" w:hint="default"/>
      </w:rPr>
    </w:lvl>
    <w:lvl w:ilvl="7" w:tentative="1">
      <w:start w:val="1"/>
      <w:numFmt w:val="bullet"/>
      <w:lvlText w:val="o"/>
      <w:lvlJc w:val="left"/>
      <w:pPr>
        <w:ind w:left="6525" w:hanging="360"/>
      </w:pPr>
      <w:rPr>
        <w:rFonts w:ascii="Courier New" w:hAnsi="Courier New" w:cs="Courier New" w:hint="default"/>
      </w:rPr>
    </w:lvl>
    <w:lvl w:ilvl="8" w:tentative="1">
      <w:start w:val="1"/>
      <w:numFmt w:val="bullet"/>
      <w:lvlText w:val=""/>
      <w:lvlJc w:val="left"/>
      <w:pPr>
        <w:ind w:left="7245" w:hanging="360"/>
      </w:pPr>
      <w:rPr>
        <w:rFonts w:ascii="Wingdings" w:hAnsi="Wingdings" w:hint="default"/>
      </w:rPr>
    </w:lvl>
  </w:abstractNum>
  <w:abstractNum w:abstractNumId="5">
    <w:nsid w:val="56AE0BD1"/>
    <w:multiLevelType w:val="singleLevel"/>
    <w:tmpl w:val="6BB2EBC2"/>
    <w:lvl w:ilvl="0">
      <w:start w:val="7"/>
      <w:numFmt w:val="decimal"/>
      <w:lvlText w:val="%1. "/>
      <w:legacy w:legacy="1" w:legacySpace="0" w:legacyIndent="360"/>
      <w:lvlJc w:val="left"/>
      <w:pPr>
        <w:ind w:left="360" w:hanging="360"/>
      </w:pPr>
      <w:rPr>
        <w:rFonts w:ascii="Times New Roman" w:hAnsi="Times New Roman" w:hint="default"/>
        <w:b w:val="0"/>
        <w:i w:val="0"/>
        <w:sz w:val="24"/>
        <w:szCs w:val="24"/>
        <w:u w:val="none"/>
      </w:rPr>
    </w:lvl>
  </w:abstractNum>
  <w:abstractNum w:abstractNumId="6">
    <w:nsid w:val="63E10086"/>
    <w:multiLevelType w:val="hybridMultilevel"/>
    <w:tmpl w:val="A41E995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2096660320">
    <w:abstractNumId w:val="5"/>
  </w:num>
  <w:num w:numId="2" w16cid:durableId="79497142">
    <w:abstractNumId w:val="0"/>
    <w:lvlOverride w:ilvl="0">
      <w:lvl w:ilvl="0">
        <w:start w:val="1"/>
        <w:numFmt w:val="bullet"/>
        <w:lvlText w:val=""/>
        <w:legacy w:legacy="1" w:legacySpace="0" w:legacyIndent="144"/>
        <w:lvlJc w:val="left"/>
        <w:pPr>
          <w:ind w:left="504" w:hanging="144"/>
        </w:pPr>
        <w:rPr>
          <w:rFonts w:ascii="Symbol" w:hAnsi="Symbol" w:hint="default"/>
          <w:sz w:val="16"/>
        </w:rPr>
      </w:lvl>
    </w:lvlOverride>
  </w:num>
  <w:num w:numId="3" w16cid:durableId="1194421613">
    <w:abstractNumId w:val="3"/>
  </w:num>
  <w:num w:numId="4" w16cid:durableId="1016888910">
    <w:abstractNumId w:val="2"/>
  </w:num>
  <w:num w:numId="5" w16cid:durableId="1223371671">
    <w:abstractNumId w:val="4"/>
  </w:num>
  <w:num w:numId="6" w16cid:durableId="1774594277">
    <w:abstractNumId w:val="0"/>
    <w:lvlOverride w:ilvl="0">
      <w:lvl w:ilvl="0">
        <w:start w:val="1"/>
        <w:numFmt w:val="bullet"/>
        <w:lvlText w:val=""/>
        <w:legacy w:legacy="1" w:legacySpace="0" w:legacyIndent="144"/>
        <w:lvlJc w:val="left"/>
        <w:pPr>
          <w:ind w:left="684" w:hanging="144"/>
        </w:pPr>
        <w:rPr>
          <w:rFonts w:ascii="Symbol" w:hAnsi="Symbol" w:hint="default"/>
          <w:sz w:val="16"/>
        </w:rPr>
      </w:lvl>
    </w:lvlOverride>
  </w:num>
  <w:num w:numId="7" w16cid:durableId="354040792">
    <w:abstractNumId w:val="1"/>
  </w:num>
  <w:num w:numId="8" w16cid:durableId="371074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0F"/>
    <w:rsid w:val="00012367"/>
    <w:rsid w:val="00021E55"/>
    <w:rsid w:val="00042430"/>
    <w:rsid w:val="000525CB"/>
    <w:rsid w:val="00056231"/>
    <w:rsid w:val="000964D4"/>
    <w:rsid w:val="000D2B69"/>
    <w:rsid w:val="000D5B45"/>
    <w:rsid w:val="000F276D"/>
    <w:rsid w:val="001067AB"/>
    <w:rsid w:val="00115021"/>
    <w:rsid w:val="00146EC2"/>
    <w:rsid w:val="00157864"/>
    <w:rsid w:val="0019276E"/>
    <w:rsid w:val="001B2F78"/>
    <w:rsid w:val="001C511C"/>
    <w:rsid w:val="001D3333"/>
    <w:rsid w:val="001D7BA8"/>
    <w:rsid w:val="002053E3"/>
    <w:rsid w:val="002131F0"/>
    <w:rsid w:val="002432BB"/>
    <w:rsid w:val="002656AC"/>
    <w:rsid w:val="00267F71"/>
    <w:rsid w:val="00275AC1"/>
    <w:rsid w:val="002C5689"/>
    <w:rsid w:val="002D555B"/>
    <w:rsid w:val="002D6C45"/>
    <w:rsid w:val="002D7E96"/>
    <w:rsid w:val="002F6552"/>
    <w:rsid w:val="00316D3C"/>
    <w:rsid w:val="003211C2"/>
    <w:rsid w:val="003406BD"/>
    <w:rsid w:val="0034494B"/>
    <w:rsid w:val="003A2502"/>
    <w:rsid w:val="003A4310"/>
    <w:rsid w:val="003A56B0"/>
    <w:rsid w:val="003B79CE"/>
    <w:rsid w:val="003C1242"/>
    <w:rsid w:val="003E749E"/>
    <w:rsid w:val="003F033F"/>
    <w:rsid w:val="003F1799"/>
    <w:rsid w:val="003F7DDC"/>
    <w:rsid w:val="00407AA3"/>
    <w:rsid w:val="00445842"/>
    <w:rsid w:val="00445EDB"/>
    <w:rsid w:val="0044674B"/>
    <w:rsid w:val="00447C1E"/>
    <w:rsid w:val="00474670"/>
    <w:rsid w:val="004A39C8"/>
    <w:rsid w:val="004A6B33"/>
    <w:rsid w:val="004C50C5"/>
    <w:rsid w:val="004C7601"/>
    <w:rsid w:val="004D02D0"/>
    <w:rsid w:val="004D659D"/>
    <w:rsid w:val="004E157D"/>
    <w:rsid w:val="004E4B5E"/>
    <w:rsid w:val="0050704E"/>
    <w:rsid w:val="005257B1"/>
    <w:rsid w:val="005830B9"/>
    <w:rsid w:val="00585E98"/>
    <w:rsid w:val="0058618E"/>
    <w:rsid w:val="005C4465"/>
    <w:rsid w:val="005C55BA"/>
    <w:rsid w:val="005C763F"/>
    <w:rsid w:val="005F27AE"/>
    <w:rsid w:val="006272BB"/>
    <w:rsid w:val="00670A59"/>
    <w:rsid w:val="00674F51"/>
    <w:rsid w:val="006916DD"/>
    <w:rsid w:val="00693F23"/>
    <w:rsid w:val="006C174A"/>
    <w:rsid w:val="006C2D74"/>
    <w:rsid w:val="006E1E06"/>
    <w:rsid w:val="006F0BBD"/>
    <w:rsid w:val="007155BC"/>
    <w:rsid w:val="0071790D"/>
    <w:rsid w:val="007245B5"/>
    <w:rsid w:val="00743FAB"/>
    <w:rsid w:val="007448C7"/>
    <w:rsid w:val="00751FAF"/>
    <w:rsid w:val="00797870"/>
    <w:rsid w:val="007C0DBD"/>
    <w:rsid w:val="00802A0C"/>
    <w:rsid w:val="00834715"/>
    <w:rsid w:val="008404D9"/>
    <w:rsid w:val="008417B5"/>
    <w:rsid w:val="00864C26"/>
    <w:rsid w:val="00870357"/>
    <w:rsid w:val="00880841"/>
    <w:rsid w:val="0089430E"/>
    <w:rsid w:val="00894414"/>
    <w:rsid w:val="00895874"/>
    <w:rsid w:val="008A4CD1"/>
    <w:rsid w:val="008C0C63"/>
    <w:rsid w:val="008E3B38"/>
    <w:rsid w:val="008E5F2C"/>
    <w:rsid w:val="008E7301"/>
    <w:rsid w:val="00903BF2"/>
    <w:rsid w:val="00906EFC"/>
    <w:rsid w:val="00914DF4"/>
    <w:rsid w:val="00926C3A"/>
    <w:rsid w:val="00937CCE"/>
    <w:rsid w:val="009462A4"/>
    <w:rsid w:val="00970DED"/>
    <w:rsid w:val="00984195"/>
    <w:rsid w:val="009871F5"/>
    <w:rsid w:val="009B381F"/>
    <w:rsid w:val="009B4015"/>
    <w:rsid w:val="009E2C76"/>
    <w:rsid w:val="009E4CE3"/>
    <w:rsid w:val="009F443C"/>
    <w:rsid w:val="009F4CC4"/>
    <w:rsid w:val="00A17AE6"/>
    <w:rsid w:val="00A301BA"/>
    <w:rsid w:val="00A431EB"/>
    <w:rsid w:val="00A64228"/>
    <w:rsid w:val="00A64B8B"/>
    <w:rsid w:val="00A65DBC"/>
    <w:rsid w:val="00A65FD0"/>
    <w:rsid w:val="00A90743"/>
    <w:rsid w:val="00A973B7"/>
    <w:rsid w:val="00AB0AF5"/>
    <w:rsid w:val="00AC790F"/>
    <w:rsid w:val="00AD204B"/>
    <w:rsid w:val="00AD449B"/>
    <w:rsid w:val="00AD6BC8"/>
    <w:rsid w:val="00AF07C9"/>
    <w:rsid w:val="00AF1886"/>
    <w:rsid w:val="00AF5234"/>
    <w:rsid w:val="00B0168F"/>
    <w:rsid w:val="00B24210"/>
    <w:rsid w:val="00B27A36"/>
    <w:rsid w:val="00B53779"/>
    <w:rsid w:val="00B6008D"/>
    <w:rsid w:val="00B772FC"/>
    <w:rsid w:val="00B82186"/>
    <w:rsid w:val="00B928C7"/>
    <w:rsid w:val="00BA3CBA"/>
    <w:rsid w:val="00C33226"/>
    <w:rsid w:val="00C7187C"/>
    <w:rsid w:val="00C74870"/>
    <w:rsid w:val="00C76BBC"/>
    <w:rsid w:val="00C90A84"/>
    <w:rsid w:val="00CB2D5A"/>
    <w:rsid w:val="00CB7187"/>
    <w:rsid w:val="00CC0E6D"/>
    <w:rsid w:val="00CF49F0"/>
    <w:rsid w:val="00D04A50"/>
    <w:rsid w:val="00D05A37"/>
    <w:rsid w:val="00D21C18"/>
    <w:rsid w:val="00D303A4"/>
    <w:rsid w:val="00D3633F"/>
    <w:rsid w:val="00D536C1"/>
    <w:rsid w:val="00D705ED"/>
    <w:rsid w:val="00D75DCE"/>
    <w:rsid w:val="00D910CA"/>
    <w:rsid w:val="00DB06DD"/>
    <w:rsid w:val="00DD7EC4"/>
    <w:rsid w:val="00DE4F7E"/>
    <w:rsid w:val="00DE4FA1"/>
    <w:rsid w:val="00DE5295"/>
    <w:rsid w:val="00DF2540"/>
    <w:rsid w:val="00E17B24"/>
    <w:rsid w:val="00E213C3"/>
    <w:rsid w:val="00E43B0C"/>
    <w:rsid w:val="00E516D9"/>
    <w:rsid w:val="00E53CB7"/>
    <w:rsid w:val="00E5586F"/>
    <w:rsid w:val="00E72B01"/>
    <w:rsid w:val="00E92E01"/>
    <w:rsid w:val="00E93C6E"/>
    <w:rsid w:val="00EB1CE9"/>
    <w:rsid w:val="00EC5C7C"/>
    <w:rsid w:val="00ED1EB2"/>
    <w:rsid w:val="00F02FA3"/>
    <w:rsid w:val="00F05635"/>
    <w:rsid w:val="00F07B50"/>
    <w:rsid w:val="00F156C5"/>
    <w:rsid w:val="00F43A51"/>
    <w:rsid w:val="00F660ED"/>
    <w:rsid w:val="00FA3808"/>
    <w:rsid w:val="00FA5CFC"/>
    <w:rsid w:val="00FD04F7"/>
    <w:rsid w:val="00FE01B2"/>
    <w:rsid w:val="00FE2715"/>
    <w:rsid w:val="00FE3A27"/>
    <w:rsid w:val="00FF069E"/>
    <w:rsid w:val="00FF5C6A"/>
    <w:rsid w:val="01D3E2E0"/>
    <w:rsid w:val="045DEBB6"/>
    <w:rsid w:val="0627938E"/>
    <w:rsid w:val="0FCBC723"/>
    <w:rsid w:val="174BEE35"/>
    <w:rsid w:val="1C8FDB5A"/>
    <w:rsid w:val="21CFC5A1"/>
    <w:rsid w:val="2E42217C"/>
    <w:rsid w:val="315ADDAD"/>
    <w:rsid w:val="332DB668"/>
    <w:rsid w:val="35B46DD9"/>
    <w:rsid w:val="366C8D54"/>
    <w:rsid w:val="3D5D89E6"/>
    <w:rsid w:val="446C9F56"/>
    <w:rsid w:val="465B1CE1"/>
    <w:rsid w:val="49BCE5F6"/>
    <w:rsid w:val="4AC36F1B"/>
    <w:rsid w:val="4B57966D"/>
    <w:rsid w:val="516142B6"/>
    <w:rsid w:val="5B97A182"/>
    <w:rsid w:val="5CE153AB"/>
    <w:rsid w:val="607B24AE"/>
    <w:rsid w:val="62E6EA05"/>
    <w:rsid w:val="6378EF42"/>
    <w:rsid w:val="78864570"/>
    <w:rsid w:val="7CF44C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1AC52F"/>
  <w15:chartTrackingRefBased/>
  <w15:docId w15:val="{E8988F6D-16A6-4EB7-9EC2-925C2909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90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C790F"/>
    <w:pPr>
      <w:tabs>
        <w:tab w:val="center" w:pos="4320"/>
        <w:tab w:val="right" w:pos="8640"/>
      </w:tabs>
    </w:pPr>
  </w:style>
  <w:style w:type="character" w:customStyle="1" w:styleId="FooterChar">
    <w:name w:val="Footer Char"/>
    <w:basedOn w:val="DefaultParagraphFont"/>
    <w:link w:val="Footer"/>
    <w:rsid w:val="00AC790F"/>
    <w:rPr>
      <w:rFonts w:ascii="Times New Roman" w:eastAsia="Times New Roman" w:hAnsi="Times New Roman" w:cs="Times New Roman"/>
      <w:sz w:val="20"/>
      <w:szCs w:val="20"/>
    </w:rPr>
  </w:style>
  <w:style w:type="paragraph" w:styleId="ListParagraph">
    <w:name w:val="List Paragraph"/>
    <w:basedOn w:val="Normal"/>
    <w:uiPriority w:val="34"/>
    <w:qFormat/>
    <w:rsid w:val="00AC790F"/>
    <w:pPr>
      <w:ind w:left="720"/>
      <w:contextualSpacing/>
    </w:pPr>
  </w:style>
  <w:style w:type="paragraph" w:styleId="Header">
    <w:name w:val="header"/>
    <w:basedOn w:val="Normal"/>
    <w:link w:val="HeaderChar"/>
    <w:uiPriority w:val="99"/>
    <w:unhideWhenUsed/>
    <w:rsid w:val="00042430"/>
    <w:pPr>
      <w:tabs>
        <w:tab w:val="center" w:pos="4680"/>
        <w:tab w:val="right" w:pos="9360"/>
      </w:tabs>
    </w:pPr>
  </w:style>
  <w:style w:type="character" w:customStyle="1" w:styleId="HeaderChar">
    <w:name w:val="Header Char"/>
    <w:basedOn w:val="DefaultParagraphFont"/>
    <w:link w:val="Header"/>
    <w:uiPriority w:val="99"/>
    <w:rsid w:val="0004243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14DF4"/>
    <w:rPr>
      <w:sz w:val="16"/>
      <w:szCs w:val="16"/>
    </w:rPr>
  </w:style>
  <w:style w:type="paragraph" w:styleId="CommentText">
    <w:name w:val="annotation text"/>
    <w:basedOn w:val="Normal"/>
    <w:link w:val="CommentTextChar"/>
    <w:uiPriority w:val="99"/>
    <w:unhideWhenUsed/>
    <w:rsid w:val="00914DF4"/>
  </w:style>
  <w:style w:type="character" w:customStyle="1" w:styleId="CommentTextChar">
    <w:name w:val="Comment Text Char"/>
    <w:basedOn w:val="DefaultParagraphFont"/>
    <w:link w:val="CommentText"/>
    <w:uiPriority w:val="99"/>
    <w:rsid w:val="00914DF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4DF4"/>
    <w:rPr>
      <w:b/>
      <w:bCs/>
    </w:rPr>
  </w:style>
  <w:style w:type="character" w:customStyle="1" w:styleId="CommentSubjectChar">
    <w:name w:val="Comment Subject Char"/>
    <w:basedOn w:val="CommentTextChar"/>
    <w:link w:val="CommentSubject"/>
    <w:uiPriority w:val="99"/>
    <w:semiHidden/>
    <w:rsid w:val="00914DF4"/>
    <w:rPr>
      <w:rFonts w:ascii="Times New Roman" w:eastAsia="Times New Roman" w:hAnsi="Times New Roman" w:cs="Times New Roman"/>
      <w:b/>
      <w:bCs/>
      <w:sz w:val="20"/>
      <w:szCs w:val="20"/>
    </w:rPr>
  </w:style>
  <w:style w:type="paragraph" w:styleId="Revision">
    <w:name w:val="Revision"/>
    <w:hidden/>
    <w:uiPriority w:val="99"/>
    <w:semiHidden/>
    <w:rsid w:val="009462A4"/>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CB7187"/>
    <w:rPr>
      <w:color w:val="0563C1"/>
      <w:u w:val="single"/>
    </w:rPr>
  </w:style>
  <w:style w:type="table" w:styleId="TableGrid">
    <w:name w:val="Table Grid"/>
    <w:basedOn w:val="TableNormal"/>
    <w:uiPriority w:val="59"/>
    <w:rsid w:val="00CB71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053E3"/>
    <w:rPr>
      <w:color w:val="954F72" w:themeColor="followedHyperlink"/>
      <w:u w:val="single"/>
    </w:rPr>
  </w:style>
  <w:style w:type="character" w:styleId="UnresolvedMention">
    <w:name w:val="Unresolved Mention"/>
    <w:basedOn w:val="DefaultParagraphFont"/>
    <w:uiPriority w:val="99"/>
    <w:semiHidden/>
    <w:unhideWhenUsed/>
    <w:rsid w:val="00937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data.bls.gov/oes/" TargetMode="External" /><Relationship Id="rId9" Type="http://schemas.openxmlformats.org/officeDocument/2006/relationships/hyperlink" Target="https://www.opm.gov/policy-data-oversight/pay-leave/salaries-wag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4CFC5E7DE19234EAE126B85C8735121" ma:contentTypeVersion="18" ma:contentTypeDescription="Create a new document." ma:contentTypeScope="" ma:versionID="b0426df4b037c832825bb1060db2e07e">
  <xsd:schema xmlns:xsd="http://www.w3.org/2001/XMLSchema" xmlns:xs="http://www.w3.org/2001/XMLSchema" xmlns:p="http://schemas.microsoft.com/office/2006/metadata/properties" xmlns:ns2="d4a638c4-874f-49c0-bb2b-5cb8563c2b18" xmlns:ns3="aa1c1319-afbc-4f49-a527-7e0ad5878eb0" targetNamespace="http://schemas.microsoft.com/office/2006/metadata/properties" ma:root="true" ma:fieldsID="aa446684dda1d0c55d68349e1abc6565" ns2:_="" ns3:_="">
    <xsd:import namespace="d4a638c4-874f-49c0-bb2b-5cb8563c2b18"/>
    <xsd:import namespace="aa1c1319-afbc-4f49-a527-7e0ad5878eb0"/>
    <xsd:element name="properties">
      <xsd:complexType>
        <xsd:sequence>
          <xsd:element name="documentManagement">
            <xsd:complexType>
              <xsd:all>
                <xsd:element ref="ns2:_dlc_DocId" minOccurs="0"/>
                <xsd:element ref="ns2:_dlc_DocIdUrl" minOccurs="0"/>
                <xsd:element ref="ns2:_dlc_DocIdPersistId" minOccurs="0"/>
                <xsd:element ref="ns3:Response" minOccurs="0"/>
                <xsd:element ref="ns3:ClearanceNumber" minOccurs="0"/>
                <xsd:element ref="ns3:ClearanceTrackerID" minOccurs="0"/>
                <xsd:element ref="ns3:RespondingOffice" minOccurs="0"/>
                <xsd:element ref="ns3:Statu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993058fa-7323-40bc-bd77-93e31bfab044}"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1c1319-afbc-4f49-a527-7e0ad5878eb0" elementFormDefault="qualified">
    <xsd:import namespace="http://schemas.microsoft.com/office/2006/documentManagement/types"/>
    <xsd:import namespace="http://schemas.microsoft.com/office/infopath/2007/PartnerControls"/>
    <xsd:element name="Response" ma:index="11" nillable="true" ma:displayName="Response" ma:format="Dropdown" ma:internalName="Response">
      <xsd:simpleType>
        <xsd:restriction base="dms:Choice">
          <xsd:enumeration value="Unsubmitted"/>
          <xsd:enumeration value="Concur"/>
          <xsd:enumeration value="No Position"/>
          <xsd:enumeration value="No Review Needed"/>
          <xsd:enumeration value="Non-concur"/>
          <xsd:enumeration value="Concur with comments"/>
        </xsd:restriction>
      </xsd:simpleType>
    </xsd:element>
    <xsd:element name="ClearanceNumber" ma:index="12" nillable="true" ma:displayName="Clearance Number" ma:format="Dropdown" ma:internalName="ClearanceNumber">
      <xsd:simpleType>
        <xsd:restriction base="dms:Text">
          <xsd:maxLength value="255"/>
        </xsd:restriction>
      </xsd:simpleType>
    </xsd:element>
    <xsd:element name="ClearanceTrackerID" ma:index="13" nillable="true" ma:displayName="Clearance Tracker ID" ma:format="Dropdown" ma:internalName="ClearanceTrackerID" ma:percentage="FALSE">
      <xsd:simpleType>
        <xsd:restriction base="dms:Number"/>
      </xsd:simpleType>
    </xsd:element>
    <xsd:element name="RespondingOffice" ma:index="14" nillable="true" ma:displayName="Responding Office" ma:format="Dropdown" ma:internalName="RespondingOffice">
      <xsd:simpleType>
        <xsd:restriction base="dms:Text">
          <xsd:maxLength value="255"/>
        </xsd:restriction>
      </xsd:simpleType>
    </xsd:element>
    <xsd:element name="Status" ma:index="15" nillable="true" ma:displayName="Status" ma:format="Dropdown" ma:internalName="Status">
      <xsd:simpleType>
        <xsd:restriction base="dms:Choice">
          <xsd:enumeration value="Open"/>
          <xsd:enumeration value="Ready for Review"/>
          <xsd:enumeration value="Closed"/>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d4a638c4-874f-49c0-bb2b-5cb8563c2b18">HUDOGC-1628158018-10455</_dlc_DocId>
    <ClearanceTrackerID xmlns="aa1c1319-afbc-4f49-a527-7e0ad5878eb0" xsi:nil="true"/>
    <Response xmlns="aa1c1319-afbc-4f49-a527-7e0ad5878eb0" xsi:nil="true"/>
    <_dlc_DocIdUrl xmlns="d4a638c4-874f-49c0-bb2b-5cb8563c2b18">
      <Url>https://hudgov.sharepoint.com/sites/OGC/OLR/ICC/_layouts/15/DocIdRedir.aspx?ID=HUDOGC-1628158018-10455</Url>
      <Description>HUDOGC-1628158018-10455</Description>
    </_dlc_DocIdUrl>
    <ClearanceNumber xmlns="aa1c1319-afbc-4f49-a527-7e0ad5878eb0">2026-PIH-PRA-119</ClearanceNumber>
    <RespondingOffice xmlns="aa1c1319-afbc-4f49-a527-7e0ad5878eb0" xsi:nil="true"/>
    <lcf76f155ced4ddcb4097134ff3c332f xmlns="aa1c1319-afbc-4f49-a527-7e0ad5878eb0">
      <Terms xmlns="http://schemas.microsoft.com/office/infopath/2007/PartnerControls"/>
    </lcf76f155ced4ddcb4097134ff3c332f>
    <TaxCatchAll xmlns="d4a638c4-874f-49c0-bb2b-5cb8563c2b18" xsi:nil="true"/>
    <Status xmlns="aa1c1319-afbc-4f49-a527-7e0ad5878e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3A2A55-2E41-411A-9C23-BC7A43A21021}">
  <ds:schemaRefs>
    <ds:schemaRef ds:uri="http://schemas.microsoft.com/sharepoint/events"/>
  </ds:schemaRefs>
</ds:datastoreItem>
</file>

<file path=customXml/itemProps2.xml><?xml version="1.0" encoding="utf-8"?>
<ds:datastoreItem xmlns:ds="http://schemas.openxmlformats.org/officeDocument/2006/customXml" ds:itemID="{730D48D1-56B5-4C37-BA12-0DABC565F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aa1c1319-afbc-4f49-a527-7e0ad5878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8CAC26-6A3F-44F5-B13F-0F989E9F78E2}">
  <ds:schemaRefs>
    <ds:schemaRef ds:uri="http://schemas.microsoft.com/office/2006/metadata/properties"/>
    <ds:schemaRef ds:uri="http://schemas.microsoft.com/office/infopath/2007/PartnerControls"/>
    <ds:schemaRef ds:uri="d4a638c4-874f-49c0-bb2b-5cb8563c2b18"/>
    <ds:schemaRef ds:uri="aa1c1319-afbc-4f49-a527-7e0ad5878eb0"/>
  </ds:schemaRefs>
</ds:datastoreItem>
</file>

<file path=customXml/itemProps4.xml><?xml version="1.0" encoding="utf-8"?>
<ds:datastoreItem xmlns:ds="http://schemas.openxmlformats.org/officeDocument/2006/customXml" ds:itemID="{FDCC2D3F-DA1E-43CB-9BB9-2144F1E71017}">
  <ds:schemaRefs>
    <ds:schemaRef ds:uri="http://schemas.microsoft.com/sharepoint/v3/contenttype/form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2075</Words>
  <Characters>11829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Anna P</dc:creator>
  <cp:lastModifiedBy>Martin, Dawn E</cp:lastModifiedBy>
  <cp:revision>2</cp:revision>
  <dcterms:created xsi:type="dcterms:W3CDTF">2026-10-29T16:56:00Z</dcterms:created>
  <dcterms:modified xsi:type="dcterms:W3CDTF">2026-10-29T16:56:00Z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0x010100A4CFC5E7DE19234EAE126B85C8735121</vt:lpwstr>
  </property>
  <property fmtid="{D5CDD505-2E9C-101B-9397-08002B2CF9AE}" pid="3" name="MediaServiceImageTags">
    <vt:lpwstr/>
  </property>
  <property fmtid="{D5CDD505-2E9C-101B-9397-08002B2CF9AE}" pid="4" name="_dlc_DocIdItemGuid">
    <vt:lpwstr>07fedf2d-8903-4899-a709-f0a9f0384650</vt:lpwstr>
  </property>
</Properties>
</file>