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771D7" w14:paraId="6E50B0A6" w14:textId="77777777">
      <w:pPr>
        <w:jc w:val="center"/>
        <w:rPr>
          <w:b/>
          <w:bCs/>
        </w:rPr>
      </w:pPr>
    </w:p>
    <w:p w:rsidR="001D4D1A" w:rsidRPr="00D1172A" w14:paraId="45BE5A11" w14:textId="1679900B">
      <w:pPr>
        <w:jc w:val="center"/>
        <w:rPr>
          <w:b/>
          <w:bCs/>
        </w:rPr>
      </w:pPr>
      <w:r w:rsidRPr="00D1172A">
        <w:rPr>
          <w:b/>
          <w:bCs/>
        </w:rPr>
        <w:t>INFORMATION COLLECTION REQUEST (ICR):</w:t>
      </w:r>
    </w:p>
    <w:p w:rsidR="002C2F35" w:rsidRPr="00D1172A" w14:paraId="45BE5A12" w14:textId="762325FC">
      <w:pPr>
        <w:jc w:val="center"/>
        <w:rPr>
          <w:b/>
          <w:bCs/>
        </w:rPr>
      </w:pPr>
      <w:r w:rsidRPr="00D1172A">
        <w:rPr>
          <w:b/>
          <w:bCs/>
        </w:rPr>
        <w:t>SUPPORTING STATEMENT</w:t>
      </w:r>
    </w:p>
    <w:p w:rsidR="006200CB" w:rsidRPr="00DD11FA" w14:paraId="5F2E4019" w14:textId="77777777">
      <w:pPr>
        <w:jc w:val="center"/>
      </w:pPr>
    </w:p>
    <w:p w:rsidR="006200CB" w14:paraId="072279D7" w14:textId="77777777">
      <w:pPr>
        <w:jc w:val="center"/>
      </w:pPr>
      <w:r w:rsidRPr="00BF0BBF">
        <w:t xml:space="preserve">Standard for the Flammability of Clothing Textiles, 16 CFR Part 1610; </w:t>
      </w:r>
      <w:r>
        <w:br/>
      </w:r>
      <w:r w:rsidRPr="00BF0BBF">
        <w:t>Standard for the Flammability of Vinyl Plastic Film, 16 CFR Part 1611</w:t>
      </w:r>
    </w:p>
    <w:p w:rsidR="000D6AF8" w:rsidRPr="00DD11FA" w14:paraId="3D752251" w14:textId="0C5DD78A">
      <w:pPr>
        <w:jc w:val="center"/>
      </w:pPr>
      <w:r w:rsidRPr="00DD11FA">
        <w:br/>
        <w:t>OMB Control Number 3041-0024</w:t>
      </w:r>
    </w:p>
    <w:p w:rsidR="001D4D1A" w14:paraId="45BE5A13" w14:textId="12066476">
      <w:pPr>
        <w:jc w:val="center"/>
        <w:rPr>
          <w:b/>
        </w:rPr>
      </w:pPr>
    </w:p>
    <w:p w:rsidR="004B07AD" w:rsidRPr="002C2F35" w14:paraId="1A48B78B" w14:textId="77777777">
      <w:pPr>
        <w:jc w:val="center"/>
        <w:rPr>
          <w:b/>
        </w:rPr>
      </w:pPr>
    </w:p>
    <w:p w:rsidR="001D4D1A" w:rsidRPr="002C2F35" w14:paraId="45BE5A14" w14:textId="77777777">
      <w:pPr>
        <w:numPr>
          <w:ilvl w:val="0"/>
          <w:numId w:val="1"/>
        </w:numPr>
        <w:rPr>
          <w:b/>
          <w:i/>
        </w:rPr>
      </w:pPr>
      <w:r w:rsidRPr="002C2F35">
        <w:rPr>
          <w:b/>
          <w:i/>
        </w:rPr>
        <w:t>Justification</w:t>
      </w:r>
    </w:p>
    <w:p w:rsidR="001D4D1A" w:rsidRPr="002C2F35" w14:paraId="45BE5A15" w14:textId="77777777">
      <w:pPr>
        <w:rPr>
          <w:b/>
          <w:i/>
        </w:rPr>
      </w:pPr>
    </w:p>
    <w:p w:rsidR="002C2F35" w:rsidRPr="002C2F35" w:rsidP="002C2F35" w14:paraId="45BE5A16" w14:textId="77777777">
      <w:pPr>
        <w:rPr>
          <w:b/>
          <w:i/>
        </w:rPr>
      </w:pPr>
      <w:r w:rsidRPr="002C2F35">
        <w:rPr>
          <w:b/>
          <w:i/>
        </w:rPr>
        <w:t>1</w:t>
      </w:r>
      <w:r w:rsidRPr="002C2F35">
        <w:rPr>
          <w:b/>
          <w:i/>
        </w:rPr>
        <w:t>.  Information</w:t>
      </w:r>
      <w:r w:rsidRPr="002C2F35">
        <w:rPr>
          <w:b/>
          <w:i/>
        </w:rPr>
        <w:t xml:space="preserve"> to be collected and circumstances that make the collection of information necessary</w:t>
      </w:r>
    </w:p>
    <w:p w:rsidR="002C2F35" w:rsidP="002C2F35" w14:paraId="45BE5A17" w14:textId="77777777"/>
    <w:p w:rsidR="00E61C19" w:rsidP="00AB118C" w14:paraId="56397FA4" w14:textId="2CC4758D">
      <w:pPr>
        <w:spacing w:after="160" w:line="278" w:lineRule="auto"/>
        <w:ind w:firstLine="720"/>
      </w:pPr>
      <w:r w:rsidRPr="733705FC">
        <w:t>Pursuant to</w:t>
      </w:r>
      <w:r>
        <w:t xml:space="preserve"> the Flammable Fabrics Act (FFA), CPSC regulates the manufacture of highly flammable clothing under several safety standards.  </w:t>
      </w:r>
      <w:r w:rsidRPr="733705FC">
        <w:t xml:space="preserve">Clothing and fabrics intended for use in clothing (except children's sleepwear in sizes 0 through </w:t>
      </w:r>
      <w:r>
        <w:t>14)</w:t>
      </w:r>
      <w:r>
        <w:rPr>
          <w:rStyle w:val="FootnoteReference"/>
        </w:rPr>
        <w:footnoteReference w:id="2"/>
      </w:r>
      <w:r w:rsidRPr="733705FC">
        <w:t xml:space="preserve"> are subject to the</w:t>
      </w:r>
      <w:r w:rsidR="0ADEF09C">
        <w:t xml:space="preserve">  </w:t>
      </w:r>
      <w:r>
        <w:t xml:space="preserve"> Standard for the Flammability of Clothing Textiles, codified in 16 C.F.R. part 1610.  The Standard for the Flammability of Clothing Textiles addresses the danger of injury and loss of life by prohibiting dangerously flammable textiles and textile products for clothing use from being distributed in United States commerce.  The standard </w:t>
      </w:r>
      <w:r w:rsidR="0077293B">
        <w:t xml:space="preserve">includes </w:t>
      </w:r>
      <w:r>
        <w:t xml:space="preserve">methods of testing the flammability of clothing and textiles intended to be used for clothing, establishes three classes of flammability, sets forth the requirements which textiles shall meet to be classified, and warns against the use of those textiles which have burning characteristics unsuitable for clothing. </w:t>
      </w:r>
    </w:p>
    <w:p w:rsidR="00E61C19" w:rsidRPr="00AA550B" w:rsidP="007B0E04" w14:paraId="7B475EAD" w14:textId="2961AA07">
      <w:pPr>
        <w:spacing w:after="160" w:line="278" w:lineRule="auto"/>
        <w:ind w:firstLine="720"/>
        <w:rPr>
          <w:bCs/>
          <w:iCs/>
        </w:rPr>
      </w:pPr>
      <w:r w:rsidRPr="00AA550B">
        <w:rPr>
          <w:bCs/>
          <w:iCs/>
        </w:rPr>
        <w:t>Clothing made from vinyl plastic film and vinyl plastic film intended for use in clothing (except children's sleepwear in sizes 0 through 14) is subject to the Standard for the Flammability of Vinyl Plastic Film</w:t>
      </w:r>
      <w:r>
        <w:rPr>
          <w:bCs/>
          <w:iCs/>
        </w:rPr>
        <w:t xml:space="preserve">, codified in </w:t>
      </w:r>
      <w:r w:rsidRPr="0002320E">
        <w:rPr>
          <w:bCs/>
          <w:iCs/>
        </w:rPr>
        <w:t>16 C</w:t>
      </w:r>
      <w:r>
        <w:rPr>
          <w:bCs/>
          <w:iCs/>
        </w:rPr>
        <w:t>.</w:t>
      </w:r>
      <w:r w:rsidRPr="0002320E">
        <w:rPr>
          <w:bCs/>
          <w:iCs/>
        </w:rPr>
        <w:t>F</w:t>
      </w:r>
      <w:r>
        <w:rPr>
          <w:bCs/>
          <w:iCs/>
        </w:rPr>
        <w:t>.</w:t>
      </w:r>
      <w:r w:rsidRPr="0002320E">
        <w:rPr>
          <w:bCs/>
          <w:iCs/>
        </w:rPr>
        <w:t>R part 1611</w:t>
      </w:r>
      <w:r w:rsidRPr="00AA550B">
        <w:rPr>
          <w:bCs/>
          <w:iCs/>
        </w:rPr>
        <w:t>.</w:t>
      </w:r>
      <w:r>
        <w:rPr>
          <w:bCs/>
          <w:iCs/>
        </w:rPr>
        <w:t xml:space="preserve"> </w:t>
      </w:r>
      <w:r w:rsidR="006250C2">
        <w:rPr>
          <w:bCs/>
          <w:iCs/>
        </w:rPr>
        <w:t xml:space="preserve"> </w:t>
      </w:r>
      <w:r w:rsidRPr="006B65EA">
        <w:rPr>
          <w:bCs/>
          <w:iCs/>
        </w:rPr>
        <w:t>The Standard for the Flammability of Vinyl Plastic Film</w:t>
      </w:r>
      <w:r>
        <w:rPr>
          <w:bCs/>
          <w:iCs/>
        </w:rPr>
        <w:t xml:space="preserve"> </w:t>
      </w:r>
      <w:r w:rsidRPr="006B65EA">
        <w:rPr>
          <w:bCs/>
          <w:iCs/>
        </w:rPr>
        <w:t xml:space="preserve">provides a minimum standard for the flammability of vinyl plastic film for use in wearing apparel. </w:t>
      </w:r>
      <w:r w:rsidR="006250C2">
        <w:rPr>
          <w:bCs/>
          <w:iCs/>
        </w:rPr>
        <w:t xml:space="preserve"> </w:t>
      </w:r>
      <w:r w:rsidRPr="006B65EA">
        <w:rPr>
          <w:bCs/>
          <w:iCs/>
        </w:rPr>
        <w:t xml:space="preserve">The material covered by the standard is nonrigid, unsupported, vinyl plastic film, including transparent, translucent, and opaque material that is plain, embossed, molded, or otherwise surface treated. </w:t>
      </w:r>
      <w:r w:rsidR="006250C2">
        <w:rPr>
          <w:bCs/>
          <w:iCs/>
        </w:rPr>
        <w:t xml:space="preserve"> </w:t>
      </w:r>
      <w:r w:rsidRPr="006B65EA">
        <w:rPr>
          <w:bCs/>
          <w:iCs/>
        </w:rPr>
        <w:t>Common examples of garments which are constructed with vinyl plastic film include disposable diapers and raincoats. </w:t>
      </w:r>
      <w:r w:rsidRPr="00AA550B">
        <w:rPr>
          <w:bCs/>
          <w:iCs/>
        </w:rPr>
        <w:t xml:space="preserve"> This standard prescribes a test to ensure that articles of wearing apparel, and fabrics and film intended for use in wearing apparel, are not dangerously flammable because of rapid and intense burning. </w:t>
      </w:r>
    </w:p>
    <w:p w:rsidR="00E61C19" w:rsidP="00E61C19" w14:paraId="7C080D6D" w14:textId="10B4F77D">
      <w:pPr>
        <w:spacing w:after="160" w:line="278" w:lineRule="auto"/>
        <w:ind w:firstLine="720"/>
        <w:rPr>
          <w:bCs/>
          <w:iCs/>
        </w:rPr>
      </w:pPr>
      <w:r w:rsidRPr="00AA550B">
        <w:rPr>
          <w:bCs/>
          <w:iCs/>
        </w:rPr>
        <w:t>Section 8 of the F</w:t>
      </w:r>
      <w:r>
        <w:rPr>
          <w:bCs/>
          <w:iCs/>
        </w:rPr>
        <w:t xml:space="preserve">lammable Fabrics </w:t>
      </w:r>
      <w:r w:rsidRPr="00AA550B">
        <w:rPr>
          <w:bCs/>
          <w:iCs/>
        </w:rPr>
        <w:t>A</w:t>
      </w:r>
      <w:r>
        <w:rPr>
          <w:bCs/>
          <w:iCs/>
        </w:rPr>
        <w:t xml:space="preserve">ct (FFA), </w:t>
      </w:r>
      <w:r w:rsidRPr="00E21B19">
        <w:rPr>
          <w:bCs/>
          <w:iCs/>
        </w:rPr>
        <w:t xml:space="preserve">15 U.S.C. </w:t>
      </w:r>
      <w:r w:rsidRPr="0041373E">
        <w:rPr>
          <w:bCs/>
          <w:iCs/>
        </w:rPr>
        <w:t>§</w:t>
      </w:r>
      <w:r>
        <w:rPr>
          <w:bCs/>
          <w:iCs/>
        </w:rPr>
        <w:t xml:space="preserve"> </w:t>
      </w:r>
      <w:r w:rsidRPr="00E21B19">
        <w:rPr>
          <w:bCs/>
          <w:iCs/>
        </w:rPr>
        <w:t>1197</w:t>
      </w:r>
      <w:r>
        <w:rPr>
          <w:bCs/>
          <w:iCs/>
        </w:rPr>
        <w:t>,</w:t>
      </w:r>
      <w:r w:rsidRPr="00AA550B">
        <w:rPr>
          <w:bCs/>
          <w:iCs/>
        </w:rPr>
        <w:t xml:space="preserve"> provides that a person who receives a guaranty in good faith that a product complies with an applicable flammability standard is not subject to criminal prosecution for a violation of the FFA resulting from the sale of any product covered by the guaranty. </w:t>
      </w:r>
      <w:r w:rsidR="00F744D9">
        <w:rPr>
          <w:bCs/>
          <w:iCs/>
        </w:rPr>
        <w:t xml:space="preserve"> </w:t>
      </w:r>
      <w:r w:rsidRPr="00AA550B">
        <w:rPr>
          <w:bCs/>
          <w:iCs/>
        </w:rPr>
        <w:t xml:space="preserve">CPSC uses the information compiled and maintained by firms that issue these guaranties to help protect the public from risks of injury or death associated with flammable clothing and fabrics and vinyl film intended for use in clothing. </w:t>
      </w:r>
      <w:r w:rsidR="003F1A6C">
        <w:rPr>
          <w:bCs/>
          <w:iCs/>
        </w:rPr>
        <w:t xml:space="preserve"> </w:t>
      </w:r>
      <w:r w:rsidRPr="00AA550B">
        <w:rPr>
          <w:bCs/>
          <w:iCs/>
        </w:rPr>
        <w:t xml:space="preserve">In addition, the information helps CPSC arrange corrective actions if any products covered by a guaranty fail to comply with the applicable standard in a manner that creates a substantial risk of injury or death to the public. </w:t>
      </w:r>
      <w:r w:rsidR="003F1A6C">
        <w:rPr>
          <w:bCs/>
          <w:iCs/>
        </w:rPr>
        <w:t xml:space="preserve"> </w:t>
      </w:r>
      <w:r w:rsidRPr="00AA550B">
        <w:rPr>
          <w:bCs/>
          <w:iCs/>
        </w:rPr>
        <w:t>Section 8 of the FFA requires that a guaranty must be based on “reasonable and representative tests.”</w:t>
      </w:r>
      <w:r w:rsidR="003F1A6C">
        <w:rPr>
          <w:bCs/>
          <w:iCs/>
        </w:rPr>
        <w:t xml:space="preserve"> </w:t>
      </w:r>
      <w:r w:rsidRPr="00AA550B">
        <w:rPr>
          <w:bCs/>
          <w:iCs/>
        </w:rPr>
        <w:t xml:space="preserve"> </w:t>
      </w:r>
      <w:r>
        <w:rPr>
          <w:bCs/>
          <w:iCs/>
        </w:rPr>
        <w:t>For both standards, t</w:t>
      </w:r>
      <w:r w:rsidRPr="00AA550B">
        <w:rPr>
          <w:bCs/>
          <w:iCs/>
        </w:rPr>
        <w:t xml:space="preserve">he testing and recordkeeping requirements for firms that issue guaranties </w:t>
      </w:r>
      <w:r>
        <w:rPr>
          <w:bCs/>
          <w:iCs/>
        </w:rPr>
        <w:t xml:space="preserve">include maintaining records of tests to support the guaranties and records of received guaranties for three years, as set forth in 16 C.F.R. </w:t>
      </w:r>
      <w:r w:rsidRPr="0041373E">
        <w:rPr>
          <w:bCs/>
          <w:iCs/>
        </w:rPr>
        <w:t>§</w:t>
      </w:r>
      <w:r>
        <w:rPr>
          <w:bCs/>
          <w:iCs/>
        </w:rPr>
        <w:t xml:space="preserve"> 1610.38 and 16 C.F.R. </w:t>
      </w:r>
      <w:r w:rsidRPr="0041373E">
        <w:rPr>
          <w:bCs/>
          <w:iCs/>
        </w:rPr>
        <w:t>§</w:t>
      </w:r>
      <w:r>
        <w:rPr>
          <w:bCs/>
          <w:iCs/>
        </w:rPr>
        <w:t xml:space="preserve"> 1611.38. </w:t>
      </w:r>
    </w:p>
    <w:p w:rsidR="00925A01" w:rsidP="002F5035" w14:paraId="320B2042" w14:textId="1FABEB83">
      <w:pPr>
        <w:spacing w:after="160" w:line="278" w:lineRule="auto"/>
        <w:ind w:firstLine="720"/>
      </w:pPr>
      <w:r>
        <w:rPr>
          <w:bCs/>
          <w:iCs/>
        </w:rPr>
        <w:t>Both standards also include</w:t>
      </w:r>
      <w:r w:rsidR="000A4D52">
        <w:rPr>
          <w:bCs/>
          <w:iCs/>
        </w:rPr>
        <w:t xml:space="preserve"> a documentation</w:t>
      </w:r>
      <w:r>
        <w:rPr>
          <w:bCs/>
          <w:iCs/>
        </w:rPr>
        <w:t xml:space="preserve"> </w:t>
      </w:r>
      <w:r w:rsidR="008667BF">
        <w:rPr>
          <w:bCs/>
          <w:iCs/>
        </w:rPr>
        <w:t xml:space="preserve">requirement for </w:t>
      </w:r>
      <w:r w:rsidR="001E7670">
        <w:rPr>
          <w:bCs/>
          <w:iCs/>
        </w:rPr>
        <w:t xml:space="preserve">shipment of </w:t>
      </w:r>
      <w:r w:rsidRPr="00516DED" w:rsidR="00E17CE7">
        <w:t>wearing apparel or textile fabrics for the purpose</w:t>
      </w:r>
      <w:r w:rsidRPr="00FF2C79" w:rsidR="00FF2C79">
        <w:t xml:space="preserve"> </w:t>
      </w:r>
      <w:r w:rsidR="00FF2C79">
        <w:t>of treatment to reduce their flammability</w:t>
      </w:r>
      <w:r w:rsidR="005668C0">
        <w:t xml:space="preserve"> in accordance with the applicable standards</w:t>
      </w:r>
      <w:r w:rsidR="00FF2C79">
        <w:t>.</w:t>
      </w:r>
      <w:r w:rsidR="005A423B">
        <w:t xml:space="preserve">  </w:t>
      </w:r>
      <w:r w:rsidR="00467DA0">
        <w:t>In addition,</w:t>
      </w:r>
      <w:r w:rsidR="005A423B">
        <w:t xml:space="preserve"> importers </w:t>
      </w:r>
      <w:r w:rsidR="00E72CFF">
        <w:t xml:space="preserve">of such shipments </w:t>
      </w:r>
      <w:r w:rsidR="005A423B">
        <w:t>must maintain proof of treatment, provide affidavits to U.S. Customs</w:t>
      </w:r>
      <w:r w:rsidR="004A73AD">
        <w:t xml:space="preserve"> and Border Protection</w:t>
      </w:r>
      <w:r w:rsidR="005A423B">
        <w:t>, and, if required, furnish a performance bond to ensure compliance</w:t>
      </w:r>
      <w:r w:rsidR="004A73AD">
        <w:t>.</w:t>
      </w:r>
      <w:r w:rsidR="005845D0">
        <w:t xml:space="preserve"> </w:t>
      </w:r>
      <w:r w:rsidR="003479C0">
        <w:t xml:space="preserve"> </w:t>
      </w:r>
      <w:r w:rsidR="002924DF">
        <w:rPr>
          <w:bCs/>
          <w:iCs/>
        </w:rPr>
        <w:t xml:space="preserve">To </w:t>
      </w:r>
      <w:r w:rsidR="00C21A15">
        <w:rPr>
          <w:bCs/>
          <w:iCs/>
        </w:rPr>
        <w:t>file a</w:t>
      </w:r>
      <w:r w:rsidR="002924DF">
        <w:rPr>
          <w:bCs/>
          <w:iCs/>
        </w:rPr>
        <w:t xml:space="preserve"> continuing guaranty with the Commission</w:t>
      </w:r>
      <w:r w:rsidR="00715E84">
        <w:rPr>
          <w:bCs/>
          <w:iCs/>
        </w:rPr>
        <w:t xml:space="preserve">, firms may </w:t>
      </w:r>
      <w:r w:rsidR="006C5A45">
        <w:rPr>
          <w:bCs/>
          <w:iCs/>
        </w:rPr>
        <w:t>submit</w:t>
      </w:r>
      <w:r w:rsidR="00464524">
        <w:rPr>
          <w:bCs/>
          <w:iCs/>
        </w:rPr>
        <w:t xml:space="preserve"> a </w:t>
      </w:r>
      <w:r w:rsidR="00D178AE">
        <w:rPr>
          <w:bCs/>
          <w:iCs/>
        </w:rPr>
        <w:t>CPSC</w:t>
      </w:r>
      <w:r w:rsidR="00F53B13">
        <w:rPr>
          <w:bCs/>
          <w:iCs/>
        </w:rPr>
        <w:t xml:space="preserve"> form with the Office of the Secretary </w:t>
      </w:r>
      <w:r w:rsidR="00153123">
        <w:rPr>
          <w:bCs/>
          <w:iCs/>
        </w:rPr>
        <w:t>at CPSC</w:t>
      </w:r>
      <w:r w:rsidR="003E4D6D">
        <w:rPr>
          <w:bCs/>
          <w:iCs/>
        </w:rPr>
        <w:t xml:space="preserve"> to</w:t>
      </w:r>
      <w:r w:rsidR="00407836">
        <w:rPr>
          <w:bCs/>
          <w:iCs/>
        </w:rPr>
        <w:t xml:space="preserve"> any applicable product, fabric, or related material.</w:t>
      </w:r>
      <w:r>
        <w:rPr>
          <w:rStyle w:val="FootnoteReference"/>
          <w:bCs/>
          <w:iCs/>
        </w:rPr>
        <w:footnoteReference w:id="3"/>
      </w:r>
    </w:p>
    <w:p w:rsidR="002C2F35" w:rsidRPr="002C2F35" w:rsidP="002C2F35" w14:paraId="45BE5A1C" w14:textId="35B3169E">
      <w:pPr>
        <w:rPr>
          <w:b/>
          <w:i/>
        </w:rPr>
      </w:pPr>
      <w:r w:rsidRPr="002C2F35">
        <w:rPr>
          <w:b/>
          <w:i/>
        </w:rPr>
        <w:t>2</w:t>
      </w:r>
      <w:r w:rsidRPr="002C2F35">
        <w:rPr>
          <w:b/>
          <w:i/>
        </w:rPr>
        <w:t>.  Use</w:t>
      </w:r>
      <w:r w:rsidRPr="002C2F35">
        <w:rPr>
          <w:b/>
          <w:i/>
        </w:rPr>
        <w:t xml:space="preserve"> and sharing of collected information </w:t>
      </w:r>
    </w:p>
    <w:p w:rsidR="002C2F35" w:rsidP="002C2F35" w14:paraId="45BE5A1D" w14:textId="77777777"/>
    <w:p w:rsidR="001D4D1A" w:rsidP="002F5035" w14:paraId="45BE5A1E" w14:textId="6D26008A">
      <w:pPr>
        <w:spacing w:line="278" w:lineRule="auto"/>
        <w:ind w:firstLine="720"/>
      </w:pPr>
      <w:r>
        <w:t xml:space="preserve">The Commission uses the information compiled and maintained by firms issuing guaranties with the flammability standards for clothing textiles and vinyl </w:t>
      </w:r>
      <w:r w:rsidR="00696CF2">
        <w:t xml:space="preserve">plastic </w:t>
      </w:r>
      <w:r>
        <w:t>film to help protect the public from risks of injury or death from fires involving wearing apparel.  More specifically, the information helps the Commission arrange corrective actions if any garments, fabrics, or related materials covered by a guaranty fail to comply with the applicable standard in a manner that creates a substantial risk of injury or death to the public.  The Commission also uses this information to determine whether the required testing support</w:t>
      </w:r>
      <w:r w:rsidR="00574FAD">
        <w:t xml:space="preserve">s the </w:t>
      </w:r>
      <w:r>
        <w:t>guaranties of compliance with the flammability standards for clothing textiles and vinyl</w:t>
      </w:r>
      <w:r w:rsidR="00696CF2">
        <w:t xml:space="preserve"> plastic</w:t>
      </w:r>
      <w:r>
        <w:t xml:space="preserve"> film.</w:t>
      </w:r>
    </w:p>
    <w:p w:rsidR="002C2F35" w:rsidP="002C2F35" w14:paraId="45BE5A1F" w14:textId="77777777"/>
    <w:p w:rsidR="002C2F35" w:rsidRPr="002C2F35" w:rsidP="00AB74E7" w14:paraId="45BE5A20" w14:textId="77777777">
      <w:pPr>
        <w:keepNext/>
        <w:rPr>
          <w:b/>
          <w:i/>
        </w:rPr>
      </w:pPr>
      <w:r w:rsidRPr="002C2F35">
        <w:rPr>
          <w:b/>
          <w:i/>
        </w:rPr>
        <w:t>3</w:t>
      </w:r>
      <w:r w:rsidRPr="002C2F35">
        <w:rPr>
          <w:b/>
          <w:i/>
        </w:rPr>
        <w:t>.  Use</w:t>
      </w:r>
      <w:r w:rsidRPr="002C2F35">
        <w:rPr>
          <w:b/>
          <w:i/>
        </w:rPr>
        <w:t xml:space="preserve"> of information technology (IT) in information collection</w:t>
      </w:r>
    </w:p>
    <w:p w:rsidR="002C2F35" w:rsidP="00AB74E7" w14:paraId="45BE5A21" w14:textId="77777777">
      <w:pPr>
        <w:keepNext/>
      </w:pPr>
    </w:p>
    <w:p w:rsidR="001D4D1A" w:rsidP="003479C0" w14:paraId="45BE5A22" w14:textId="1DA44BCD">
      <w:pPr>
        <w:keepNext/>
        <w:spacing w:line="278" w:lineRule="auto"/>
        <w:ind w:firstLine="720"/>
      </w:pPr>
      <w:r>
        <w:t>The enforcement regulations require firms to maintain records of testing for three years.  Firms may elect to use automated, mechanical, or electronic technology to compile and maintain the information required by the enforcement regulations.</w:t>
      </w:r>
    </w:p>
    <w:p w:rsidR="002C2F35" w:rsidP="002C2F35" w14:paraId="45BE5A23" w14:textId="77777777"/>
    <w:p w:rsidR="002C2F35" w:rsidRPr="002C2F35" w:rsidP="002C2F35" w14:paraId="45BE5A24" w14:textId="77777777">
      <w:pPr>
        <w:rPr>
          <w:b/>
          <w:i/>
        </w:rPr>
      </w:pPr>
      <w:r w:rsidRPr="002C2F35">
        <w:rPr>
          <w:b/>
          <w:i/>
        </w:rPr>
        <w:t>4</w:t>
      </w:r>
      <w:r w:rsidRPr="002C2F35">
        <w:rPr>
          <w:b/>
          <w:i/>
        </w:rPr>
        <w:t>.  Efforts</w:t>
      </w:r>
      <w:r w:rsidRPr="002C2F35">
        <w:rPr>
          <w:b/>
          <w:i/>
        </w:rPr>
        <w:t xml:space="preserve"> to identify duplication</w:t>
      </w:r>
    </w:p>
    <w:p w:rsidR="002C2F35" w:rsidP="002C2F35" w14:paraId="45BE5A25" w14:textId="77777777"/>
    <w:p w:rsidR="001D4D1A" w:rsidP="001F1EF6" w14:paraId="45BE5A26" w14:textId="435CA404">
      <w:pPr>
        <w:spacing w:line="278" w:lineRule="auto"/>
        <w:ind w:firstLine="720"/>
      </w:pPr>
      <w:r>
        <w:t xml:space="preserve">The information contained in the records of testing required </w:t>
      </w:r>
      <w:r w:rsidR="009A7E04">
        <w:t xml:space="preserve">by both flammability standards </w:t>
      </w:r>
      <w:r>
        <w:t>is not available from any source other than the individual firms.</w:t>
      </w:r>
    </w:p>
    <w:p w:rsidR="002C2F35" w:rsidP="002C2F35" w14:paraId="45BE5A27" w14:textId="77777777"/>
    <w:p w:rsidR="002C2F35" w:rsidRPr="002C2F35" w:rsidP="002C2F35" w14:paraId="45BE5A28" w14:textId="77777777">
      <w:pPr>
        <w:rPr>
          <w:b/>
          <w:i/>
        </w:rPr>
      </w:pPr>
      <w:r w:rsidRPr="002C2F35">
        <w:rPr>
          <w:b/>
          <w:i/>
        </w:rPr>
        <w:t>5</w:t>
      </w:r>
      <w:r w:rsidRPr="002C2F35">
        <w:rPr>
          <w:b/>
          <w:i/>
        </w:rPr>
        <w:t>.  Impact</w:t>
      </w:r>
      <w:r w:rsidRPr="002C2F35">
        <w:rPr>
          <w:b/>
          <w:i/>
        </w:rPr>
        <w:t xml:space="preserve"> on small business</w:t>
      </w:r>
    </w:p>
    <w:p w:rsidR="002C2F35" w:rsidP="002C2F35" w14:paraId="45BE5A29" w14:textId="77777777"/>
    <w:p w:rsidR="003B7C24" w:rsidP="00655DB9" w14:paraId="3407447B" w14:textId="62FD711C">
      <w:pPr>
        <w:spacing w:line="278" w:lineRule="auto"/>
        <w:ind w:firstLine="720"/>
      </w:pPr>
      <w:r>
        <w:t xml:space="preserve">The </w:t>
      </w:r>
      <w:r w:rsidR="00914405">
        <w:t>T</w:t>
      </w:r>
      <w:r>
        <w:t xml:space="preserve">able of </w:t>
      </w:r>
      <w:r w:rsidR="00914405">
        <w:t>Small Business Size Standards</w:t>
      </w:r>
      <w:r>
        <w:t xml:space="preserve"> </w:t>
      </w:r>
      <w:r w:rsidR="00545EE3">
        <w:t>published by the U.S. Small Business Administration</w:t>
      </w:r>
      <w:r w:rsidR="00BB442C">
        <w:t xml:space="preserve"> (SBA)</w:t>
      </w:r>
      <w:r w:rsidR="00545EE3">
        <w:t xml:space="preserve"> </w:t>
      </w:r>
      <w:r w:rsidR="00022D5E">
        <w:t>lists small business size standards matched to industries described in the</w:t>
      </w:r>
      <w:r w:rsidR="0029476C">
        <w:t xml:space="preserve"> North American Indust</w:t>
      </w:r>
      <w:r w:rsidR="00FC1A35">
        <w:t>ry</w:t>
      </w:r>
      <w:r w:rsidR="0029476C">
        <w:t xml:space="preserve"> Classification System</w:t>
      </w:r>
      <w:r w:rsidR="00022D5E">
        <w:t xml:space="preserve"> </w:t>
      </w:r>
      <w:r w:rsidR="0029476C">
        <w:t>(</w:t>
      </w:r>
      <w:r w:rsidR="000D38B9">
        <w:t>NAICS</w:t>
      </w:r>
      <w:r w:rsidR="0029476C">
        <w:t>)</w:t>
      </w:r>
      <w:r w:rsidR="000D38B9">
        <w:t>, as modified by the Office of Management and Budget.</w:t>
      </w:r>
      <w:r>
        <w:rPr>
          <w:rStyle w:val="FootnoteReference"/>
        </w:rPr>
        <w:footnoteReference w:id="4"/>
      </w:r>
      <w:r w:rsidR="000D38B9">
        <w:t xml:space="preserve"> </w:t>
      </w:r>
      <w:r w:rsidR="00284DBA">
        <w:t xml:space="preserve"> </w:t>
      </w:r>
      <w:r w:rsidR="00C96FD8">
        <w:t>A list o</w:t>
      </w:r>
      <w:r w:rsidR="0093119D">
        <w:t xml:space="preserve">f </w:t>
      </w:r>
      <w:r w:rsidR="00511CAC">
        <w:t>industries</w:t>
      </w:r>
      <w:r w:rsidR="0093119D">
        <w:t xml:space="preserve"> that are impacted by the collection of information are listed in the table below </w:t>
      </w:r>
      <w:r w:rsidR="003D0D78">
        <w:t>according to</w:t>
      </w:r>
      <w:r w:rsidR="00511CAC">
        <w:t xml:space="preserve"> NAICS Code. </w:t>
      </w:r>
      <w:r w:rsidR="00284DBA">
        <w:t xml:space="preserve"> </w:t>
      </w:r>
      <w:r w:rsidR="003D0D78">
        <w:t>In</w:t>
      </w:r>
      <w:r w:rsidR="00BB442C">
        <w:t xml:space="preserve"> the size standards set forth </w:t>
      </w:r>
      <w:r w:rsidR="003D0D78">
        <w:t>by</w:t>
      </w:r>
      <w:r w:rsidR="00BB442C">
        <w:t xml:space="preserve"> SBA, </w:t>
      </w:r>
      <w:r w:rsidR="00BB442C">
        <w:t>the majority of</w:t>
      </w:r>
      <w:r w:rsidR="00BB442C">
        <w:t xml:space="preserve"> firms </w:t>
      </w:r>
      <w:r w:rsidR="007C532E">
        <w:t>in these industry sectors</w:t>
      </w:r>
      <w:r w:rsidR="00BB442C">
        <w:t xml:space="preserve"> would be considered small</w:t>
      </w:r>
      <w:r w:rsidR="00B422B1">
        <w:t xml:space="preserve">. </w:t>
      </w:r>
    </w:p>
    <w:p w:rsidR="00B422B1" w:rsidP="003B7C24" w14:paraId="635D34DC" w14:textId="77777777"/>
    <w:tbl>
      <w:tblPr>
        <w:tblStyle w:val="TableGrid"/>
        <w:tblW w:w="0" w:type="auto"/>
        <w:tblLook w:val="04A0"/>
      </w:tblPr>
      <w:tblGrid>
        <w:gridCol w:w="1615"/>
        <w:gridCol w:w="5400"/>
        <w:gridCol w:w="1615"/>
      </w:tblGrid>
      <w:tr w14:paraId="12EF0F69" w14:textId="77777777" w:rsidTr="00535B36">
        <w:tblPrEx>
          <w:tblW w:w="0" w:type="auto"/>
          <w:tblLook w:val="04A0"/>
        </w:tblPrEx>
        <w:tc>
          <w:tcPr>
            <w:tcW w:w="1615" w:type="dxa"/>
            <w:shd w:val="clear" w:color="auto" w:fill="F2F2F2" w:themeFill="background1" w:themeFillShade="F2"/>
          </w:tcPr>
          <w:p w:rsidR="00502180" w:rsidRPr="00535B36" w:rsidP="003B7C24" w14:paraId="222B827E" w14:textId="74942CF9">
            <w:pPr>
              <w:rPr>
                <w:b/>
                <w:bCs/>
              </w:rPr>
            </w:pPr>
            <w:r w:rsidRPr="00535B36">
              <w:rPr>
                <w:b/>
                <w:bCs/>
              </w:rPr>
              <w:t>NAICS Codes</w:t>
            </w:r>
          </w:p>
        </w:tc>
        <w:tc>
          <w:tcPr>
            <w:tcW w:w="5400" w:type="dxa"/>
            <w:shd w:val="clear" w:color="auto" w:fill="F2F2F2" w:themeFill="background1" w:themeFillShade="F2"/>
          </w:tcPr>
          <w:p w:rsidR="00502180" w:rsidRPr="00535B36" w:rsidP="003B7C24" w14:paraId="7A39D697" w14:textId="4587CC60">
            <w:pPr>
              <w:rPr>
                <w:b/>
                <w:bCs/>
              </w:rPr>
            </w:pPr>
            <w:r w:rsidRPr="00535B36">
              <w:rPr>
                <w:b/>
                <w:bCs/>
              </w:rPr>
              <w:t>NAICS Industry Description</w:t>
            </w:r>
          </w:p>
        </w:tc>
        <w:tc>
          <w:tcPr>
            <w:tcW w:w="1615" w:type="dxa"/>
            <w:shd w:val="clear" w:color="auto" w:fill="F2F2F2" w:themeFill="background1" w:themeFillShade="F2"/>
          </w:tcPr>
          <w:p w:rsidR="00502180" w:rsidRPr="00535B36" w:rsidP="003B7C24" w14:paraId="17EA4F40" w14:textId="11BB86A0">
            <w:pPr>
              <w:rPr>
                <w:b/>
                <w:bCs/>
              </w:rPr>
            </w:pPr>
            <w:r w:rsidRPr="00535B36">
              <w:rPr>
                <w:b/>
                <w:bCs/>
              </w:rPr>
              <w:t>Size standards in number of employees</w:t>
            </w:r>
          </w:p>
        </w:tc>
      </w:tr>
      <w:tr w14:paraId="4D62302C" w14:textId="77777777" w:rsidTr="0069742B">
        <w:tblPrEx>
          <w:tblW w:w="0" w:type="auto"/>
          <w:tblLook w:val="04A0"/>
        </w:tblPrEx>
        <w:tc>
          <w:tcPr>
            <w:tcW w:w="1615" w:type="dxa"/>
          </w:tcPr>
          <w:p w:rsidR="00535B36" w:rsidP="003B7C24" w14:paraId="5A14D64E" w14:textId="6F922BBD">
            <w:r>
              <w:t>313310</w:t>
            </w:r>
          </w:p>
        </w:tc>
        <w:tc>
          <w:tcPr>
            <w:tcW w:w="5400" w:type="dxa"/>
          </w:tcPr>
          <w:p w:rsidR="00535B36" w:rsidP="003B7C24" w14:paraId="6C6E4E77" w14:textId="6FC3EA4B">
            <w:r>
              <w:t>Textile and Fabric Finishing Mills</w:t>
            </w:r>
          </w:p>
        </w:tc>
        <w:tc>
          <w:tcPr>
            <w:tcW w:w="1615" w:type="dxa"/>
          </w:tcPr>
          <w:p w:rsidR="00535B36" w:rsidP="003B7C24" w14:paraId="5EC52D28" w14:textId="37E13B34">
            <w:r>
              <w:t>1,000</w:t>
            </w:r>
          </w:p>
        </w:tc>
      </w:tr>
      <w:tr w14:paraId="76216198" w14:textId="77777777" w:rsidTr="0069742B">
        <w:tblPrEx>
          <w:tblW w:w="0" w:type="auto"/>
          <w:tblLook w:val="04A0"/>
        </w:tblPrEx>
        <w:tc>
          <w:tcPr>
            <w:tcW w:w="1615" w:type="dxa"/>
          </w:tcPr>
          <w:p w:rsidR="00535B36" w:rsidP="00535B36" w14:paraId="41E98A03" w14:textId="2FF2A108">
            <w:r>
              <w:t>315210</w:t>
            </w:r>
          </w:p>
        </w:tc>
        <w:tc>
          <w:tcPr>
            <w:tcW w:w="5400" w:type="dxa"/>
          </w:tcPr>
          <w:p w:rsidR="00535B36" w:rsidP="00535B36" w14:paraId="37606411" w14:textId="0A188614">
            <w:r>
              <w:t>Cut and Sew Apparel Contractors</w:t>
            </w:r>
          </w:p>
        </w:tc>
        <w:tc>
          <w:tcPr>
            <w:tcW w:w="1615" w:type="dxa"/>
          </w:tcPr>
          <w:p w:rsidR="00535B36" w:rsidP="00535B36" w14:paraId="07EBA4E4" w14:textId="69DC5C65">
            <w:r>
              <w:t>750</w:t>
            </w:r>
          </w:p>
        </w:tc>
      </w:tr>
      <w:tr w14:paraId="6F8DB0DA" w14:textId="77777777" w:rsidTr="0069742B">
        <w:tblPrEx>
          <w:tblW w:w="0" w:type="auto"/>
          <w:tblLook w:val="04A0"/>
        </w:tblPrEx>
        <w:tc>
          <w:tcPr>
            <w:tcW w:w="1615" w:type="dxa"/>
          </w:tcPr>
          <w:p w:rsidR="00535B36" w:rsidP="00535B36" w14:paraId="79A9E8D8" w14:textId="45D17232">
            <w:r>
              <w:t>315250</w:t>
            </w:r>
          </w:p>
        </w:tc>
        <w:tc>
          <w:tcPr>
            <w:tcW w:w="5400" w:type="dxa"/>
          </w:tcPr>
          <w:p w:rsidR="00535B36" w:rsidP="00535B36" w14:paraId="0656A494" w14:textId="0F16CA66">
            <w:r>
              <w:t>Cut and Sew Apparel Manufacturing (except contractors)</w:t>
            </w:r>
          </w:p>
        </w:tc>
        <w:tc>
          <w:tcPr>
            <w:tcW w:w="1615" w:type="dxa"/>
          </w:tcPr>
          <w:p w:rsidR="00535B36" w:rsidP="00535B36" w14:paraId="44F469DA" w14:textId="785F638C">
            <w:r>
              <w:t>750</w:t>
            </w:r>
          </w:p>
        </w:tc>
      </w:tr>
      <w:tr w14:paraId="5B154539" w14:textId="77777777" w:rsidTr="0069742B">
        <w:tblPrEx>
          <w:tblW w:w="0" w:type="auto"/>
          <w:tblLook w:val="04A0"/>
        </w:tblPrEx>
        <w:tc>
          <w:tcPr>
            <w:tcW w:w="1615" w:type="dxa"/>
          </w:tcPr>
          <w:p w:rsidR="002C1AA0" w:rsidP="002C1AA0" w14:paraId="060C7AB0" w14:textId="556D03D6">
            <w:r>
              <w:t>458110</w:t>
            </w:r>
          </w:p>
        </w:tc>
        <w:tc>
          <w:tcPr>
            <w:tcW w:w="5400" w:type="dxa"/>
          </w:tcPr>
          <w:p w:rsidR="002C1AA0" w:rsidP="002C1AA0" w14:paraId="27CB6138" w14:textId="52390C2C">
            <w:r>
              <w:t>Clothing and Clothing Accessories Retailers</w:t>
            </w:r>
          </w:p>
        </w:tc>
        <w:tc>
          <w:tcPr>
            <w:tcW w:w="1615" w:type="dxa"/>
          </w:tcPr>
          <w:p w:rsidR="002C1AA0" w:rsidP="002C1AA0" w14:paraId="405D6C6C" w14:textId="114CD918">
            <w:r>
              <w:t>100</w:t>
            </w:r>
          </w:p>
        </w:tc>
      </w:tr>
      <w:tr w14:paraId="5035B0EC" w14:textId="77777777" w:rsidTr="0069742B">
        <w:tblPrEx>
          <w:tblW w:w="0" w:type="auto"/>
          <w:tblLook w:val="04A0"/>
        </w:tblPrEx>
        <w:tc>
          <w:tcPr>
            <w:tcW w:w="1615" w:type="dxa"/>
          </w:tcPr>
          <w:p w:rsidR="002C1AA0" w:rsidP="002C1AA0" w14:paraId="330F702A" w14:textId="74DF86DD">
            <w:r>
              <w:t>424350</w:t>
            </w:r>
          </w:p>
        </w:tc>
        <w:tc>
          <w:tcPr>
            <w:tcW w:w="5400" w:type="dxa"/>
          </w:tcPr>
          <w:p w:rsidR="002C1AA0" w:rsidP="002C1AA0" w14:paraId="724EB972" w14:textId="3E45CA8A">
            <w:r>
              <w:t>Clothing and Clothing Accessories Merchant Wholesalers</w:t>
            </w:r>
          </w:p>
        </w:tc>
        <w:tc>
          <w:tcPr>
            <w:tcW w:w="1615" w:type="dxa"/>
          </w:tcPr>
          <w:p w:rsidR="002C1AA0" w:rsidP="002C1AA0" w14:paraId="512D4179" w14:textId="7ADD4475">
            <w:r>
              <w:t>150</w:t>
            </w:r>
          </w:p>
        </w:tc>
      </w:tr>
    </w:tbl>
    <w:p w:rsidR="00B422B1" w:rsidRPr="002C1E86" w:rsidP="003B7C24" w14:paraId="6A4C6A25" w14:textId="1BBF1C65">
      <w:pPr>
        <w:rPr>
          <w:sz w:val="20"/>
        </w:rPr>
      </w:pPr>
      <w:r>
        <w:rPr>
          <w:sz w:val="20"/>
        </w:rPr>
        <w:t xml:space="preserve">Source: </w:t>
      </w:r>
      <w:r w:rsidR="005B7768">
        <w:rPr>
          <w:sz w:val="20"/>
        </w:rPr>
        <w:t>U.S. Small Business Administration, effective January 1, 2022.</w:t>
      </w:r>
    </w:p>
    <w:p w:rsidR="002C2F35" w:rsidP="002C2F35" w14:paraId="45BE5A2B" w14:textId="77777777"/>
    <w:p w:rsidR="007C7D69" w:rsidP="00627EA0" w14:paraId="5F3C172C" w14:textId="22C5216A">
      <w:pPr>
        <w:spacing w:line="278" w:lineRule="auto"/>
        <w:ind w:firstLine="720"/>
      </w:pPr>
      <w:r>
        <w:t xml:space="preserve">To mitigate burden on small businesses, CPSC provides a variety of resources to help both new and experienced small businesses learn about safety requirements that apply to consumer products. </w:t>
      </w:r>
      <w:r w:rsidR="002E71AA">
        <w:t xml:space="preserve"> </w:t>
      </w:r>
      <w:r>
        <w:t xml:space="preserve">These resources include the CPSC Regulatory Robot and small business education videos. </w:t>
      </w:r>
      <w:r w:rsidR="002E71AA">
        <w:t xml:space="preserve"> </w:t>
      </w:r>
      <w:r>
        <w:t xml:space="preserve">Many of these resources can be </w:t>
      </w:r>
      <w:r w:rsidR="0060586E">
        <w:t>accessed</w:t>
      </w:r>
      <w:r>
        <w:t xml:space="preserve"> online at: </w:t>
      </w:r>
      <w:hyperlink r:id="rId9" w:history="1">
        <w:r w:rsidRPr="0001396E" w:rsidR="000025FF">
          <w:rPr>
            <w:rStyle w:val="Hyperlink"/>
          </w:rPr>
          <w:t>https://www.cpsc.gov/Business--Manufacturing/Business-Education</w:t>
        </w:r>
      </w:hyperlink>
      <w:r w:rsidR="000025FF">
        <w:t xml:space="preserve">. </w:t>
      </w:r>
      <w:r w:rsidR="002E71AA">
        <w:t xml:space="preserve"> </w:t>
      </w:r>
      <w:r w:rsidR="00C72466">
        <w:t>Specifically, a</w:t>
      </w:r>
      <w:r w:rsidR="00807FAD">
        <w:t xml:space="preserve"> CPSC Business Education </w:t>
      </w:r>
      <w:r w:rsidR="00C72466">
        <w:t>video</w:t>
      </w:r>
      <w:r w:rsidR="00807FAD">
        <w:t xml:space="preserve"> on the Flammability of Clothing Textiles is available</w:t>
      </w:r>
      <w:r w:rsidR="00C72466">
        <w:t xml:space="preserve"> on YouTube: </w:t>
      </w:r>
      <w:hyperlink r:id="rId10" w:history="1">
        <w:r w:rsidRPr="004C0272" w:rsidR="00C72466">
          <w:rPr>
            <w:rStyle w:val="Hyperlink"/>
          </w:rPr>
          <w:t>https://youtu.be/HwX5y8bjIf8?si=-Jb4luh8oHtLDRCY</w:t>
        </w:r>
      </w:hyperlink>
      <w:r w:rsidR="00C72466">
        <w:t xml:space="preserve">. </w:t>
      </w:r>
    </w:p>
    <w:p w:rsidR="0060586E" w:rsidP="002C2F35" w14:paraId="59330A1A" w14:textId="77777777"/>
    <w:p w:rsidR="002C2F35" w:rsidRPr="002C2F35" w:rsidP="002C2F35" w14:paraId="45BE5A2C" w14:textId="77777777">
      <w:pPr>
        <w:rPr>
          <w:b/>
          <w:i/>
        </w:rPr>
      </w:pPr>
      <w:r w:rsidRPr="002C2F35">
        <w:rPr>
          <w:b/>
          <w:i/>
        </w:rPr>
        <w:t>6</w:t>
      </w:r>
      <w:r w:rsidRPr="002C2F35">
        <w:rPr>
          <w:b/>
          <w:i/>
        </w:rPr>
        <w:t>.  Consequence</w:t>
      </w:r>
      <w:r w:rsidRPr="002C2F35">
        <w:rPr>
          <w:b/>
          <w:i/>
        </w:rPr>
        <w:t xml:space="preserve"> to Federal program or policy activities if collection is not conducted or is conducted less frequently</w:t>
      </w:r>
    </w:p>
    <w:p w:rsidR="002C2F35" w:rsidP="002C2F35" w14:paraId="45BE5A2D" w14:textId="77777777"/>
    <w:p w:rsidR="002C2F35" w:rsidP="00627EA0" w14:paraId="45BE5A2E" w14:textId="4B7077B7">
      <w:pPr>
        <w:spacing w:line="278" w:lineRule="auto"/>
        <w:ind w:firstLine="720"/>
      </w:pPr>
      <w:r>
        <w:t xml:space="preserve">Section 8(a) of the FFA (15 U.S.C. Part 1197(a)) requires that a guaranty of compliance with a flammability standard must be supported by “reasonable and representative” tests in accordance with the applicable standard.  If the testing to support guaranties with the flammability standards for clothing textiles and vinyl plastic film were performed less frequently than specified in the enforcement regulations, that testing would no longer be “representative” of the products covered by the guaranty. </w:t>
      </w:r>
    </w:p>
    <w:p w:rsidR="002C2F35" w:rsidP="002C2F35" w14:paraId="45BE5A2F" w14:textId="77777777"/>
    <w:p w:rsidR="002C2F35" w:rsidRPr="002C2F35" w:rsidP="002C2F35" w14:paraId="45BE5A30" w14:textId="6896AFFE">
      <w:pPr>
        <w:rPr>
          <w:b/>
          <w:i/>
        </w:rPr>
      </w:pPr>
      <w:r w:rsidRPr="002C2F35">
        <w:rPr>
          <w:b/>
          <w:i/>
        </w:rPr>
        <w:t>7</w:t>
      </w:r>
      <w:r w:rsidRPr="002C2F35">
        <w:rPr>
          <w:b/>
          <w:i/>
        </w:rPr>
        <w:t>.  Special</w:t>
      </w:r>
      <w:r w:rsidRPr="002C2F35">
        <w:rPr>
          <w:b/>
          <w:i/>
        </w:rPr>
        <w:t xml:space="preserve"> circumstances </w:t>
      </w:r>
      <w:r w:rsidRPr="002C2F35">
        <w:rPr>
          <w:b/>
          <w:i/>
        </w:rPr>
        <w:t>requiring</w:t>
      </w:r>
      <w:r w:rsidRPr="002C2F35">
        <w:rPr>
          <w:b/>
          <w:i/>
        </w:rPr>
        <w:t xml:space="preserve"> respondents to report information more often than quarterly or to prepare responses in fewer than 30 days</w:t>
      </w:r>
    </w:p>
    <w:p w:rsidR="001D4D1A" w:rsidP="002C2F35" w14:paraId="45BE5A31" w14:textId="77777777">
      <w:r>
        <w:tab/>
      </w:r>
    </w:p>
    <w:p w:rsidR="001D4D1A" w:rsidP="00627EA0" w14:paraId="45BE5A32" w14:textId="46D9A69B">
      <w:pPr>
        <w:spacing w:line="278" w:lineRule="auto"/>
        <w:ind w:firstLine="720"/>
      </w:pPr>
      <w:r>
        <w:t>The collection of information in the flammability standards for clothing textiles and vinyl plastic film is not conducted</w:t>
      </w:r>
      <w:r w:rsidR="00596263">
        <w:t xml:space="preserve"> in a manner that would:</w:t>
      </w:r>
      <w:r w:rsidR="00734AD6">
        <w:br/>
      </w:r>
    </w:p>
    <w:p w:rsidR="00596263" w:rsidP="00B21C0E" w14:paraId="6D020FAD" w14:textId="270355E8">
      <w:pPr>
        <w:pStyle w:val="ListParagraph"/>
        <w:numPr>
          <w:ilvl w:val="0"/>
          <w:numId w:val="8"/>
        </w:numPr>
        <w:spacing w:line="278" w:lineRule="auto"/>
      </w:pPr>
      <w:r>
        <w:t>Require respondents to report information to the agency more often than quarterly;</w:t>
      </w:r>
    </w:p>
    <w:p w:rsidR="00B21C0E" w:rsidP="00B21C0E" w14:paraId="1E01A0A4" w14:textId="46036CC3">
      <w:pPr>
        <w:pStyle w:val="ListParagraph"/>
        <w:numPr>
          <w:ilvl w:val="0"/>
          <w:numId w:val="8"/>
        </w:numPr>
        <w:spacing w:line="278" w:lineRule="auto"/>
      </w:pPr>
      <w:r>
        <w:t>Require respondents to prepare a written response to a collection of information in fewer than 30 days after receipt of it;</w:t>
      </w:r>
    </w:p>
    <w:p w:rsidR="00B21C0E" w:rsidP="00B21C0E" w14:paraId="32A31E32" w14:textId="0C70599F">
      <w:pPr>
        <w:pStyle w:val="ListParagraph"/>
        <w:numPr>
          <w:ilvl w:val="0"/>
          <w:numId w:val="8"/>
        </w:numPr>
        <w:spacing w:line="278" w:lineRule="auto"/>
      </w:pPr>
      <w:r>
        <w:t>Require respondent</w:t>
      </w:r>
      <w:r w:rsidR="00734AD6">
        <w:t xml:space="preserve">s </w:t>
      </w:r>
      <w:r>
        <w:t>to submit more than an original and two copies of any document;</w:t>
      </w:r>
    </w:p>
    <w:p w:rsidR="00C639D2" w:rsidP="00B21C0E" w14:paraId="09F25824" w14:textId="4D2AE800">
      <w:pPr>
        <w:pStyle w:val="ListParagraph"/>
        <w:numPr>
          <w:ilvl w:val="0"/>
          <w:numId w:val="8"/>
        </w:numPr>
        <w:spacing w:line="278" w:lineRule="auto"/>
      </w:pPr>
      <w:r>
        <w:t>Require respondents to retain records, other than health, medical, government contract</w:t>
      </w:r>
      <w:r w:rsidR="009E1BA9">
        <w:t>, grant-in-aid, or tax records, for more than three years;</w:t>
      </w:r>
    </w:p>
    <w:p w:rsidR="009E1BA9" w:rsidP="00B21C0E" w14:paraId="6F5DBBF3" w14:textId="02132D88">
      <w:pPr>
        <w:pStyle w:val="ListParagraph"/>
        <w:numPr>
          <w:ilvl w:val="0"/>
          <w:numId w:val="8"/>
        </w:numPr>
        <w:spacing w:line="278" w:lineRule="auto"/>
      </w:pPr>
      <w:r>
        <w:t>In connection with a statistical survey, that is not designed to produce valid and reliable results that can be generalized to the universe of study;</w:t>
      </w:r>
    </w:p>
    <w:p w:rsidR="009E1BA9" w:rsidP="00151BA8" w14:paraId="102F4F0C" w14:textId="34C6729A">
      <w:pPr>
        <w:pStyle w:val="ListParagraph"/>
        <w:numPr>
          <w:ilvl w:val="0"/>
          <w:numId w:val="8"/>
        </w:numPr>
        <w:spacing w:line="278" w:lineRule="auto"/>
      </w:pPr>
      <w:r>
        <w:t>Require the use of a statistical data classification that has not been reviewed and approved by OMB;</w:t>
      </w:r>
    </w:p>
    <w:p w:rsidR="00FB1E8A" w:rsidP="00B21C0E" w14:paraId="52880975" w14:textId="3C2760A1">
      <w:pPr>
        <w:pStyle w:val="ListParagraph"/>
        <w:numPr>
          <w:ilvl w:val="0"/>
          <w:numId w:val="8"/>
        </w:numPr>
        <w:spacing w:line="278" w:lineRule="auto"/>
      </w:pPr>
      <w:r>
        <w:t>That includes</w:t>
      </w:r>
      <w:r w:rsidR="007B6BC1">
        <w:t xml:space="preserve"> a pledge of confidentiality that is not supported by authority established in statue or regulation, that is not supported by disclosure and data security policies that are consistent with the </w:t>
      </w:r>
      <w:r w:rsidR="00734AD6">
        <w:t>pledge</w:t>
      </w:r>
      <w:r w:rsidR="007B6BC1">
        <w:t>, or which unnecessarily impedes sharing of data with other agencies for compatible confidential use; or</w:t>
      </w:r>
    </w:p>
    <w:p w:rsidR="00734AD6" w:rsidP="00B21C0E" w14:paraId="32A50BF4" w14:textId="4DB2D36F">
      <w:pPr>
        <w:pStyle w:val="ListParagraph"/>
        <w:numPr>
          <w:ilvl w:val="0"/>
          <w:numId w:val="8"/>
        </w:numPr>
        <w:spacing w:line="278" w:lineRule="auto"/>
      </w:pPr>
      <w:r>
        <w:t>Require respondents to submit proprietary trade secrets, or other confidential information unless the agency can demonstrate that it has instituted procedures to protect the information’s confidentiality to the extent permitted by law.</w:t>
      </w:r>
    </w:p>
    <w:p w:rsidR="002C2F35" w:rsidP="002C2F35" w14:paraId="45BE5A33" w14:textId="77777777"/>
    <w:p w:rsidR="002C2F35" w:rsidRPr="002C2F35" w:rsidP="00D02BDE" w14:paraId="45BE5A34" w14:textId="39D02DF8">
      <w:pPr>
        <w:keepNext/>
        <w:rPr>
          <w:b/>
          <w:i/>
        </w:rPr>
      </w:pPr>
      <w:r w:rsidRPr="002C2F35">
        <w:rPr>
          <w:b/>
          <w:i/>
        </w:rPr>
        <w:t>8</w:t>
      </w:r>
      <w:r w:rsidRPr="002C2F35">
        <w:rPr>
          <w:b/>
          <w:i/>
        </w:rPr>
        <w:t xml:space="preserve">.  </w:t>
      </w:r>
      <w:r w:rsidR="00073172">
        <w:rPr>
          <w:b/>
          <w:i/>
        </w:rPr>
        <w:t>Consultation</w:t>
      </w:r>
      <w:r w:rsidR="00904691">
        <w:rPr>
          <w:b/>
          <w:i/>
        </w:rPr>
        <w:t xml:space="preserve"> and Public Comments</w:t>
      </w:r>
    </w:p>
    <w:p w:rsidR="002C2F35" w:rsidP="00D02BDE" w14:paraId="45BE5A35" w14:textId="77777777">
      <w:pPr>
        <w:keepNext/>
      </w:pPr>
    </w:p>
    <w:p w:rsidR="002C2F35" w:rsidP="005044CD" w14:paraId="45BE5A37" w14:textId="46A91C98">
      <w:pPr>
        <w:keepNext/>
        <w:spacing w:line="278" w:lineRule="auto"/>
        <w:ind w:firstLine="720"/>
      </w:pPr>
      <w:r w:rsidRPr="00E330B9">
        <w:t xml:space="preserve">The American Association of Textile Chemists and Colorists (AATCC) is a nonprofit organization serving the global textile industry and its professionals since 1921. AATCC has </w:t>
      </w:r>
      <w:r w:rsidR="00812E47">
        <w:t>both</w:t>
      </w:r>
      <w:r w:rsidRPr="00E330B9">
        <w:t xml:space="preserve"> individual and corporate members </w:t>
      </w:r>
      <w:r w:rsidR="00812E47">
        <w:t>and</w:t>
      </w:r>
      <w:r w:rsidRPr="00E330B9">
        <w:t xml:space="preserve"> provides textile resources, standard test methods, quality control materials, education, and professional development for a global audience.</w:t>
      </w:r>
      <w:r w:rsidR="009905C7">
        <w:t xml:space="preserve"> </w:t>
      </w:r>
      <w:r w:rsidR="005B0C43">
        <w:t xml:space="preserve"> </w:t>
      </w:r>
      <w:r w:rsidR="009905C7">
        <w:t>CPSC has a long-standing working relationship with AATCC.</w:t>
      </w:r>
    </w:p>
    <w:p w:rsidR="005044CD" w:rsidP="000D4190" w14:paraId="15B30FC1" w14:textId="77777777">
      <w:pPr>
        <w:spacing w:line="278" w:lineRule="auto"/>
        <w:ind w:firstLine="720"/>
      </w:pPr>
    </w:p>
    <w:p w:rsidR="00812E47" w:rsidP="000D4190" w14:paraId="075B86E4" w14:textId="42556D7A">
      <w:pPr>
        <w:spacing w:line="278" w:lineRule="auto"/>
        <w:ind w:firstLine="720"/>
      </w:pPr>
      <w:r w:rsidRPr="00C575BC">
        <w:t xml:space="preserve">A notice soliciting comments on the Commission’s intent to request an extension of a previously approved </w:t>
      </w:r>
      <w:r w:rsidRPr="005C7798">
        <w:t xml:space="preserve">collection of data was published in the </w:t>
      </w:r>
      <w:r w:rsidRPr="005044CD">
        <w:rPr>
          <w:i/>
        </w:rPr>
        <w:t>F</w:t>
      </w:r>
      <w:r w:rsidRPr="005044CD" w:rsidR="00D40AF2">
        <w:rPr>
          <w:i/>
        </w:rPr>
        <w:t xml:space="preserve">ederal </w:t>
      </w:r>
      <w:r w:rsidRPr="005044CD">
        <w:rPr>
          <w:i/>
        </w:rPr>
        <w:t>R</w:t>
      </w:r>
      <w:r w:rsidRPr="005044CD" w:rsidR="00D40AF2">
        <w:rPr>
          <w:i/>
        </w:rPr>
        <w:t>egister</w:t>
      </w:r>
      <w:r w:rsidR="00D40AF2">
        <w:t xml:space="preserve"> (FR)</w:t>
      </w:r>
      <w:r w:rsidRPr="005C7798">
        <w:t xml:space="preserve"> on </w:t>
      </w:r>
      <w:r w:rsidR="00A71D1F">
        <w:t xml:space="preserve">Thursday, </w:t>
      </w:r>
      <w:r>
        <w:t>June</w:t>
      </w:r>
      <w:r w:rsidRPr="005C7798">
        <w:t xml:space="preserve"> </w:t>
      </w:r>
      <w:r w:rsidR="00A71D1F">
        <w:t>25</w:t>
      </w:r>
      <w:r w:rsidRPr="005C7798">
        <w:t>, 20</w:t>
      </w:r>
      <w:r>
        <w:t>26</w:t>
      </w:r>
      <w:r w:rsidRPr="005C7798">
        <w:t xml:space="preserve"> (</w:t>
      </w:r>
      <w:r w:rsidR="00A71D1F">
        <w:t>91</w:t>
      </w:r>
      <w:r w:rsidRPr="005C7798">
        <w:t xml:space="preserve"> FR </w:t>
      </w:r>
      <w:r w:rsidR="00E00430">
        <w:t>38406</w:t>
      </w:r>
      <w:r w:rsidRPr="005C7798">
        <w:t xml:space="preserve">).  </w:t>
      </w:r>
      <w:r w:rsidR="00D66AFC">
        <w:t xml:space="preserve">No public </w:t>
      </w:r>
      <w:r w:rsidRPr="005C7798">
        <w:t xml:space="preserve">comments </w:t>
      </w:r>
      <w:r w:rsidR="00D66AFC">
        <w:t>were</w:t>
      </w:r>
      <w:r w:rsidRPr="005C7798">
        <w:t xml:space="preserve"> received.</w:t>
      </w:r>
    </w:p>
    <w:p w:rsidR="00812E47" w:rsidP="002C2F35" w14:paraId="25D21425" w14:textId="77777777"/>
    <w:p w:rsidR="002C2F35" w:rsidRPr="002C2F35" w:rsidP="004B07AD" w14:paraId="45BE5A38" w14:textId="77777777">
      <w:pPr>
        <w:keepNext/>
        <w:rPr>
          <w:b/>
          <w:i/>
        </w:rPr>
      </w:pPr>
      <w:r w:rsidRPr="002C2F35">
        <w:rPr>
          <w:b/>
          <w:i/>
        </w:rPr>
        <w:t>9</w:t>
      </w:r>
      <w:r w:rsidRPr="002C2F35">
        <w:rPr>
          <w:b/>
          <w:i/>
        </w:rPr>
        <w:t>.  Decision</w:t>
      </w:r>
      <w:r w:rsidRPr="002C2F35">
        <w:rPr>
          <w:b/>
          <w:i/>
        </w:rPr>
        <w:t xml:space="preserve"> to provide payment or gift</w:t>
      </w:r>
    </w:p>
    <w:p w:rsidR="002C2F35" w:rsidP="002C2F35" w14:paraId="45BE5A39" w14:textId="77777777"/>
    <w:p w:rsidR="001D4D1A" w:rsidP="000D4190" w14:paraId="45BE5A3A" w14:textId="77777777">
      <w:pPr>
        <w:spacing w:line="278" w:lineRule="auto"/>
        <w:ind w:firstLine="720"/>
      </w:pPr>
      <w:r>
        <w:t xml:space="preserve">No gifts or payments are made to </w:t>
      </w:r>
      <w:r>
        <w:t>persons</w:t>
      </w:r>
      <w:r>
        <w:t xml:space="preserve"> or firms subject to the flammability standards for clothing textiles and vinyl plastic film.</w:t>
      </w:r>
    </w:p>
    <w:p w:rsidR="002C2F35" w:rsidP="002C2F35" w14:paraId="45BE5A3B" w14:textId="77777777"/>
    <w:p w:rsidR="002C2F35" w:rsidRPr="002C2F35" w:rsidP="00CC782B" w14:paraId="45BE5A3C" w14:textId="0250DD2B">
      <w:pPr>
        <w:keepNext/>
        <w:rPr>
          <w:b/>
          <w:i/>
        </w:rPr>
      </w:pPr>
      <w:r w:rsidRPr="002C2F35">
        <w:rPr>
          <w:b/>
          <w:i/>
        </w:rPr>
        <w:t>10</w:t>
      </w:r>
      <w:r w:rsidRPr="002C2F35">
        <w:rPr>
          <w:b/>
          <w:i/>
        </w:rPr>
        <w:t>.  Assurance</w:t>
      </w:r>
      <w:r w:rsidRPr="002C2F35">
        <w:rPr>
          <w:b/>
          <w:i/>
        </w:rPr>
        <w:t xml:space="preserve"> of </w:t>
      </w:r>
      <w:r w:rsidR="00D654D5">
        <w:rPr>
          <w:b/>
          <w:i/>
        </w:rPr>
        <w:t xml:space="preserve">privacy and </w:t>
      </w:r>
      <w:r w:rsidRPr="002C2F35">
        <w:rPr>
          <w:b/>
          <w:i/>
        </w:rPr>
        <w:t>confidentiality</w:t>
      </w:r>
    </w:p>
    <w:p w:rsidR="002C2F35" w:rsidP="00CC782B" w14:paraId="45BE5A3D" w14:textId="77777777">
      <w:pPr>
        <w:keepNext/>
      </w:pPr>
    </w:p>
    <w:p w:rsidR="001D4D1A" w:rsidP="00895753" w14:paraId="45BE5A3E" w14:textId="029C4483">
      <w:pPr>
        <w:keepNext/>
        <w:spacing w:line="278" w:lineRule="auto"/>
        <w:ind w:firstLine="720"/>
      </w:pPr>
      <w:r w:rsidRPr="00C575BC">
        <w:t>If a firm believes that any of the information required to be maintained by the standards is a trade secret or confidential, the firm may identify that information before submitting it to the Commission.</w:t>
      </w:r>
      <w:r>
        <w:t xml:space="preserve">  That information then becomes subject to the Commission’s procedures for withholding confidential information from public disclosure.  Those procedures are codified at 16 C.F.R. </w:t>
      </w:r>
      <w:r w:rsidR="00B16282">
        <w:t>p</w:t>
      </w:r>
      <w:r>
        <w:t>art 1015, Subpart B.  If such information is requested from the Commission under provisions of the Freedom of Information Act, the firm is notified and given the opportunity to respond prior to the Commission’s release of the information.</w:t>
      </w:r>
    </w:p>
    <w:p w:rsidR="00FA496D" w:rsidP="00895753" w14:paraId="38CF178B" w14:textId="77777777">
      <w:pPr>
        <w:keepNext/>
        <w:spacing w:line="278" w:lineRule="auto"/>
        <w:ind w:firstLine="720"/>
      </w:pPr>
    </w:p>
    <w:p w:rsidR="00FA496D" w:rsidP="00895753" w14:paraId="3FF710D3" w14:textId="3B781633">
      <w:pPr>
        <w:keepNext/>
        <w:spacing w:line="278" w:lineRule="auto"/>
        <w:ind w:firstLine="720"/>
      </w:pPr>
      <w:r>
        <w:t xml:space="preserve">This collection of information </w:t>
      </w:r>
      <w:r w:rsidR="00D654D5">
        <w:t>does not require a system of records notice (SORN) or privacy impact assessment (PIA).</w:t>
      </w:r>
    </w:p>
    <w:p w:rsidR="002C2F35" w:rsidP="002C2F35" w14:paraId="45BE5A3F" w14:textId="77777777"/>
    <w:p w:rsidR="002C2F35" w:rsidRPr="002C2F35" w:rsidP="002C2F35" w14:paraId="45BE5A40" w14:textId="77777777">
      <w:pPr>
        <w:rPr>
          <w:b/>
          <w:i/>
        </w:rPr>
      </w:pPr>
      <w:r w:rsidRPr="002C2F35">
        <w:rPr>
          <w:b/>
          <w:i/>
        </w:rPr>
        <w:t>11</w:t>
      </w:r>
      <w:r w:rsidRPr="002C2F35">
        <w:rPr>
          <w:b/>
          <w:i/>
        </w:rPr>
        <w:t>.  Questions</w:t>
      </w:r>
      <w:r w:rsidRPr="002C2F35">
        <w:rPr>
          <w:b/>
          <w:i/>
        </w:rPr>
        <w:t xml:space="preserve"> of a sensitive nature</w:t>
      </w:r>
    </w:p>
    <w:p w:rsidR="002C2F35" w:rsidP="002C2F35" w14:paraId="45BE5A41" w14:textId="77777777"/>
    <w:p w:rsidR="001D4D1A" w:rsidP="0018143D" w14:paraId="45BE5A42" w14:textId="2E9C8789">
      <w:pPr>
        <w:spacing w:line="278" w:lineRule="auto"/>
        <w:ind w:firstLine="720"/>
      </w:pPr>
      <w:r>
        <w:t xml:space="preserve">The flammability standards for clothing textiles and vinyl plastic film do not require firms </w:t>
      </w:r>
      <w:r w:rsidR="009A2EE1">
        <w:t xml:space="preserve">to compile or maintain records </w:t>
      </w:r>
      <w:r>
        <w:t>containing any information of a sensitive nature.</w:t>
      </w:r>
    </w:p>
    <w:p w:rsidR="002C2F35" w:rsidP="002C2F35" w14:paraId="45BE5A43" w14:textId="77777777"/>
    <w:p w:rsidR="002C2F35" w:rsidRPr="002C2F35" w:rsidP="00455C25" w14:paraId="45BE5A44" w14:textId="77777777">
      <w:pPr>
        <w:keepNext/>
        <w:rPr>
          <w:b/>
          <w:i/>
        </w:rPr>
      </w:pPr>
      <w:r w:rsidRPr="002C2F35">
        <w:rPr>
          <w:b/>
          <w:i/>
        </w:rPr>
        <w:t>12</w:t>
      </w:r>
      <w:r w:rsidRPr="002C2F35">
        <w:rPr>
          <w:b/>
          <w:i/>
        </w:rPr>
        <w:t>.  Estimate</w:t>
      </w:r>
      <w:r w:rsidRPr="002C2F35">
        <w:rPr>
          <w:b/>
          <w:i/>
        </w:rPr>
        <w:t xml:space="preserve"> of hour burden to respondents</w:t>
      </w:r>
    </w:p>
    <w:p w:rsidR="002C2F35" w:rsidP="00455C25" w14:paraId="45BE5A45" w14:textId="77777777">
      <w:pPr>
        <w:keepNext/>
      </w:pPr>
    </w:p>
    <w:p w:rsidR="00CE384B" w:rsidP="00455C25" w14:paraId="32951F98" w14:textId="190A84F1">
      <w:pPr>
        <w:keepNext/>
        <w:spacing w:line="278" w:lineRule="auto"/>
        <w:ind w:firstLine="720"/>
      </w:pPr>
      <w:r>
        <w:t xml:space="preserve">Based on data available from the U.S. Census Bureau, there are thousands of </w:t>
      </w:r>
      <w:r w:rsidR="0027688A">
        <w:t>establishments that might respond to this collection of information.</w:t>
      </w:r>
      <w:r>
        <w:rPr>
          <w:rStyle w:val="FootnoteReference"/>
        </w:rPr>
        <w:footnoteReference w:id="5"/>
      </w:r>
      <w:r w:rsidR="0027688A">
        <w:t xml:space="preserve"> </w:t>
      </w:r>
      <w:r>
        <w:t xml:space="preserve">(See table below.) However, not all </w:t>
      </w:r>
      <w:r w:rsidR="00F23C9F">
        <w:t xml:space="preserve">textile and fabric suppliers </w:t>
      </w:r>
      <w:r w:rsidR="00F23C9F">
        <w:t>would be</w:t>
      </w:r>
      <w:r w:rsidR="00F23C9F">
        <w:t xml:space="preserve"> expected to respond to this collection every</w:t>
      </w:r>
      <w:r w:rsidR="00DC551F">
        <w:t xml:space="preserve"> year.</w:t>
      </w:r>
    </w:p>
    <w:p w:rsidR="00CE384B" w:rsidP="004F024D" w14:paraId="2CA90C9F" w14:textId="77777777"/>
    <w:p w:rsidR="004F024D" w:rsidP="00597A10" w14:paraId="2C546D76" w14:textId="424FC441">
      <w:pPr>
        <w:spacing w:line="278" w:lineRule="auto"/>
        <w:ind w:firstLine="720"/>
      </w:pPr>
      <w:r>
        <w:t xml:space="preserve">According to data available from staff, CPSC </w:t>
      </w:r>
      <w:r w:rsidR="00056D02">
        <w:t xml:space="preserve">estimates </w:t>
      </w:r>
      <w:r w:rsidR="009C22EA">
        <w:t>between 200 and 300</w:t>
      </w:r>
      <w:r w:rsidR="00056D02">
        <w:t xml:space="preserve"> </w:t>
      </w:r>
      <w:r w:rsidR="00641325">
        <w:t>suppliers</w:t>
      </w:r>
      <w:r w:rsidR="00056D02">
        <w:t xml:space="preserve"> </w:t>
      </w:r>
      <w:r w:rsidR="00B24F2D">
        <w:t xml:space="preserve">must </w:t>
      </w:r>
      <w:r w:rsidR="00781DBE">
        <w:t xml:space="preserve">disclose </w:t>
      </w:r>
      <w:r w:rsidR="006E3654">
        <w:t>records</w:t>
      </w:r>
      <w:r w:rsidR="00B24F2D">
        <w:t xml:space="preserve"> to comply with </w:t>
      </w:r>
      <w:r w:rsidR="0093103E">
        <w:t xml:space="preserve">16 C.F.R. </w:t>
      </w:r>
      <w:r w:rsidR="00334A75">
        <w:t>p</w:t>
      </w:r>
      <w:r w:rsidR="0093103E">
        <w:t xml:space="preserve">arts </w:t>
      </w:r>
      <w:r w:rsidR="005B5419">
        <w:t>1610 and 1611</w:t>
      </w:r>
      <w:r w:rsidR="00327570">
        <w:t>, annually</w:t>
      </w:r>
      <w:r w:rsidR="00056D02">
        <w:t xml:space="preserve">, based </w:t>
      </w:r>
      <w:r w:rsidR="003114B7">
        <w:t xml:space="preserve">on </w:t>
      </w:r>
      <w:r w:rsidR="00641325">
        <w:t xml:space="preserve">regular CPSC </w:t>
      </w:r>
      <w:r w:rsidR="00EA1B1B">
        <w:t>compliance investigations</w:t>
      </w:r>
      <w:r w:rsidR="003114B7">
        <w:t xml:space="preserve">. </w:t>
      </w:r>
    </w:p>
    <w:p w:rsidR="004F024D" w:rsidP="004F024D" w14:paraId="3DF8127F" w14:textId="77777777"/>
    <w:tbl>
      <w:tblPr>
        <w:tblStyle w:val="TableGrid"/>
        <w:tblW w:w="0" w:type="auto"/>
        <w:tblLook w:val="04A0"/>
      </w:tblPr>
      <w:tblGrid>
        <w:gridCol w:w="1615"/>
        <w:gridCol w:w="5400"/>
        <w:gridCol w:w="1615"/>
      </w:tblGrid>
      <w:tr w14:paraId="55129E60" w14:textId="77777777">
        <w:tblPrEx>
          <w:tblW w:w="0" w:type="auto"/>
          <w:tblLook w:val="04A0"/>
        </w:tblPrEx>
        <w:tc>
          <w:tcPr>
            <w:tcW w:w="1615" w:type="dxa"/>
            <w:shd w:val="clear" w:color="auto" w:fill="F2F2F2" w:themeFill="background1" w:themeFillShade="F2"/>
          </w:tcPr>
          <w:p w:rsidR="004F024D" w:rsidRPr="00535B36" w14:paraId="70EA68AD" w14:textId="77777777">
            <w:pPr>
              <w:rPr>
                <w:b/>
                <w:bCs/>
              </w:rPr>
            </w:pPr>
            <w:r w:rsidRPr="00535B36">
              <w:rPr>
                <w:b/>
                <w:bCs/>
              </w:rPr>
              <w:t>NAICS Codes</w:t>
            </w:r>
          </w:p>
        </w:tc>
        <w:tc>
          <w:tcPr>
            <w:tcW w:w="5400" w:type="dxa"/>
            <w:shd w:val="clear" w:color="auto" w:fill="F2F2F2" w:themeFill="background1" w:themeFillShade="F2"/>
          </w:tcPr>
          <w:p w:rsidR="004F024D" w:rsidRPr="00535B36" w14:paraId="6BBEAD2E" w14:textId="77777777">
            <w:pPr>
              <w:rPr>
                <w:b/>
                <w:bCs/>
              </w:rPr>
            </w:pPr>
            <w:r w:rsidRPr="00535B36">
              <w:rPr>
                <w:b/>
                <w:bCs/>
              </w:rPr>
              <w:t>NAICS Industry Description</w:t>
            </w:r>
          </w:p>
        </w:tc>
        <w:tc>
          <w:tcPr>
            <w:tcW w:w="1615" w:type="dxa"/>
            <w:shd w:val="clear" w:color="auto" w:fill="F2F2F2" w:themeFill="background1" w:themeFillShade="F2"/>
          </w:tcPr>
          <w:p w:rsidR="004F024D" w:rsidRPr="00535B36" w14:paraId="0D06B321" w14:textId="384F0D92">
            <w:pPr>
              <w:rPr>
                <w:b/>
                <w:bCs/>
              </w:rPr>
            </w:pPr>
            <w:r>
              <w:rPr>
                <w:b/>
                <w:bCs/>
              </w:rPr>
              <w:t xml:space="preserve">Estimated </w:t>
            </w:r>
            <w:r w:rsidR="00E64842">
              <w:rPr>
                <w:b/>
                <w:bCs/>
              </w:rPr>
              <w:t>Number of Firms</w:t>
            </w:r>
          </w:p>
        </w:tc>
      </w:tr>
      <w:tr w14:paraId="2C38D37B" w14:textId="77777777">
        <w:tblPrEx>
          <w:tblW w:w="0" w:type="auto"/>
          <w:tblLook w:val="04A0"/>
        </w:tblPrEx>
        <w:tc>
          <w:tcPr>
            <w:tcW w:w="1615" w:type="dxa"/>
          </w:tcPr>
          <w:p w:rsidR="004F024D" w14:paraId="4652BB37" w14:textId="77777777">
            <w:r>
              <w:t>313310</w:t>
            </w:r>
          </w:p>
        </w:tc>
        <w:tc>
          <w:tcPr>
            <w:tcW w:w="5400" w:type="dxa"/>
          </w:tcPr>
          <w:p w:rsidR="004F024D" w14:paraId="6EE50DDC" w14:textId="77777777">
            <w:r>
              <w:t>Textile and Fabric Finishing Mills</w:t>
            </w:r>
          </w:p>
        </w:tc>
        <w:tc>
          <w:tcPr>
            <w:tcW w:w="1615" w:type="dxa"/>
          </w:tcPr>
          <w:p w:rsidR="004F024D" w14:paraId="6451ABCD" w14:textId="50F17B76">
            <w:r>
              <w:t>5</w:t>
            </w:r>
            <w:r w:rsidR="1B657902">
              <w:t>01</w:t>
            </w:r>
          </w:p>
        </w:tc>
      </w:tr>
      <w:tr w14:paraId="4D971B8C" w14:textId="77777777">
        <w:tblPrEx>
          <w:tblW w:w="0" w:type="auto"/>
          <w:tblLook w:val="04A0"/>
        </w:tblPrEx>
        <w:tc>
          <w:tcPr>
            <w:tcW w:w="1615" w:type="dxa"/>
          </w:tcPr>
          <w:p w:rsidR="004F024D" w14:paraId="3A960968" w14:textId="77777777">
            <w:r>
              <w:t>315210</w:t>
            </w:r>
          </w:p>
        </w:tc>
        <w:tc>
          <w:tcPr>
            <w:tcW w:w="5400" w:type="dxa"/>
          </w:tcPr>
          <w:p w:rsidR="004F024D" w14:paraId="28F39F7E" w14:textId="77777777">
            <w:r>
              <w:t>Cut and Sew Apparel Contractors</w:t>
            </w:r>
          </w:p>
        </w:tc>
        <w:tc>
          <w:tcPr>
            <w:tcW w:w="1615" w:type="dxa"/>
          </w:tcPr>
          <w:p w:rsidR="004F024D" w14:paraId="253A6DE8" w14:textId="66D14638">
            <w:r>
              <w:t>2,</w:t>
            </w:r>
            <w:r w:rsidR="09E78E8C">
              <w:t>106</w:t>
            </w:r>
          </w:p>
        </w:tc>
      </w:tr>
      <w:tr w14:paraId="24203038" w14:textId="77777777">
        <w:tblPrEx>
          <w:tblW w:w="0" w:type="auto"/>
          <w:tblLook w:val="04A0"/>
        </w:tblPrEx>
        <w:tc>
          <w:tcPr>
            <w:tcW w:w="1615" w:type="dxa"/>
          </w:tcPr>
          <w:p w:rsidR="004F024D" w14:paraId="3908A187" w14:textId="77777777">
            <w:r>
              <w:t>315250</w:t>
            </w:r>
          </w:p>
        </w:tc>
        <w:tc>
          <w:tcPr>
            <w:tcW w:w="5400" w:type="dxa"/>
          </w:tcPr>
          <w:p w:rsidR="004F024D" w14:paraId="1B297F74" w14:textId="77777777">
            <w:r>
              <w:t>Cut and Sew Apparel Manufacturing (except contractors)</w:t>
            </w:r>
          </w:p>
        </w:tc>
        <w:tc>
          <w:tcPr>
            <w:tcW w:w="1615" w:type="dxa"/>
          </w:tcPr>
          <w:p w:rsidR="004F024D" w14:paraId="220B3C97" w14:textId="4862571D">
            <w:r>
              <w:t>1,678</w:t>
            </w:r>
          </w:p>
        </w:tc>
      </w:tr>
      <w:tr w14:paraId="38A2D0C0" w14:textId="77777777" w:rsidTr="0CB7D53C">
        <w:tblPrEx>
          <w:tblW w:w="0" w:type="auto"/>
          <w:tblLook w:val="04A0"/>
        </w:tblPrEx>
        <w:trPr>
          <w:trHeight w:val="300"/>
        </w:trPr>
        <w:tc>
          <w:tcPr>
            <w:tcW w:w="1615" w:type="dxa"/>
          </w:tcPr>
          <w:p w:rsidR="0CB7D53C" w:rsidP="00860C1B" w14:paraId="51902430" w14:textId="466B542C">
            <w:pPr>
              <w:spacing w:line="259" w:lineRule="auto"/>
            </w:pPr>
            <w:r>
              <w:t>458110</w:t>
            </w:r>
          </w:p>
        </w:tc>
        <w:tc>
          <w:tcPr>
            <w:tcW w:w="5400" w:type="dxa"/>
          </w:tcPr>
          <w:p w:rsidR="0CB7D53C" w:rsidP="0CB7D53C" w14:paraId="2BEEAC37" w14:textId="192F7FA1">
            <w:r>
              <w:t>Clothing and Clothing Accessories Retailers</w:t>
            </w:r>
          </w:p>
        </w:tc>
        <w:tc>
          <w:tcPr>
            <w:tcW w:w="1615" w:type="dxa"/>
          </w:tcPr>
          <w:p w:rsidR="0CB7D53C" w:rsidP="0CB7D53C" w14:paraId="5B865E83" w14:textId="5754C7F1">
            <w:r>
              <w:t>41,966</w:t>
            </w:r>
          </w:p>
        </w:tc>
      </w:tr>
      <w:tr w14:paraId="5757FA34" w14:textId="77777777" w:rsidTr="1D0629A8">
        <w:tblPrEx>
          <w:tblW w:w="0" w:type="auto"/>
          <w:tblLook w:val="04A0"/>
        </w:tblPrEx>
        <w:trPr>
          <w:trHeight w:val="300"/>
        </w:trPr>
        <w:tc>
          <w:tcPr>
            <w:tcW w:w="1615" w:type="dxa"/>
          </w:tcPr>
          <w:p w:rsidR="1D0629A8" w:rsidP="1D0629A8" w14:paraId="01A06683" w14:textId="7AD27538">
            <w:r>
              <w:t>424350</w:t>
            </w:r>
          </w:p>
        </w:tc>
        <w:tc>
          <w:tcPr>
            <w:tcW w:w="5400" w:type="dxa"/>
          </w:tcPr>
          <w:p w:rsidR="1D0629A8" w:rsidP="1D0629A8" w14:paraId="2D326459" w14:textId="4C48B7B6">
            <w:r>
              <w:t>Clothing and Clothing Accessories Merchant Wholesalers</w:t>
            </w:r>
          </w:p>
        </w:tc>
        <w:tc>
          <w:tcPr>
            <w:tcW w:w="1615" w:type="dxa"/>
          </w:tcPr>
          <w:p w:rsidR="1D0629A8" w:rsidP="1D0629A8" w14:paraId="6F62CD3A" w14:textId="7CC93355">
            <w:r>
              <w:t>9,208</w:t>
            </w:r>
          </w:p>
        </w:tc>
      </w:tr>
    </w:tbl>
    <w:p w:rsidR="004F024D" w:rsidP="008D28AD" w14:paraId="57776FE8" w14:textId="314BA322">
      <w:r>
        <w:rPr>
          <w:sz w:val="20"/>
        </w:rPr>
        <w:t>Source</w:t>
      </w:r>
      <w:r w:rsidR="006A7897">
        <w:rPr>
          <w:sz w:val="20"/>
        </w:rPr>
        <w:t xml:space="preserve">: </w:t>
      </w:r>
      <w:r w:rsidR="00944D39">
        <w:rPr>
          <w:sz w:val="20"/>
        </w:rPr>
        <w:t>U.S. Census Bureau,</w:t>
      </w:r>
      <w:r w:rsidR="00444862">
        <w:rPr>
          <w:sz w:val="20"/>
        </w:rPr>
        <w:t xml:space="preserve"> </w:t>
      </w:r>
      <w:r w:rsidR="0007016B">
        <w:rPr>
          <w:sz w:val="20"/>
        </w:rPr>
        <w:t xml:space="preserve">Economic Census, </w:t>
      </w:r>
      <w:r w:rsidR="00444862">
        <w:rPr>
          <w:sz w:val="20"/>
        </w:rPr>
        <w:t>2022</w:t>
      </w:r>
      <w:r w:rsidR="0007016B">
        <w:rPr>
          <w:sz w:val="20"/>
        </w:rPr>
        <w:t>.</w:t>
      </w:r>
      <w:r w:rsidR="00944D39">
        <w:rPr>
          <w:sz w:val="20"/>
        </w:rPr>
        <w:t xml:space="preserve"> </w:t>
      </w:r>
      <w:hyperlink r:id="rId11" w:history="1">
        <w:r>
          <w:rPr>
            <w:rStyle w:val="Hyperlink"/>
          </w:rPr>
          <w:t>https://data.census.gov/table/ABSNESD2023.AB00MYNESD01A?codeset=naics~313310:314999:315210:315250&amp;nkd=SEX~001&amp;colSort=FIRMNOPD~desc</w:t>
        </w:r>
      </w:hyperlink>
      <w:hyperlink r:id="rId12" w:history="1">
        <w:r>
          <w:rPr>
            <w:rStyle w:val="Hyperlink"/>
          </w:rPr>
          <w:t>https://data.census.gov/table/CBP2023.CB2300CBP?codeset=naics~313310:314999:315210:315250</w:t>
        </w:r>
      </w:hyperlink>
    </w:p>
    <w:p w:rsidR="004F024D" w:rsidP="008D28AD" w14:paraId="3649126B" w14:textId="77777777"/>
    <w:p w:rsidR="007D6BAB" w14:paraId="416A2130" w14:textId="0918CFB3">
      <w:pPr>
        <w:spacing w:line="278" w:lineRule="auto"/>
        <w:ind w:firstLine="720"/>
      </w:pPr>
      <w:r>
        <w:t>Recordkeeping provi</w:t>
      </w:r>
      <w:r w:rsidR="00DC36C6">
        <w:t>sions</w:t>
      </w:r>
      <w:r w:rsidR="00F92660">
        <w:t xml:space="preserve"> are required in the standards</w:t>
      </w:r>
      <w:r w:rsidR="007630C6">
        <w:t xml:space="preserve"> for </w:t>
      </w:r>
      <w:r w:rsidR="001D6A85">
        <w:t>guarantees</w:t>
      </w:r>
      <w:r w:rsidR="00F92660">
        <w:t xml:space="preserve"> in 16 C</w:t>
      </w:r>
      <w:r w:rsidR="007E40EA">
        <w:t>.</w:t>
      </w:r>
      <w:r w:rsidR="00F92660">
        <w:t>F</w:t>
      </w:r>
      <w:r w:rsidR="007E40EA">
        <w:t>.</w:t>
      </w:r>
      <w:r w:rsidR="00F92660">
        <w:t>R</w:t>
      </w:r>
      <w:r w:rsidR="007E40EA">
        <w:t>.</w:t>
      </w:r>
      <w:r w:rsidR="00F92660">
        <w:t xml:space="preserve"> </w:t>
      </w:r>
      <w:r w:rsidR="007E40EA">
        <w:t>p</w:t>
      </w:r>
      <w:r w:rsidR="00F92660">
        <w:t>art</w:t>
      </w:r>
      <w:r w:rsidR="007E40EA">
        <w:t>s</w:t>
      </w:r>
      <w:r w:rsidR="00F92660">
        <w:t xml:space="preserve"> 1610 and </w:t>
      </w:r>
      <w:r w:rsidR="00F02A96">
        <w:t>1611</w:t>
      </w:r>
      <w:r w:rsidR="00F92660">
        <w:t>.</w:t>
      </w:r>
      <w:r w:rsidR="005F640F">
        <w:t xml:space="preserve"> </w:t>
      </w:r>
      <w:r w:rsidR="007E40EA">
        <w:t xml:space="preserve"> </w:t>
      </w:r>
      <w:r w:rsidR="005F640F">
        <w:t>The</w:t>
      </w:r>
      <w:r w:rsidR="00207DD5">
        <w:t>se records include which tests were performed and the results of the tests</w:t>
      </w:r>
      <w:r w:rsidR="00591A20">
        <w:t>.</w:t>
      </w:r>
      <w:r w:rsidR="00896AAD">
        <w:t xml:space="preserve"> </w:t>
      </w:r>
      <w:r w:rsidR="007E40EA">
        <w:t xml:space="preserve"> </w:t>
      </w:r>
      <w:r w:rsidR="00896AAD">
        <w:t>The burden associate</w:t>
      </w:r>
      <w:r w:rsidR="00C25CAA">
        <w:t>d</w:t>
      </w:r>
      <w:r w:rsidR="00896AAD">
        <w:t xml:space="preserve"> with this recordkeeping includes the time </w:t>
      </w:r>
      <w:r w:rsidR="00E6323E">
        <w:t>spent</w:t>
      </w:r>
      <w:r w:rsidR="00896AAD">
        <w:t xml:space="preserve"> on creating and saving the</w:t>
      </w:r>
      <w:r w:rsidR="00CE68FF">
        <w:t xml:space="preserve"> results</w:t>
      </w:r>
      <w:r w:rsidR="00DE67DD">
        <w:t xml:space="preserve"> to support </w:t>
      </w:r>
      <w:r w:rsidR="00E31A7A">
        <w:t xml:space="preserve">a guaranty and to </w:t>
      </w:r>
      <w:r w:rsidR="00E70A0B">
        <w:t xml:space="preserve">be referenced later </w:t>
      </w:r>
      <w:r w:rsidR="00571BD6">
        <w:t>and reviewed when needed.</w:t>
      </w:r>
      <w:r>
        <w:rPr>
          <w:rStyle w:val="FootnoteReference"/>
        </w:rPr>
        <w:footnoteReference w:id="6"/>
      </w:r>
    </w:p>
    <w:p w:rsidR="006F6AC9" w14:paraId="56AA5E4B" w14:textId="77777777">
      <w:pPr>
        <w:spacing w:line="278" w:lineRule="auto"/>
        <w:ind w:firstLine="720"/>
      </w:pPr>
    </w:p>
    <w:p w:rsidR="009A327B" w:rsidRPr="009A327B" w:rsidP="00DB1018" w14:paraId="46BBF5E0" w14:textId="2A8EDC45">
      <w:pPr>
        <w:spacing w:line="278" w:lineRule="auto"/>
        <w:ind w:firstLine="720"/>
      </w:pPr>
      <w:r>
        <w:t xml:space="preserve">Occasionally, firms will </w:t>
      </w:r>
      <w:r w:rsidR="00B15985">
        <w:t xml:space="preserve">submit to </w:t>
      </w:r>
      <w:r w:rsidR="00DA147E">
        <w:t xml:space="preserve">CPSC </w:t>
      </w:r>
      <w:r w:rsidR="00F9247D">
        <w:t>a guarant</w:t>
      </w:r>
      <w:r w:rsidR="00C914F3">
        <w:t xml:space="preserve">ee </w:t>
      </w:r>
      <w:r w:rsidR="00477A5D">
        <w:t>voluntarily, declaring that products conform to an applicable flammability standard</w:t>
      </w:r>
      <w:r w:rsidR="000F0647">
        <w:t>.</w:t>
      </w:r>
      <w:r w:rsidR="00F22E9A">
        <w:t xml:space="preserve"> </w:t>
      </w:r>
      <w:r w:rsidR="00A768BD">
        <w:t xml:space="preserve"> </w:t>
      </w:r>
      <w:r w:rsidR="00D424A1">
        <w:t xml:space="preserve">The firm may use the </w:t>
      </w:r>
      <w:r w:rsidR="00B261A2">
        <w:t>form provided b</w:t>
      </w:r>
      <w:r w:rsidR="00773143">
        <w:t>y the Commission</w:t>
      </w:r>
      <w:r w:rsidR="00626792">
        <w:t xml:space="preserve"> which is typically filled out in </w:t>
      </w:r>
      <w:r w:rsidR="00B62643">
        <w:t>duplicate</w:t>
      </w:r>
      <w:r>
        <w:rPr>
          <w:rStyle w:val="FootnoteReference"/>
        </w:rPr>
        <w:footnoteReference w:id="7"/>
      </w:r>
      <w:r w:rsidR="00B62643">
        <w:t xml:space="preserve"> and</w:t>
      </w:r>
      <w:r w:rsidR="007562B7">
        <w:t xml:space="preserve"> describes the guarantor’s business organization</w:t>
      </w:r>
      <w:r w:rsidR="00B62643">
        <w:t xml:space="preserve">. </w:t>
      </w:r>
      <w:r w:rsidR="00A768BD">
        <w:t xml:space="preserve"> </w:t>
      </w:r>
      <w:r w:rsidR="00B62643">
        <w:t>While the filing of the guaranty is option</w:t>
      </w:r>
      <w:r w:rsidR="00007326">
        <w:t>al</w:t>
      </w:r>
      <w:r w:rsidR="001B4961">
        <w:t xml:space="preserve">, if completed, the guarantor must maintain </w:t>
      </w:r>
      <w:r w:rsidR="00DC39AB">
        <w:t>written re</w:t>
      </w:r>
      <w:r w:rsidR="00D3037F">
        <w:t xml:space="preserve">cords which show the guaranteed </w:t>
      </w:r>
      <w:r w:rsidR="00D3037F">
        <w:t xml:space="preserve">products have been tested and conform to </w:t>
      </w:r>
      <w:r w:rsidR="00A36180">
        <w:t>r</w:t>
      </w:r>
      <w:r w:rsidR="003960E8">
        <w:t xml:space="preserve">easonable and representative tests as specified in the </w:t>
      </w:r>
      <w:r w:rsidR="002E0D7C">
        <w:t>r</w:t>
      </w:r>
      <w:r w:rsidR="00A01BA9">
        <w:t>egulations.</w:t>
      </w:r>
    </w:p>
    <w:p w:rsidR="000B70F8" w:rsidP="009067C9" w14:paraId="37256067" w14:textId="77777777">
      <w:pPr>
        <w:spacing w:line="278" w:lineRule="auto"/>
      </w:pPr>
    </w:p>
    <w:p w:rsidR="000B70F8" w:rsidRPr="00AE10CF" w:rsidP="002E0D7C" w14:paraId="1F381EFA" w14:textId="6596C970">
      <w:pPr>
        <w:spacing w:line="278" w:lineRule="auto"/>
        <w:ind w:firstLine="720"/>
        <w:rPr>
          <w:b/>
        </w:rPr>
      </w:pPr>
      <w:r>
        <w:t>With respect to 16 C</w:t>
      </w:r>
      <w:r w:rsidR="002E0D7C">
        <w:t>.</w:t>
      </w:r>
      <w:r>
        <w:t>F</w:t>
      </w:r>
      <w:r w:rsidR="002E0D7C">
        <w:t>.</w:t>
      </w:r>
      <w:r>
        <w:t>R</w:t>
      </w:r>
      <w:r w:rsidR="002E0D7C">
        <w:t>.</w:t>
      </w:r>
      <w:r>
        <w:t xml:space="preserve"> </w:t>
      </w:r>
      <w:r w:rsidRPr="00AE10CF" w:rsidR="002E0D7C">
        <w:t>§</w:t>
      </w:r>
      <w:r w:rsidRPr="002E0D7C" w:rsidR="002E0D7C">
        <w:t>§ </w:t>
      </w:r>
      <w:r>
        <w:t xml:space="preserve"> </w:t>
      </w:r>
      <w:r w:rsidR="00E746BB">
        <w:t>1610.</w:t>
      </w:r>
      <w:r w:rsidR="00CA5C7B">
        <w:t>39</w:t>
      </w:r>
      <w:r w:rsidR="00E746BB">
        <w:t xml:space="preserve"> and 1611.</w:t>
      </w:r>
      <w:r w:rsidR="00CA5C7B">
        <w:t>39</w:t>
      </w:r>
      <w:r w:rsidR="00E746BB">
        <w:t>, s</w:t>
      </w:r>
      <w:r>
        <w:t xml:space="preserve">taff assumes that fewer than 10 shipments of textiles are received for fabric treatment per year because </w:t>
      </w:r>
      <w:r>
        <w:t>the majority of</w:t>
      </w:r>
      <w:r>
        <w:t xml:space="preserve"> fabric treatments are conducted outside of the United States. </w:t>
      </w:r>
      <w:r w:rsidR="002E0D7C">
        <w:t xml:space="preserve"> </w:t>
      </w:r>
      <w:r>
        <w:t>Therefore</w:t>
      </w:r>
      <w:r>
        <w:t xml:space="preserve"> the estimated burden for shipping textiles into the United States for treatment is zero.</w:t>
      </w:r>
    </w:p>
    <w:p w:rsidR="00E746BB" w:rsidP="000B70F8" w14:paraId="7A53A7E1" w14:textId="77777777">
      <w:pPr>
        <w:spacing w:line="278" w:lineRule="auto"/>
        <w:ind w:firstLine="720"/>
      </w:pPr>
    </w:p>
    <w:p w:rsidR="00D94B07" w:rsidRPr="009067C9" w:rsidP="009067C9" w14:paraId="0D11456E" w14:textId="230F1C74">
      <w:pPr>
        <w:jc w:val="center"/>
        <w:rPr>
          <w:b/>
          <w:bCs/>
        </w:rPr>
      </w:pPr>
      <w:r>
        <w:rPr>
          <w:b/>
          <w:bCs/>
        </w:rPr>
        <w:t xml:space="preserve">Table: </w:t>
      </w:r>
      <w:r w:rsidR="00CC042C">
        <w:rPr>
          <w:b/>
          <w:bCs/>
        </w:rPr>
        <w:t xml:space="preserve">Annual </w:t>
      </w:r>
      <w:r>
        <w:rPr>
          <w:b/>
          <w:bCs/>
        </w:rPr>
        <w:t>Burden Estimates</w:t>
      </w:r>
    </w:p>
    <w:tbl>
      <w:tblPr>
        <w:tblStyle w:val="TableGrid"/>
        <w:tblW w:w="0" w:type="auto"/>
        <w:tblLook w:val="04A0"/>
      </w:tblPr>
      <w:tblGrid>
        <w:gridCol w:w="2031"/>
        <w:gridCol w:w="1457"/>
        <w:gridCol w:w="1310"/>
        <w:gridCol w:w="1253"/>
        <w:gridCol w:w="1468"/>
        <w:gridCol w:w="1111"/>
      </w:tblGrid>
      <w:tr w14:paraId="61A4F02D" w14:textId="07760CDD" w:rsidTr="009067C9">
        <w:tblPrEx>
          <w:tblW w:w="0" w:type="auto"/>
          <w:tblLook w:val="04A0"/>
        </w:tblPrEx>
        <w:tc>
          <w:tcPr>
            <w:tcW w:w="2031" w:type="dxa"/>
            <w:shd w:val="clear" w:color="auto" w:fill="F2F2F2" w:themeFill="background1" w:themeFillShade="F2"/>
          </w:tcPr>
          <w:p w:rsidR="00D94B07" w:rsidRPr="009067C9" w:rsidP="00D94B07" w14:paraId="06FC40AB" w14:textId="007A9C59">
            <w:pPr>
              <w:rPr>
                <w:b/>
              </w:rPr>
            </w:pPr>
          </w:p>
        </w:tc>
        <w:tc>
          <w:tcPr>
            <w:tcW w:w="1457" w:type="dxa"/>
            <w:shd w:val="clear" w:color="auto" w:fill="F2F2F2" w:themeFill="background1" w:themeFillShade="F2"/>
          </w:tcPr>
          <w:p w:rsidR="00D94B07" w:rsidRPr="009067C9" w:rsidP="00D94B07" w14:paraId="164998FF" w14:textId="11BB1EBA">
            <w:pPr>
              <w:rPr>
                <w:b/>
              </w:rPr>
            </w:pPr>
            <w:r w:rsidRPr="009067C9">
              <w:rPr>
                <w:b/>
              </w:rPr>
              <w:t xml:space="preserve">Number of </w:t>
            </w:r>
            <w:r w:rsidRPr="009067C9" w:rsidR="007740D6">
              <w:rPr>
                <w:b/>
              </w:rPr>
              <w:t>respondents</w:t>
            </w:r>
          </w:p>
        </w:tc>
        <w:tc>
          <w:tcPr>
            <w:tcW w:w="1310" w:type="dxa"/>
            <w:shd w:val="clear" w:color="auto" w:fill="F2F2F2" w:themeFill="background1" w:themeFillShade="F2"/>
          </w:tcPr>
          <w:p w:rsidR="00D94B07" w:rsidRPr="009067C9" w:rsidP="00D94B07" w14:paraId="207F1CF2" w14:textId="6C888FE4">
            <w:pPr>
              <w:rPr>
                <w:b/>
              </w:rPr>
            </w:pPr>
            <w:r w:rsidRPr="009067C9">
              <w:rPr>
                <w:b/>
              </w:rPr>
              <w:t>Frequency</w:t>
            </w:r>
            <w:r w:rsidRPr="009067C9" w:rsidR="00E654D8">
              <w:rPr>
                <w:b/>
              </w:rPr>
              <w:t xml:space="preserve"> of response</w:t>
            </w:r>
          </w:p>
        </w:tc>
        <w:tc>
          <w:tcPr>
            <w:tcW w:w="1253" w:type="dxa"/>
            <w:shd w:val="clear" w:color="auto" w:fill="F2F2F2" w:themeFill="background1" w:themeFillShade="F2"/>
          </w:tcPr>
          <w:p w:rsidR="00D94B07" w:rsidRPr="009067C9" w:rsidP="00D94B07" w14:paraId="47862D21" w14:textId="0CAA3459">
            <w:pPr>
              <w:rPr>
                <w:b/>
              </w:rPr>
            </w:pPr>
            <w:r w:rsidRPr="009067C9">
              <w:rPr>
                <w:b/>
              </w:rPr>
              <w:t>Total Reponses</w:t>
            </w:r>
          </w:p>
        </w:tc>
        <w:tc>
          <w:tcPr>
            <w:tcW w:w="1468" w:type="dxa"/>
            <w:shd w:val="clear" w:color="auto" w:fill="F2F2F2" w:themeFill="background1" w:themeFillShade="F2"/>
          </w:tcPr>
          <w:p w:rsidR="00D94B07" w:rsidRPr="009067C9" w:rsidP="00D94B07" w14:paraId="017E3431" w14:textId="7A9976A1">
            <w:pPr>
              <w:rPr>
                <w:b/>
              </w:rPr>
            </w:pPr>
            <w:r w:rsidRPr="009067C9">
              <w:rPr>
                <w:b/>
              </w:rPr>
              <w:t>Duration of Response</w:t>
            </w:r>
            <w:r w:rsidRPr="009067C9" w:rsidR="0015440E">
              <w:rPr>
                <w:b/>
              </w:rPr>
              <w:t xml:space="preserve"> (hours)</w:t>
            </w:r>
          </w:p>
        </w:tc>
        <w:tc>
          <w:tcPr>
            <w:tcW w:w="1111" w:type="dxa"/>
            <w:shd w:val="clear" w:color="auto" w:fill="F2F2F2" w:themeFill="background1" w:themeFillShade="F2"/>
          </w:tcPr>
          <w:p w:rsidR="0015440E" w:rsidRPr="009067C9" w:rsidP="00D94B07" w14:paraId="53F1F10F" w14:textId="797A0C62">
            <w:pPr>
              <w:rPr>
                <w:b/>
              </w:rPr>
            </w:pPr>
            <w:r w:rsidRPr="009067C9">
              <w:rPr>
                <w:b/>
              </w:rPr>
              <w:t>Total Burden</w:t>
            </w:r>
            <w:r w:rsidR="005B5B6E">
              <w:rPr>
                <w:b/>
              </w:rPr>
              <w:t xml:space="preserve"> (hours)</w:t>
            </w:r>
          </w:p>
        </w:tc>
      </w:tr>
      <w:tr w14:paraId="5654CF7D" w14:textId="2234CFE6" w:rsidTr="009067C9">
        <w:tblPrEx>
          <w:tblW w:w="0" w:type="auto"/>
          <w:tblLook w:val="04A0"/>
        </w:tblPrEx>
        <w:tc>
          <w:tcPr>
            <w:tcW w:w="2031" w:type="dxa"/>
          </w:tcPr>
          <w:p w:rsidR="00D94B07" w:rsidRPr="009067C9" w:rsidP="00D94B07" w14:paraId="0F9EC6EB" w14:textId="3CD8679E">
            <w:pPr>
              <w:rPr>
                <w:sz w:val="22"/>
                <w:szCs w:val="22"/>
              </w:rPr>
            </w:pPr>
            <w:r w:rsidRPr="3C7BDED8">
              <w:rPr>
                <w:sz w:val="22"/>
                <w:szCs w:val="22"/>
              </w:rPr>
              <w:t>Recordkeeping</w:t>
            </w:r>
          </w:p>
        </w:tc>
        <w:tc>
          <w:tcPr>
            <w:tcW w:w="1457" w:type="dxa"/>
          </w:tcPr>
          <w:p w:rsidR="00D94B07" w:rsidRPr="009067C9" w:rsidP="009067C9" w14:paraId="5941D8C5" w14:textId="0AEE89B0">
            <w:pPr>
              <w:spacing w:line="259" w:lineRule="auto"/>
              <w:rPr>
                <w:sz w:val="22"/>
                <w:szCs w:val="22"/>
              </w:rPr>
            </w:pPr>
            <w:r>
              <w:rPr>
                <w:sz w:val="22"/>
                <w:szCs w:val="22"/>
              </w:rPr>
              <w:t>10,000</w:t>
            </w:r>
          </w:p>
        </w:tc>
        <w:tc>
          <w:tcPr>
            <w:tcW w:w="1310" w:type="dxa"/>
          </w:tcPr>
          <w:p w:rsidR="00D94B07" w:rsidRPr="009067C9" w:rsidP="00D94B07" w14:paraId="4E25EEA2" w14:textId="381EDF75">
            <w:pPr>
              <w:rPr>
                <w:sz w:val="22"/>
                <w:szCs w:val="22"/>
              </w:rPr>
            </w:pPr>
            <w:r>
              <w:rPr>
                <w:sz w:val="22"/>
                <w:szCs w:val="22"/>
              </w:rPr>
              <w:t>10</w:t>
            </w:r>
          </w:p>
        </w:tc>
        <w:tc>
          <w:tcPr>
            <w:tcW w:w="1253" w:type="dxa"/>
          </w:tcPr>
          <w:p w:rsidR="00D94B07" w:rsidRPr="009067C9" w:rsidP="00D94B07" w14:paraId="20409A5D" w14:textId="235FA290">
            <w:pPr>
              <w:rPr>
                <w:sz w:val="22"/>
                <w:szCs w:val="22"/>
              </w:rPr>
            </w:pPr>
            <w:r>
              <w:rPr>
                <w:sz w:val="22"/>
                <w:szCs w:val="22"/>
              </w:rPr>
              <w:t>100</w:t>
            </w:r>
            <w:r w:rsidR="00183970">
              <w:rPr>
                <w:sz w:val="22"/>
                <w:szCs w:val="22"/>
              </w:rPr>
              <w:t>,</w:t>
            </w:r>
            <w:r w:rsidRPr="009067C9" w:rsidR="0015440E">
              <w:rPr>
                <w:sz w:val="22"/>
                <w:szCs w:val="22"/>
              </w:rPr>
              <w:t>000</w:t>
            </w:r>
          </w:p>
        </w:tc>
        <w:tc>
          <w:tcPr>
            <w:tcW w:w="1468" w:type="dxa"/>
          </w:tcPr>
          <w:p w:rsidR="00D94B07" w:rsidRPr="009067C9" w:rsidP="00D94B07" w14:paraId="696EAFA2" w14:textId="6FAB385F">
            <w:pPr>
              <w:rPr>
                <w:sz w:val="22"/>
                <w:szCs w:val="22"/>
              </w:rPr>
            </w:pPr>
            <w:r w:rsidRPr="009067C9">
              <w:rPr>
                <w:sz w:val="22"/>
                <w:szCs w:val="22"/>
              </w:rPr>
              <w:t>1</w:t>
            </w:r>
          </w:p>
        </w:tc>
        <w:tc>
          <w:tcPr>
            <w:tcW w:w="1111" w:type="dxa"/>
          </w:tcPr>
          <w:p w:rsidR="0015440E" w:rsidRPr="009067C9" w:rsidP="00D94B07" w14:paraId="02035A84" w14:textId="17DD4ACB">
            <w:pPr>
              <w:rPr>
                <w:sz w:val="22"/>
                <w:szCs w:val="22"/>
              </w:rPr>
            </w:pPr>
            <w:r>
              <w:rPr>
                <w:sz w:val="22"/>
                <w:szCs w:val="22"/>
              </w:rPr>
              <w:t>100</w:t>
            </w:r>
            <w:r w:rsidRPr="009067C9">
              <w:rPr>
                <w:sz w:val="22"/>
                <w:szCs w:val="22"/>
              </w:rPr>
              <w:t>,000</w:t>
            </w:r>
          </w:p>
        </w:tc>
      </w:tr>
      <w:tr w14:paraId="206647BA" w14:textId="09A86C62" w:rsidTr="009067C9">
        <w:tblPrEx>
          <w:tblW w:w="0" w:type="auto"/>
          <w:tblLook w:val="04A0"/>
        </w:tblPrEx>
        <w:tc>
          <w:tcPr>
            <w:tcW w:w="2031" w:type="dxa"/>
          </w:tcPr>
          <w:p w:rsidR="00D94B07" w:rsidRPr="009067C9" w:rsidP="00D94B07" w14:paraId="0EA8CEFF" w14:textId="527D4EC6">
            <w:pPr>
              <w:rPr>
                <w:sz w:val="22"/>
                <w:szCs w:val="22"/>
              </w:rPr>
            </w:pPr>
            <w:r w:rsidRPr="0F2B9F79">
              <w:rPr>
                <w:sz w:val="22"/>
                <w:szCs w:val="22"/>
              </w:rPr>
              <w:t>Voluntary Guarantee Submission Form</w:t>
            </w:r>
          </w:p>
        </w:tc>
        <w:tc>
          <w:tcPr>
            <w:tcW w:w="1457" w:type="dxa"/>
          </w:tcPr>
          <w:p w:rsidR="00D94B07" w:rsidRPr="009067C9" w:rsidP="009067C9" w14:paraId="7D19C547" w14:textId="09170E5B">
            <w:pPr>
              <w:spacing w:line="259" w:lineRule="auto"/>
              <w:rPr>
                <w:sz w:val="22"/>
                <w:szCs w:val="22"/>
              </w:rPr>
            </w:pPr>
            <w:r w:rsidRPr="2AA01E5F">
              <w:rPr>
                <w:sz w:val="22"/>
                <w:szCs w:val="22"/>
              </w:rPr>
              <w:t>1</w:t>
            </w:r>
            <w:r w:rsidR="00EC0C68">
              <w:rPr>
                <w:sz w:val="22"/>
                <w:szCs w:val="22"/>
              </w:rPr>
              <w:t>6</w:t>
            </w:r>
            <w:r w:rsidRPr="2AA01E5F">
              <w:rPr>
                <w:sz w:val="22"/>
                <w:szCs w:val="22"/>
              </w:rPr>
              <w:t>0</w:t>
            </w:r>
          </w:p>
        </w:tc>
        <w:tc>
          <w:tcPr>
            <w:tcW w:w="1310" w:type="dxa"/>
          </w:tcPr>
          <w:p w:rsidR="00D94B07" w:rsidRPr="009067C9" w:rsidP="00D94B07" w14:paraId="60B24148" w14:textId="7E67BCAF">
            <w:pPr>
              <w:rPr>
                <w:sz w:val="22"/>
                <w:szCs w:val="22"/>
              </w:rPr>
            </w:pPr>
            <w:r w:rsidRPr="0F2B9F79">
              <w:rPr>
                <w:sz w:val="22"/>
                <w:szCs w:val="22"/>
              </w:rPr>
              <w:t>10</w:t>
            </w:r>
          </w:p>
        </w:tc>
        <w:tc>
          <w:tcPr>
            <w:tcW w:w="1253" w:type="dxa"/>
          </w:tcPr>
          <w:p w:rsidR="00D94B07" w:rsidRPr="009067C9" w:rsidP="00D94B07" w14:paraId="317F572D" w14:textId="0FFE40F9">
            <w:pPr>
              <w:rPr>
                <w:sz w:val="22"/>
                <w:szCs w:val="22"/>
              </w:rPr>
            </w:pPr>
            <w:r w:rsidRPr="28882CAE">
              <w:rPr>
                <w:sz w:val="22"/>
                <w:szCs w:val="22"/>
              </w:rPr>
              <w:t>1</w:t>
            </w:r>
            <w:r w:rsidR="00EC0C68">
              <w:rPr>
                <w:sz w:val="22"/>
                <w:szCs w:val="22"/>
              </w:rPr>
              <w:t>,6</w:t>
            </w:r>
            <w:r w:rsidRPr="28882CAE">
              <w:rPr>
                <w:sz w:val="22"/>
                <w:szCs w:val="22"/>
              </w:rPr>
              <w:t>00</w:t>
            </w:r>
          </w:p>
        </w:tc>
        <w:tc>
          <w:tcPr>
            <w:tcW w:w="1468" w:type="dxa"/>
          </w:tcPr>
          <w:p w:rsidR="00D94B07" w:rsidRPr="009067C9" w:rsidP="00D94B07" w14:paraId="7D402206" w14:textId="6FFB5D3A">
            <w:pPr>
              <w:rPr>
                <w:sz w:val="22"/>
                <w:szCs w:val="22"/>
              </w:rPr>
            </w:pPr>
            <w:r w:rsidRPr="0F2B9F79">
              <w:rPr>
                <w:sz w:val="22"/>
                <w:szCs w:val="22"/>
              </w:rPr>
              <w:t>1</w:t>
            </w:r>
          </w:p>
        </w:tc>
        <w:tc>
          <w:tcPr>
            <w:tcW w:w="1111" w:type="dxa"/>
          </w:tcPr>
          <w:p w:rsidR="0015440E" w:rsidRPr="009067C9" w:rsidP="009067C9" w14:paraId="3B188CC8" w14:textId="5E8F3008">
            <w:pPr>
              <w:spacing w:line="259" w:lineRule="auto"/>
              <w:rPr>
                <w:sz w:val="22"/>
                <w:szCs w:val="22"/>
              </w:rPr>
            </w:pPr>
            <w:r w:rsidRPr="0F2B9F79">
              <w:rPr>
                <w:sz w:val="22"/>
                <w:szCs w:val="22"/>
              </w:rPr>
              <w:t>1,</w:t>
            </w:r>
            <w:r w:rsidR="00EC0C68">
              <w:rPr>
                <w:sz w:val="22"/>
                <w:szCs w:val="22"/>
              </w:rPr>
              <w:t>6</w:t>
            </w:r>
            <w:r w:rsidRPr="4EBADB4F">
              <w:rPr>
                <w:sz w:val="22"/>
                <w:szCs w:val="22"/>
              </w:rPr>
              <w:t>00</w:t>
            </w:r>
          </w:p>
        </w:tc>
      </w:tr>
    </w:tbl>
    <w:p w:rsidR="00723CAB" w:rsidRPr="003E60F8" w:rsidP="00723CAB" w14:paraId="10B9A5E9" w14:textId="77777777">
      <w:pPr>
        <w:spacing w:line="278" w:lineRule="auto"/>
        <w:ind w:firstLine="720"/>
      </w:pPr>
    </w:p>
    <w:p w:rsidR="00894B75" w14:paraId="1A908C25" w14:textId="246CE4A2">
      <w:pPr>
        <w:pStyle w:val="ListParagraph"/>
      </w:pPr>
      <w:r w:rsidRPr="3D96127F">
        <w:rPr>
          <w:b/>
          <w:bCs/>
        </w:rPr>
        <w:t>Recordkeeping</w:t>
      </w:r>
      <w:r w:rsidR="00723CAB">
        <w:t xml:space="preserve">. CPSC estimates </w:t>
      </w:r>
      <w:r w:rsidR="00C473CC">
        <w:t xml:space="preserve">that </w:t>
      </w:r>
      <w:r w:rsidR="002F0834">
        <w:t>10,000</w:t>
      </w:r>
      <w:r w:rsidR="00C473CC">
        <w:t xml:space="preserve"> firms will respond to the collection annually, and that on average each firm will conduct </w:t>
      </w:r>
      <w:r w:rsidR="003D2428">
        <w:t xml:space="preserve">recordkeeping for </w:t>
      </w:r>
      <w:r w:rsidR="008B4A1C">
        <w:t>10</w:t>
      </w:r>
      <w:r w:rsidR="0091249A">
        <w:t xml:space="preserve"> types of</w:t>
      </w:r>
      <w:r w:rsidR="003D2428">
        <w:t xml:space="preserve"> textile fabric.</w:t>
      </w:r>
      <w:r w:rsidR="00311448">
        <w:t xml:space="preserve"> </w:t>
      </w:r>
      <w:r w:rsidR="004A323E">
        <w:t xml:space="preserve"> </w:t>
      </w:r>
      <w:r w:rsidR="00311448">
        <w:t xml:space="preserve">Of course, some </w:t>
      </w:r>
      <w:r w:rsidR="005F1B65">
        <w:t xml:space="preserve">firms </w:t>
      </w:r>
      <w:r w:rsidR="00311448">
        <w:t xml:space="preserve">will conduct more recordkeeping for </w:t>
      </w:r>
      <w:r w:rsidR="0091249A">
        <w:t>more types of fabric and others will conduct recordkeeping for fewer</w:t>
      </w:r>
      <w:r w:rsidR="005342C7">
        <w:t xml:space="preserve"> </w:t>
      </w:r>
      <w:r w:rsidR="008B564E">
        <w:t xml:space="preserve">types, </w:t>
      </w:r>
      <w:r w:rsidR="005342C7">
        <w:t xml:space="preserve">depending on their size and business. </w:t>
      </w:r>
      <w:r w:rsidR="004A323E">
        <w:t xml:space="preserve"> </w:t>
      </w:r>
      <w:r w:rsidR="00297131">
        <w:t xml:space="preserve">Therefore, CPSC assumes that there will be </w:t>
      </w:r>
      <w:r w:rsidR="002F0834">
        <w:t>100</w:t>
      </w:r>
      <w:r w:rsidR="00D13D66">
        <w:t>,</w:t>
      </w:r>
      <w:r w:rsidR="00E604AA">
        <w:t>000 recordkeeping responses annually</w:t>
      </w:r>
      <w:r w:rsidR="003F1DB1">
        <w:t xml:space="preserve"> (</w:t>
      </w:r>
      <w:r w:rsidR="002F0834">
        <w:t>10,000</w:t>
      </w:r>
      <w:r w:rsidR="003F1DB1">
        <w:t xml:space="preserve"> firms × </w:t>
      </w:r>
      <w:r w:rsidR="006A58C8">
        <w:t>10</w:t>
      </w:r>
      <w:r w:rsidR="003F1DB1">
        <w:t xml:space="preserve"> fabrics per firm = </w:t>
      </w:r>
      <w:r w:rsidR="00BC5206">
        <w:t>100</w:t>
      </w:r>
      <w:r w:rsidR="003F1DB1">
        <w:t>,000</w:t>
      </w:r>
      <w:r w:rsidR="00FE6EF5">
        <w:t xml:space="preserve"> records). </w:t>
      </w:r>
      <w:r w:rsidR="004A323E">
        <w:t xml:space="preserve"> </w:t>
      </w:r>
      <w:r w:rsidR="00FE6EF5">
        <w:t>CPSC assumes that each record will</w:t>
      </w:r>
      <w:r w:rsidR="00E77424">
        <w:t xml:space="preserve"> take 1 hour to create and maintain, therefore the total burden for the collection is approximately </w:t>
      </w:r>
      <w:r w:rsidR="00BC5206">
        <w:t>100</w:t>
      </w:r>
      <w:r w:rsidR="00E77424">
        <w:t>,000 hours, annually</w:t>
      </w:r>
      <w:r w:rsidR="00723CAB">
        <w:t>.</w:t>
      </w:r>
    </w:p>
    <w:p w:rsidR="00894B75" w14:paraId="7820F6C8" w14:textId="77777777">
      <w:pPr>
        <w:pStyle w:val="ListParagraph"/>
      </w:pPr>
    </w:p>
    <w:p w:rsidR="003B027B" w:rsidP="00E0294C" w14:paraId="4D116F67" w14:textId="7B7C1729">
      <w:pPr>
        <w:pStyle w:val="ListParagraph"/>
      </w:pPr>
      <w:r w:rsidRPr="00D858A1">
        <w:rPr>
          <w:b/>
          <w:bCs/>
        </w:rPr>
        <w:t>Guarantee Submission Form</w:t>
      </w:r>
      <w:r>
        <w:t xml:space="preserve">. CPSC estimates that 160 firms will respond to the collection annually, and that on average each firm will issue </w:t>
      </w:r>
      <w:r w:rsidR="00272100">
        <w:t xml:space="preserve">forms for 10 types of products. </w:t>
      </w:r>
      <w:r w:rsidR="004A323E">
        <w:t xml:space="preserve"> </w:t>
      </w:r>
      <w:r w:rsidR="00272100">
        <w:t>Of course, some firms will issue</w:t>
      </w:r>
      <w:r w:rsidR="0046307F">
        <w:t xml:space="preserve"> </w:t>
      </w:r>
      <w:r w:rsidR="0041718C">
        <w:t>more voluntary</w:t>
      </w:r>
      <w:r w:rsidR="007D4239">
        <w:t xml:space="preserve"> submissions</w:t>
      </w:r>
      <w:r w:rsidR="005D1B91">
        <w:t xml:space="preserve"> and others will issue </w:t>
      </w:r>
      <w:r w:rsidR="008763AC">
        <w:t xml:space="preserve">fewer, depending on their size and business. </w:t>
      </w:r>
      <w:r w:rsidR="004A323E">
        <w:t xml:space="preserve"> </w:t>
      </w:r>
      <w:r w:rsidR="008763AC">
        <w:t xml:space="preserve">Therefore, CPSC assumes that there will be </w:t>
      </w:r>
      <w:r w:rsidR="002D18F7">
        <w:t>1,600</w:t>
      </w:r>
      <w:r w:rsidR="006C65D6">
        <w:t xml:space="preserve"> form submissions annually (</w:t>
      </w:r>
      <w:r w:rsidR="00BD28C8">
        <w:t>160 respondents</w:t>
      </w:r>
      <w:r w:rsidR="006C65D6">
        <w:t xml:space="preserve"> × 10 </w:t>
      </w:r>
      <w:r w:rsidR="00EF7026">
        <w:t>forms</w:t>
      </w:r>
      <w:r w:rsidR="006C65D6">
        <w:t xml:space="preserve"> per firm = </w:t>
      </w:r>
      <w:r w:rsidR="00BD28C8">
        <w:t>1,600 responses</w:t>
      </w:r>
      <w:r w:rsidR="00EF7026">
        <w:t>).</w:t>
      </w:r>
      <w:r w:rsidR="004A323E">
        <w:t xml:space="preserve"> </w:t>
      </w:r>
      <w:r w:rsidR="00EF7026">
        <w:t xml:space="preserve"> CPSC assumes that each form will take </w:t>
      </w:r>
      <w:r w:rsidR="00B82B2E">
        <w:t>one</w:t>
      </w:r>
      <w:r w:rsidR="00EF7026">
        <w:t xml:space="preserve"> hour to</w:t>
      </w:r>
      <w:r w:rsidR="00F66B20">
        <w:t xml:space="preserve"> create and submit, therefor</w:t>
      </w:r>
      <w:r w:rsidR="0041424C">
        <w:t>e</w:t>
      </w:r>
      <w:r w:rsidR="00F66B20">
        <w:t xml:space="preserve"> the total burden for the collection is approximately 1,600 hours, annually.</w:t>
      </w:r>
    </w:p>
    <w:p w:rsidR="00723CAB" w:rsidRPr="003E60F8" w:rsidP="00D858A1" w14:paraId="3BBE0393" w14:textId="4208297C">
      <w:pPr>
        <w:pStyle w:val="ListParagraph"/>
      </w:pPr>
    </w:p>
    <w:p w:rsidR="008D28AD" w:rsidRPr="00B77C18" w:rsidP="00B82B2E" w14:paraId="45BE5A49" w14:textId="010366D2">
      <w:pPr>
        <w:pStyle w:val="ListParagraph"/>
        <w:rPr>
          <w:b/>
        </w:rPr>
      </w:pPr>
      <w:r w:rsidRPr="004C1F3B">
        <w:rPr>
          <w:b/>
          <w:bCs/>
        </w:rPr>
        <w:t xml:space="preserve">16 CFR </w:t>
      </w:r>
      <w:r w:rsidRPr="003064B7" w:rsidR="00B82B2E">
        <w:rPr>
          <w:b/>
          <w:bCs/>
        </w:rPr>
        <w:t>§</w:t>
      </w:r>
      <w:r w:rsidRPr="003064B7" w:rsidR="00B82B2E">
        <w:rPr>
          <w:b/>
          <w:bCs/>
        </w:rPr>
        <w:t>§ </w:t>
      </w:r>
      <w:r w:rsidRPr="00B82B2E">
        <w:rPr>
          <w:b/>
          <w:bCs/>
        </w:rPr>
        <w:t xml:space="preserve"> 1610.39</w:t>
      </w:r>
      <w:r w:rsidRPr="00B82B2E">
        <w:rPr>
          <w:b/>
          <w:bCs/>
        </w:rPr>
        <w:t xml:space="preserve"> and 16</w:t>
      </w:r>
      <w:r w:rsidRPr="00B82B2E" w:rsidR="00477A9B">
        <w:rPr>
          <w:b/>
          <w:bCs/>
        </w:rPr>
        <w:t>11.39</w:t>
      </w:r>
      <w:r>
        <w:t xml:space="preserve">. </w:t>
      </w:r>
      <w:r w:rsidR="00477A9B">
        <w:t xml:space="preserve">With respect to shipments under section 11(c) of the </w:t>
      </w:r>
      <w:r w:rsidR="003064B7">
        <w:t>FFA</w:t>
      </w:r>
      <w:r w:rsidR="00477A9B">
        <w:t xml:space="preserve">, CPSC assumes that fewer than </w:t>
      </w:r>
      <w:r w:rsidR="004E4F4C">
        <w:t xml:space="preserve">10 shipments for the purpose of finishing or processing </w:t>
      </w:r>
      <w:r w:rsidR="00402AEF">
        <w:t xml:space="preserve">are received to the United States annually because finishing treatments are typically conducted abroad. </w:t>
      </w:r>
      <w:r w:rsidR="003064B7">
        <w:t xml:space="preserve"> </w:t>
      </w:r>
      <w:r w:rsidR="00402AEF">
        <w:t>Therefore, the</w:t>
      </w:r>
      <w:r w:rsidR="00035D80">
        <w:t>re is no burden estimate for such shipments.</w:t>
      </w:r>
      <w:r w:rsidR="008F420D">
        <w:br/>
      </w:r>
    </w:p>
    <w:p w:rsidR="00E218C2" w14:paraId="73700A82" w14:textId="5803A512">
      <w:pPr>
        <w:spacing w:line="278" w:lineRule="auto"/>
        <w:ind w:firstLine="720"/>
      </w:pPr>
      <w:r>
        <w:t>Based on this analysis, t</w:t>
      </w:r>
      <w:r w:rsidRPr="003E60F8" w:rsidR="00E746BB">
        <w:t xml:space="preserve">he Commission estimates that the flammability standards for clothing textiles and vinyl plastic film impose an annual burden of about </w:t>
      </w:r>
      <w:r w:rsidR="002E66FD">
        <w:t>10</w:t>
      </w:r>
      <w:r w:rsidR="71058701">
        <w:t>1</w:t>
      </w:r>
      <w:r w:rsidR="002E66FD">
        <w:t>,</w:t>
      </w:r>
      <w:r w:rsidR="22CE8757">
        <w:t>6</w:t>
      </w:r>
      <w:r w:rsidR="002E66FD">
        <w:t>00</w:t>
      </w:r>
      <w:r w:rsidR="00E746BB">
        <w:t xml:space="preserve"> </w:t>
      </w:r>
      <w:r w:rsidRPr="003E60F8" w:rsidR="00E746BB">
        <w:t xml:space="preserve">hours on </w:t>
      </w:r>
      <w:r w:rsidR="00677F17">
        <w:t>industry</w:t>
      </w:r>
      <w:r w:rsidR="1AACDCC5">
        <w:t xml:space="preserve"> (100,000 recordkeeping hours + 1,600 voluntary guarantee submission </w:t>
      </w:r>
      <w:r w:rsidR="1AACDCC5">
        <w:t>hours</w:t>
      </w:r>
      <w:r w:rsidR="54E4CE1D">
        <w:t>)</w:t>
      </w:r>
      <w:r w:rsidR="0057728C">
        <w:t>.</w:t>
      </w:r>
      <w:r w:rsidR="00FF740D">
        <w:br/>
      </w:r>
    </w:p>
    <w:p w:rsidR="005D47CE" w:rsidRPr="003E60F8" w:rsidP="00E0294C" w14:paraId="43060342" w14:textId="5704EFD9">
      <w:pPr>
        <w:spacing w:line="278" w:lineRule="auto"/>
        <w:ind w:firstLine="720"/>
      </w:pPr>
      <w:r>
        <w:t xml:space="preserve">At an average hourly wage rate of $80.04 (U.S. Bureau of Labor Statistics, “Employer Costs for Employee Compensation,” December 2025, Table 4, Total compensation of all management, professional, and related occupations in goods-producing industries: </w:t>
      </w:r>
      <w:hyperlink r:id="rId13" w:history="1">
        <w:r w:rsidRPr="00097C86" w:rsidR="0008650E">
          <w:rPr>
            <w:rStyle w:val="Hyperlink"/>
          </w:rPr>
          <w:t>https://www.bls.gov/news.release/archives/ecec_03202026.htm</w:t>
        </w:r>
      </w:hyperlink>
      <w:r w:rsidR="0008650E">
        <w:t>)</w:t>
      </w:r>
      <w:r w:rsidR="00446C62">
        <w:t>,</w:t>
      </w:r>
      <w:r w:rsidR="0008650E">
        <w:t xml:space="preserve"> the </w:t>
      </w:r>
      <w:r w:rsidR="00303915">
        <w:t>total</w:t>
      </w:r>
      <w:r w:rsidR="0008650E">
        <w:t xml:space="preserve"> cost for the collection of information is </w:t>
      </w:r>
      <w:r w:rsidR="00303915">
        <w:t xml:space="preserve">approximately </w:t>
      </w:r>
      <w:r w:rsidR="008B358D">
        <w:t>$</w:t>
      </w:r>
      <w:r w:rsidR="005B7CA1">
        <w:t>8</w:t>
      </w:r>
      <w:r w:rsidR="00AD6CBA">
        <w:t>.1</w:t>
      </w:r>
      <w:r w:rsidR="00D22F04">
        <w:t xml:space="preserve"> million</w:t>
      </w:r>
      <w:r w:rsidR="008B358D">
        <w:t>, annually (</w:t>
      </w:r>
      <w:r w:rsidR="00560FF0">
        <w:t>10</w:t>
      </w:r>
      <w:r w:rsidR="00E218C2">
        <w:t>1</w:t>
      </w:r>
      <w:r w:rsidR="00560FF0">
        <w:t>,</w:t>
      </w:r>
      <w:r w:rsidR="00E218C2">
        <w:t>6</w:t>
      </w:r>
      <w:r w:rsidR="00560FF0">
        <w:t>00</w:t>
      </w:r>
      <w:r w:rsidR="00F60570">
        <w:t xml:space="preserve"> hours ×</w:t>
      </w:r>
      <w:r w:rsidRPr="003E60F8" w:rsidR="0000127B">
        <w:t xml:space="preserve"> </w:t>
      </w:r>
      <w:r w:rsidR="00AD7551">
        <w:t>$80.04</w:t>
      </w:r>
      <w:r w:rsidR="001F478C">
        <w:t xml:space="preserve"> per hour</w:t>
      </w:r>
      <w:r w:rsidR="001E6DB3">
        <w:t xml:space="preserve"> = $8,</w:t>
      </w:r>
      <w:r w:rsidR="005A01EF">
        <w:t>132,064</w:t>
      </w:r>
      <w:r w:rsidR="00AA7D5E">
        <w:t>).</w:t>
      </w:r>
    </w:p>
    <w:p w:rsidR="008D28AD" w:rsidP="008D28AD" w14:paraId="45BE5A50" w14:textId="77777777"/>
    <w:p w:rsidR="002C2F35" w:rsidRPr="002C2F35" w:rsidP="002C2F35" w14:paraId="45BE5A51" w14:textId="77777777">
      <w:pPr>
        <w:rPr>
          <w:b/>
          <w:i/>
        </w:rPr>
      </w:pPr>
      <w:r w:rsidRPr="002C2F35">
        <w:rPr>
          <w:b/>
          <w:i/>
        </w:rPr>
        <w:t>13</w:t>
      </w:r>
      <w:r w:rsidRPr="002C2F35">
        <w:rPr>
          <w:b/>
          <w:i/>
        </w:rPr>
        <w:t>.  Estimate</w:t>
      </w:r>
      <w:r w:rsidRPr="002C2F35">
        <w:rPr>
          <w:b/>
          <w:i/>
        </w:rPr>
        <w:t xml:space="preserve"> of total annual cost burden to respondents</w:t>
      </w:r>
    </w:p>
    <w:p w:rsidR="002C2F35" w:rsidP="002C2F35" w14:paraId="45BE5A52" w14:textId="77777777"/>
    <w:p w:rsidR="001D4D1A" w:rsidP="00E0294C" w14:paraId="45BE5A53" w14:textId="33939E9E">
      <w:pPr>
        <w:spacing w:line="278" w:lineRule="auto"/>
        <w:ind w:firstLine="720"/>
      </w:pPr>
      <w:r>
        <w:t xml:space="preserve">The only costs </w:t>
      </w:r>
      <w:r>
        <w:t>to</w:t>
      </w:r>
      <w:r>
        <w:t xml:space="preserve"> firms subject to the flammability standards for clothing textiles and vinyl plastic film are those described in item 12, above.</w:t>
      </w:r>
    </w:p>
    <w:p w:rsidR="002C2F35" w:rsidP="002C2F35" w14:paraId="45BE5A54" w14:textId="77777777"/>
    <w:p w:rsidR="002C2F35" w:rsidRPr="00CA09A1" w:rsidP="00AD60D5" w14:paraId="45BE5A55" w14:textId="77777777">
      <w:pPr>
        <w:keepNext/>
        <w:rPr>
          <w:b/>
          <w:i/>
        </w:rPr>
      </w:pPr>
      <w:r w:rsidRPr="00CA09A1">
        <w:rPr>
          <w:b/>
          <w:i/>
        </w:rPr>
        <w:t>14</w:t>
      </w:r>
      <w:r w:rsidRPr="00CA09A1">
        <w:rPr>
          <w:b/>
          <w:i/>
        </w:rPr>
        <w:t>.  Estimate</w:t>
      </w:r>
      <w:r w:rsidRPr="00CA09A1">
        <w:rPr>
          <w:b/>
          <w:i/>
        </w:rPr>
        <w:t xml:space="preserve"> of annualized costs to the Federal government</w:t>
      </w:r>
    </w:p>
    <w:p w:rsidR="002C2F35" w:rsidRPr="00CA09A1" w:rsidP="00AD60D5" w14:paraId="45BE5A56" w14:textId="77777777">
      <w:pPr>
        <w:keepNext/>
      </w:pPr>
    </w:p>
    <w:p w:rsidR="007873C2" w:rsidP="00895EC2" w14:paraId="6FE37EBC" w14:textId="2F84F7B1">
      <w:pPr>
        <w:keepNext/>
        <w:spacing w:line="278" w:lineRule="auto"/>
        <w:ind w:firstLine="720"/>
      </w:pPr>
      <w:r w:rsidRPr="007D6BBB">
        <w:t>The estimated annual cost of information collection requirements to the federal government is approximately $</w:t>
      </w:r>
      <w:r>
        <w:t>6,</w:t>
      </w:r>
      <w:r w:rsidR="00061528">
        <w:t>582</w:t>
      </w:r>
      <w:r w:rsidRPr="007D6BBB">
        <w:t xml:space="preserve">. </w:t>
      </w:r>
      <w:r w:rsidR="00872931">
        <w:t xml:space="preserve"> </w:t>
      </w:r>
      <w:r w:rsidRPr="007D6BBB">
        <w:t xml:space="preserve">This represents </w:t>
      </w:r>
      <w:r>
        <w:t>80</w:t>
      </w:r>
      <w:r w:rsidRPr="007D6BBB">
        <w:t xml:space="preserve"> staff hours</w:t>
      </w:r>
      <w:r>
        <w:t xml:space="preserve"> to examine and evaluate the information as needed for Compliance activities, by a GS-12 level salaried employee. </w:t>
      </w:r>
      <w:r w:rsidR="00872931">
        <w:t xml:space="preserve"> </w:t>
      </w:r>
      <w:r w:rsidR="001A565C">
        <w:t>As of January 2026, t</w:t>
      </w:r>
      <w:r>
        <w:t>he average hourly wage rate for a mid-level salaried GS-12</w:t>
      </w:r>
      <w:r w:rsidR="00C66A6A">
        <w:t xml:space="preserve">, step 5, </w:t>
      </w:r>
      <w:r>
        <w:t xml:space="preserve">employee in the Washington, DC metropolitan area is </w:t>
      </w:r>
      <w:r w:rsidRPr="007D6BBB">
        <w:t>$</w:t>
      </w:r>
      <w:r w:rsidR="00596A13">
        <w:t>55.62</w:t>
      </w:r>
      <w:r>
        <w:t xml:space="preserve">. </w:t>
      </w:r>
      <w:r w:rsidR="00872931">
        <w:t xml:space="preserve"> </w:t>
      </w:r>
      <w:r>
        <w:t>This represents 6</w:t>
      </w:r>
      <w:r w:rsidR="00C11570">
        <w:t>7.6</w:t>
      </w:r>
      <w:r>
        <w:t xml:space="preserve"> percent of total compensation costs </w:t>
      </w:r>
      <w:r w:rsidRPr="007D6BBB">
        <w:t xml:space="preserve">(U.S. Bureau of Labor Statistics, “Employer Costs for Employee Compensation,” </w:t>
      </w:r>
      <w:r w:rsidR="00596A13">
        <w:t>December</w:t>
      </w:r>
      <w:r w:rsidRPr="007D6BBB">
        <w:t xml:space="preserve"> 20</w:t>
      </w:r>
      <w:r>
        <w:t>2</w:t>
      </w:r>
      <w:r w:rsidR="00596A13">
        <w:t>5</w:t>
      </w:r>
      <w:r w:rsidRPr="007D6BBB">
        <w:t xml:space="preserve">, Table </w:t>
      </w:r>
      <w:r>
        <w:t>2</w:t>
      </w:r>
      <w:r w:rsidRPr="007D6BBB">
        <w:t>, percentage of wages and salaries for all civilian management, professional, and related employees</w:t>
      </w:r>
      <w:r>
        <w:t>:</w:t>
      </w:r>
      <w:r w:rsidRPr="00382D61" w:rsidR="00382D61">
        <w:t xml:space="preserve"> </w:t>
      </w:r>
      <w:r w:rsidRPr="00210440" w:rsidR="00382D61">
        <w:t>https://www.bls.gov/news.release/archives/ecec_03202026.htm</w:t>
      </w:r>
      <w:r w:rsidRPr="007D6BBB">
        <w:t>)</w:t>
      </w:r>
      <w:r>
        <w:t xml:space="preserve">. </w:t>
      </w:r>
      <w:r w:rsidR="00872931">
        <w:t xml:space="preserve"> </w:t>
      </w:r>
      <w:r>
        <w:t>Adding the remaining 3</w:t>
      </w:r>
      <w:r w:rsidR="00C11570">
        <w:t>2.4</w:t>
      </w:r>
      <w:r>
        <w:t xml:space="preserve"> percent for total benefits brings total hourly compensation costs for a mid-level salaried GS-12 employee to $</w:t>
      </w:r>
      <w:r w:rsidR="002724D6">
        <w:t>82.28.</w:t>
      </w:r>
      <w:r w:rsidR="00872931">
        <w:t xml:space="preserve"> </w:t>
      </w:r>
      <w:r>
        <w:t xml:space="preserve"> </w:t>
      </w:r>
      <w:r>
        <w:t>Assuming that</w:t>
      </w:r>
      <w:r>
        <w:t xml:space="preserve"> approximately 80 hours will be required annually, the annual cost to the Federal government is estimated at $6,</w:t>
      </w:r>
      <w:r w:rsidR="00061528">
        <w:t>582</w:t>
      </w:r>
      <w:r>
        <w:t xml:space="preserve"> ($</w:t>
      </w:r>
      <w:r w:rsidR="002724D6">
        <w:t>82.28</w:t>
      </w:r>
      <w:r>
        <w:t xml:space="preserve"> × 80 hours = $6,</w:t>
      </w:r>
      <w:r w:rsidR="001F0092">
        <w:t>582.40</w:t>
      </w:r>
      <w:r>
        <w:t>).</w:t>
      </w:r>
    </w:p>
    <w:p w:rsidR="00CA09A1" w:rsidP="002C2F35" w14:paraId="45BE5A58" w14:textId="77777777"/>
    <w:p w:rsidR="002C2F35" w:rsidRPr="002C2F35" w:rsidP="004B07AD" w14:paraId="45BE5A59" w14:textId="77777777">
      <w:pPr>
        <w:keepNext/>
        <w:rPr>
          <w:b/>
          <w:i/>
        </w:rPr>
      </w:pPr>
      <w:r w:rsidRPr="002C2F35">
        <w:rPr>
          <w:b/>
          <w:i/>
        </w:rPr>
        <w:t>15.  Program changes or adjustments</w:t>
      </w:r>
    </w:p>
    <w:p w:rsidR="002C2F35" w:rsidRPr="002C2F35" w:rsidP="002C2F35" w14:paraId="45BE5A5A" w14:textId="77777777">
      <w:pPr>
        <w:rPr>
          <w:b/>
          <w:i/>
        </w:rPr>
      </w:pPr>
    </w:p>
    <w:p w:rsidR="001D4D1A" w:rsidP="007D03A8" w14:paraId="45BE5A5B" w14:textId="3E5C1824">
      <w:pPr>
        <w:spacing w:line="278" w:lineRule="auto"/>
        <w:ind w:firstLine="720"/>
      </w:pPr>
      <w:r>
        <w:t>S</w:t>
      </w:r>
      <w:r w:rsidR="0000127B">
        <w:t>ince it was last approved by OMB</w:t>
      </w:r>
      <w:r w:rsidR="005457D2">
        <w:t xml:space="preserve">, the estimated annual </w:t>
      </w:r>
      <w:r w:rsidR="003B5B4E">
        <w:t xml:space="preserve">hourly </w:t>
      </w:r>
      <w:r w:rsidR="005457D2">
        <w:t xml:space="preserve">burden is </w:t>
      </w:r>
      <w:r w:rsidR="00B663DC">
        <w:t>unchanged</w:t>
      </w:r>
      <w:r w:rsidR="00EC56AB">
        <w:t>.</w:t>
      </w:r>
      <w:r w:rsidR="00F60570">
        <w:t xml:space="preserve"> </w:t>
      </w:r>
      <w:r w:rsidR="00B35222">
        <w:t xml:space="preserve"> </w:t>
      </w:r>
      <w:r w:rsidR="00CD6350">
        <w:t>However, staff have improved the estimate to</w:t>
      </w:r>
      <w:r w:rsidR="00F60570">
        <w:t xml:space="preserve"> exclude testing burden</w:t>
      </w:r>
      <w:r w:rsidR="00AD7551">
        <w:t>, previously captured as PRA burden incorrectly</w:t>
      </w:r>
      <w:r w:rsidR="00E8317B">
        <w:t>, and better capture the true number of firms impacted</w:t>
      </w:r>
      <w:r w:rsidR="00AD7551">
        <w:t>.</w:t>
      </w:r>
      <w:r w:rsidR="00B35222">
        <w:t xml:space="preserve"> </w:t>
      </w:r>
      <w:r w:rsidR="00074305">
        <w:t xml:space="preserve"> Accordingly, the estimated number of </w:t>
      </w:r>
      <w:r w:rsidR="00BF1CBF">
        <w:t xml:space="preserve">annual </w:t>
      </w:r>
      <w:r w:rsidR="00074305">
        <w:t xml:space="preserve">responses </w:t>
      </w:r>
      <w:r w:rsidR="00CA4E8A">
        <w:t>is</w:t>
      </w:r>
      <w:r w:rsidR="00CA4E8A">
        <w:t xml:space="preserve"> increased from 21,000 to </w:t>
      </w:r>
      <w:r w:rsidR="008D57EA">
        <w:t>10</w:t>
      </w:r>
      <w:r w:rsidR="00D014F0">
        <w:t>1,600</w:t>
      </w:r>
      <w:r w:rsidR="00BF1CBF">
        <w:t>.</w:t>
      </w:r>
    </w:p>
    <w:p w:rsidR="002C2F35" w:rsidP="002C2F35" w14:paraId="45BE5A5C" w14:textId="77777777"/>
    <w:p w:rsidR="002C2F35" w:rsidRPr="002C2F35" w:rsidP="00145A1B" w14:paraId="45BE5A5D" w14:textId="77777777">
      <w:pPr>
        <w:keepNext/>
        <w:rPr>
          <w:b/>
          <w:i/>
        </w:rPr>
      </w:pPr>
      <w:r w:rsidRPr="002C2F35">
        <w:rPr>
          <w:b/>
          <w:i/>
        </w:rPr>
        <w:t>16</w:t>
      </w:r>
      <w:r w:rsidRPr="002C2F35">
        <w:rPr>
          <w:b/>
          <w:i/>
        </w:rPr>
        <w:t>.  Plans</w:t>
      </w:r>
      <w:r w:rsidRPr="002C2F35">
        <w:rPr>
          <w:b/>
          <w:i/>
        </w:rPr>
        <w:t xml:space="preserve"> for tabulation and publication</w:t>
      </w:r>
    </w:p>
    <w:p w:rsidR="002C2F35" w:rsidP="00145A1B" w14:paraId="45BE5A5E" w14:textId="77777777">
      <w:pPr>
        <w:keepNext/>
      </w:pPr>
    </w:p>
    <w:p w:rsidR="001D4D1A" w:rsidP="00145A1B" w14:paraId="45BE5A5F" w14:textId="272218B0">
      <w:pPr>
        <w:keepNext/>
        <w:spacing w:line="278" w:lineRule="auto"/>
        <w:ind w:firstLine="720"/>
      </w:pPr>
      <w:r>
        <w:t>The Commission does not publish any of the information required to be compiled or maintained by firms subject to the flammability standards for clothing textiles and vinyl plastic film.</w:t>
      </w:r>
    </w:p>
    <w:p w:rsidR="002C2F35" w:rsidP="002C2F35" w14:paraId="45BE5A60" w14:textId="77777777"/>
    <w:p w:rsidR="002C2F35" w:rsidRPr="002C2F35" w:rsidP="00D562DE" w14:paraId="45BE5A61" w14:textId="77777777">
      <w:pPr>
        <w:keepNext/>
        <w:rPr>
          <w:b/>
          <w:i/>
        </w:rPr>
      </w:pPr>
      <w:r w:rsidRPr="002C2F35">
        <w:rPr>
          <w:b/>
          <w:i/>
        </w:rPr>
        <w:t>17. Rationale for not displaying the expiration date for OMB approval</w:t>
      </w:r>
    </w:p>
    <w:p w:rsidR="002C2F35" w:rsidP="00D562DE" w14:paraId="45BE5A62" w14:textId="77777777">
      <w:pPr>
        <w:keepNext/>
      </w:pPr>
    </w:p>
    <w:p w:rsidR="001D4D1A" w:rsidP="00D562DE" w14:paraId="45BE5A63" w14:textId="77777777">
      <w:pPr>
        <w:keepNext/>
        <w:spacing w:line="278" w:lineRule="auto"/>
        <w:ind w:firstLine="720"/>
      </w:pPr>
      <w:r>
        <w:t>The Commission does not request permission to avoid display of the expiration date of OMB approval of this collection of information.</w:t>
      </w:r>
    </w:p>
    <w:p w:rsidR="002C2F35" w:rsidP="002C2F35" w14:paraId="45BE5A64" w14:textId="77777777"/>
    <w:p w:rsidR="002C2F35" w:rsidRPr="002C2F35" w:rsidP="002C2F35" w14:paraId="45BE5A65" w14:textId="77777777">
      <w:pPr>
        <w:rPr>
          <w:b/>
          <w:i/>
        </w:rPr>
      </w:pPr>
      <w:r w:rsidRPr="002C2F35">
        <w:rPr>
          <w:b/>
          <w:i/>
        </w:rPr>
        <w:t>18</w:t>
      </w:r>
      <w:r w:rsidRPr="002C2F35">
        <w:rPr>
          <w:b/>
          <w:i/>
        </w:rPr>
        <w:t>.  Exception</w:t>
      </w:r>
      <w:r w:rsidRPr="002C2F35">
        <w:rPr>
          <w:b/>
          <w:i/>
        </w:rPr>
        <w:t xml:space="preserve"> to the certification statement</w:t>
      </w:r>
    </w:p>
    <w:p w:rsidR="002C2F35" w:rsidP="002C2F35" w14:paraId="45BE5A66" w14:textId="77777777"/>
    <w:p w:rsidR="001D4D1A" w:rsidP="002C2F35" w14:paraId="45BE5A67" w14:textId="1940F1BF">
      <w:r>
        <w:t>No exception is made to the certification statement in item 19 of OMB Form 83-I.</w:t>
      </w:r>
      <w:r w:rsidR="00C23260">
        <w:t xml:space="preserve"> </w:t>
      </w:r>
      <w:r w:rsidR="00CC01B9">
        <w:t>CPSC certifies that</w:t>
      </w:r>
      <w:r w:rsidR="00C23260">
        <w:t>:</w:t>
      </w:r>
    </w:p>
    <w:p w:rsidR="00686917" w:rsidP="002C2F35" w14:paraId="53943DEB" w14:textId="77777777"/>
    <w:p w:rsidR="00686917" w:rsidP="00686917" w14:paraId="76E3F975" w14:textId="762B41E9">
      <w:pPr>
        <w:pStyle w:val="ListParagraph"/>
        <w:numPr>
          <w:ilvl w:val="0"/>
          <w:numId w:val="9"/>
        </w:numPr>
      </w:pPr>
      <w:r>
        <w:t>It is necessary for the proper performance of agency functions;</w:t>
      </w:r>
    </w:p>
    <w:p w:rsidR="00686917" w:rsidP="00686917" w14:paraId="488F42DE" w14:textId="5C312C69">
      <w:pPr>
        <w:pStyle w:val="ListParagraph"/>
        <w:numPr>
          <w:ilvl w:val="0"/>
          <w:numId w:val="9"/>
        </w:numPr>
      </w:pPr>
      <w:r>
        <w:t>It avoids unnecessary duplication;</w:t>
      </w:r>
    </w:p>
    <w:p w:rsidR="00686917" w:rsidP="00686917" w14:paraId="1B2B3699" w14:textId="3D22AE41">
      <w:pPr>
        <w:pStyle w:val="ListParagraph"/>
        <w:numPr>
          <w:ilvl w:val="0"/>
          <w:numId w:val="9"/>
        </w:numPr>
      </w:pPr>
      <w:r>
        <w:t>It reduces burden on small entities;</w:t>
      </w:r>
    </w:p>
    <w:p w:rsidR="00471E11" w:rsidP="00686917" w14:paraId="19FD422E" w14:textId="09259179">
      <w:pPr>
        <w:pStyle w:val="ListParagraph"/>
        <w:numPr>
          <w:ilvl w:val="0"/>
          <w:numId w:val="9"/>
        </w:numPr>
      </w:pPr>
      <w:r>
        <w:t xml:space="preserve">It uses plain, coherent, and unambiguous </w:t>
      </w:r>
      <w:r w:rsidR="00663A37">
        <w:t>language</w:t>
      </w:r>
      <w:r>
        <w:t xml:space="preserve"> that is understandable to respondents;</w:t>
      </w:r>
    </w:p>
    <w:p w:rsidR="00471E11" w:rsidP="00686917" w14:paraId="3E72EF7C" w14:textId="59FAB694">
      <w:pPr>
        <w:pStyle w:val="ListParagraph"/>
        <w:numPr>
          <w:ilvl w:val="0"/>
          <w:numId w:val="9"/>
        </w:numPr>
      </w:pPr>
      <w:r>
        <w:t>Its implementation will be consistent and compatible with current reporting and recordkeeping practices;</w:t>
      </w:r>
    </w:p>
    <w:p w:rsidR="00471E11" w:rsidP="00686917" w14:paraId="76BDB507" w14:textId="22EC3229">
      <w:pPr>
        <w:pStyle w:val="ListParagraph"/>
        <w:numPr>
          <w:ilvl w:val="0"/>
          <w:numId w:val="9"/>
        </w:numPr>
      </w:pPr>
      <w:r>
        <w:t>It indicates the retention periods for recordkeeping requirements;</w:t>
      </w:r>
    </w:p>
    <w:p w:rsidR="00261C95" w:rsidP="00261C95" w14:paraId="21CFCA36" w14:textId="044CCA16">
      <w:pPr>
        <w:pStyle w:val="ListParagraph"/>
        <w:numPr>
          <w:ilvl w:val="0"/>
          <w:numId w:val="9"/>
        </w:numPr>
      </w:pPr>
      <w:r>
        <w:t>It informs respondents of the information called for under 5 CFR</w:t>
      </w:r>
      <w:r>
        <w:t xml:space="preserve"> 1320.8(b)(3) about:</w:t>
      </w:r>
    </w:p>
    <w:p w:rsidR="00261C95" w:rsidP="008B10CE" w14:paraId="3F7DC078" w14:textId="002DB0C9">
      <w:pPr>
        <w:pStyle w:val="ListParagraph"/>
        <w:numPr>
          <w:ilvl w:val="1"/>
          <w:numId w:val="10"/>
        </w:numPr>
      </w:pPr>
      <w:r>
        <w:t xml:space="preserve">Why the information is </w:t>
      </w:r>
      <w:r>
        <w:t>being collected</w:t>
      </w:r>
      <w:r>
        <w:t>;</w:t>
      </w:r>
    </w:p>
    <w:p w:rsidR="00E5411A" w:rsidP="008B10CE" w14:paraId="19009398" w14:textId="7A897E28">
      <w:pPr>
        <w:pStyle w:val="ListParagraph"/>
        <w:numPr>
          <w:ilvl w:val="1"/>
          <w:numId w:val="10"/>
        </w:numPr>
      </w:pPr>
      <w:r>
        <w:t>Use of information;</w:t>
      </w:r>
    </w:p>
    <w:p w:rsidR="00E5411A" w:rsidP="008B10CE" w14:paraId="7DAAA757" w14:textId="5C576541">
      <w:pPr>
        <w:pStyle w:val="ListParagraph"/>
        <w:numPr>
          <w:ilvl w:val="1"/>
          <w:numId w:val="10"/>
        </w:numPr>
      </w:pPr>
      <w:r>
        <w:t>Burden estimate;</w:t>
      </w:r>
    </w:p>
    <w:p w:rsidR="00E5411A" w:rsidP="008B10CE" w14:paraId="5D27577D" w14:textId="233CD7E9">
      <w:pPr>
        <w:pStyle w:val="ListParagraph"/>
        <w:numPr>
          <w:ilvl w:val="1"/>
          <w:numId w:val="10"/>
        </w:numPr>
      </w:pPr>
      <w:r>
        <w:t>Nature of response (voluntary, required for a benefit, or mandatory);</w:t>
      </w:r>
    </w:p>
    <w:p w:rsidR="00E5411A" w:rsidP="008B10CE" w14:paraId="56EA9654" w14:textId="2D33C17F">
      <w:pPr>
        <w:pStyle w:val="ListParagraph"/>
        <w:numPr>
          <w:ilvl w:val="1"/>
          <w:numId w:val="10"/>
        </w:numPr>
      </w:pPr>
      <w:r>
        <w:t xml:space="preserve">Nature and extent of confidentiality; and </w:t>
      </w:r>
    </w:p>
    <w:p w:rsidR="004653B1" w:rsidP="008B10CE" w14:paraId="336E1B93" w14:textId="5A693349">
      <w:pPr>
        <w:pStyle w:val="ListParagraph"/>
        <w:numPr>
          <w:ilvl w:val="1"/>
          <w:numId w:val="10"/>
        </w:numPr>
      </w:pPr>
      <w:r>
        <w:t>Need to display currently valid OMB control number;</w:t>
      </w:r>
    </w:p>
    <w:p w:rsidR="004653B1" w:rsidP="004653B1" w14:paraId="76CE21B1" w14:textId="0895C0E3">
      <w:pPr>
        <w:pStyle w:val="ListParagraph"/>
        <w:numPr>
          <w:ilvl w:val="0"/>
          <w:numId w:val="9"/>
        </w:numPr>
      </w:pPr>
      <w:r>
        <w:t>It was developed by an office that has planned and allocated resources for the efficient and effective management and use of the information to be collected</w:t>
      </w:r>
      <w:r w:rsidR="00A07C2A">
        <w:t>;</w:t>
      </w:r>
    </w:p>
    <w:p w:rsidR="00A07C2A" w:rsidP="004653B1" w14:paraId="25091CE7" w14:textId="331025C7">
      <w:pPr>
        <w:pStyle w:val="ListParagraph"/>
        <w:numPr>
          <w:ilvl w:val="0"/>
          <w:numId w:val="9"/>
        </w:numPr>
      </w:pPr>
      <w:r>
        <w:t xml:space="preserve">If applicable, it uses effective and efficient statistical survey methodology; and </w:t>
      </w:r>
    </w:p>
    <w:p w:rsidR="00A07C2A" w:rsidP="004653B1" w14:paraId="6EF5FE39" w14:textId="29C17155">
      <w:pPr>
        <w:pStyle w:val="ListParagraph"/>
        <w:numPr>
          <w:ilvl w:val="0"/>
          <w:numId w:val="9"/>
        </w:numPr>
      </w:pPr>
      <w:r>
        <w:t>It makes appropriate use of information technology.</w:t>
      </w:r>
    </w:p>
    <w:p w:rsidR="002C2F35" w:rsidP="002C2F35" w14:paraId="45BE5A68" w14:textId="77777777"/>
    <w:p w:rsidR="002C2F35" w:rsidRPr="002C2F35" w:rsidP="002C2F35" w14:paraId="45BE5A69" w14:textId="77777777">
      <w:pPr>
        <w:rPr>
          <w:b/>
          <w:i/>
        </w:rPr>
      </w:pPr>
      <w:r w:rsidRPr="002C2F35">
        <w:rPr>
          <w:b/>
          <w:i/>
        </w:rPr>
        <w:t>B.  Collections of information employing statistical methods</w:t>
      </w:r>
    </w:p>
    <w:p w:rsidR="002C2F35" w:rsidP="002C2F35" w14:paraId="45BE5A6A" w14:textId="77777777"/>
    <w:p w:rsidR="002C2F35" w:rsidP="002C2F35" w14:paraId="45BE5A6B" w14:textId="77777777">
      <w:r>
        <w:t>Not applicable.</w:t>
      </w:r>
    </w:p>
    <w:sect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2CE7" w:rsidP="00644596" w14:paraId="43FAF793" w14:textId="77777777">
      <w:r>
        <w:separator/>
      </w:r>
    </w:p>
  </w:footnote>
  <w:footnote w:type="continuationSeparator" w:id="1">
    <w:p w:rsidR="00C02CE7" w:rsidP="00644596" w14:paraId="17D64DF2" w14:textId="77777777">
      <w:r>
        <w:continuationSeparator/>
      </w:r>
    </w:p>
  </w:footnote>
  <w:footnote w:id="2">
    <w:p w:rsidR="00E61C19" w:rsidP="00E61C19" w14:paraId="5BF81518" w14:textId="508D948C">
      <w:pPr>
        <w:pStyle w:val="FootnoteText"/>
      </w:pPr>
      <w:r>
        <w:rPr>
          <w:rStyle w:val="FootnoteReference"/>
        </w:rPr>
        <w:footnoteRef/>
      </w:r>
      <w:r>
        <w:t xml:space="preserve"> </w:t>
      </w:r>
      <w:r w:rsidRPr="00AA550B">
        <w:rPr>
          <w:bCs/>
          <w:iCs/>
        </w:rPr>
        <w:t xml:space="preserve">Children's sleepwear and fabrics and related materials intended for use in children's sleepwear in sizes 0 through 14 are subject to other, more stringent flammability standards codified </w:t>
      </w:r>
      <w:r w:rsidR="004B7889">
        <w:rPr>
          <w:bCs/>
          <w:iCs/>
        </w:rPr>
        <w:t xml:space="preserve">at 16 C.F.R. parts </w:t>
      </w:r>
      <w:r w:rsidR="00266CD3">
        <w:rPr>
          <w:bCs/>
          <w:iCs/>
        </w:rPr>
        <w:t>1615 and 1616.</w:t>
      </w:r>
    </w:p>
  </w:footnote>
  <w:footnote w:id="3">
    <w:p w:rsidR="00AF2C3D" w:rsidP="008F1FD9" w14:paraId="4439C844" w14:textId="4277D179">
      <w:pPr>
        <w:pStyle w:val="FootnoteText"/>
      </w:pPr>
      <w:r>
        <w:rPr>
          <w:rStyle w:val="FootnoteReference"/>
        </w:rPr>
        <w:footnoteRef/>
      </w:r>
      <w:r>
        <w:t xml:space="preserve"> </w:t>
      </w:r>
      <w:hyperlink r:id="rId1" w:history="1">
        <w:r w:rsidRPr="002A4540" w:rsidR="002A4540">
          <w:rPr>
            <w:rStyle w:val="Hyperlink"/>
          </w:rPr>
          <w:t>https://www.cpsc.gov/Regulations-Laws--Standards/Statutes/Flammable-Fabrics-Act/Frequently-Asked-Questions-for-Continuing-Guaranties-under-the-Flammable-Fabrics-Act-and-Filed-with-the-Commission</w:t>
        </w:r>
      </w:hyperlink>
    </w:p>
    <w:p w:rsidR="00515DE0" w14:paraId="14523385" w14:textId="03445592">
      <w:pPr>
        <w:pStyle w:val="FootnoteText"/>
      </w:pPr>
    </w:p>
    <w:p w:rsidR="00AF2C3D" w14:paraId="11E2DFF1" w14:textId="78449152">
      <w:pPr>
        <w:pStyle w:val="FootnoteText"/>
      </w:pPr>
    </w:p>
  </w:footnote>
  <w:footnote w:id="4">
    <w:p w:rsidR="00644596" w14:paraId="22379539" w14:textId="1DA8AB38">
      <w:pPr>
        <w:pStyle w:val="FootnoteText"/>
      </w:pPr>
      <w:r>
        <w:rPr>
          <w:rStyle w:val="FootnoteReference"/>
        </w:rPr>
        <w:footnoteRef/>
      </w:r>
      <w:r>
        <w:t xml:space="preserve"> </w:t>
      </w:r>
      <w:hyperlink r:id="rId2" w:history="1">
        <w:r w:rsidRPr="007A2033">
          <w:rPr>
            <w:rStyle w:val="Hyperlink"/>
          </w:rPr>
          <w:t>https://www.sba.gov/sites/default/files/2023-06/Table%20of%20Size%20Standards_Effective%20March%2017%2C%202023%20%282%29.pdf</w:t>
        </w:r>
      </w:hyperlink>
      <w:r>
        <w:t xml:space="preserve"> </w:t>
      </w:r>
    </w:p>
  </w:footnote>
  <w:footnote w:id="5">
    <w:p w:rsidR="00386A51" w14:paraId="09B99568" w14:textId="6F2AAA07">
      <w:pPr>
        <w:pStyle w:val="FootnoteText"/>
      </w:pPr>
      <w:r>
        <w:rPr>
          <w:rStyle w:val="FootnoteReference"/>
        </w:rPr>
        <w:footnoteRef/>
      </w:r>
      <w:r>
        <w:t xml:space="preserve"> </w:t>
      </w:r>
      <w:hyperlink r:id="rId3" w:history="1">
        <w:r w:rsidRPr="00386A51">
          <w:rPr>
            <w:rStyle w:val="Hyperlink"/>
          </w:rPr>
          <w:t>data.census.gov/table/CBP2023.CB2300CBP?codeset=naics~313310:314999:315210:315250</w:t>
        </w:r>
      </w:hyperlink>
    </w:p>
  </w:footnote>
  <w:footnote w:id="6">
    <w:p w:rsidR="00077D62" w14:paraId="4CF27999" w14:textId="035F58D0">
      <w:pPr>
        <w:pStyle w:val="FootnoteText"/>
      </w:pPr>
      <w:r>
        <w:rPr>
          <w:rStyle w:val="FootnoteReference"/>
        </w:rPr>
        <w:footnoteRef/>
      </w:r>
      <w:r>
        <w:t xml:space="preserve"> </w:t>
      </w:r>
      <w:r w:rsidR="005453BC">
        <w:t>Note that many firms no longer test because their products are exempt</w:t>
      </w:r>
      <w:r w:rsidR="00EB66A8">
        <w:t xml:space="preserve"> by</w:t>
      </w:r>
      <w:r w:rsidR="00386361">
        <w:t xml:space="preserve"> virtue of weight o</w:t>
      </w:r>
      <w:r w:rsidR="00DC3CBE">
        <w:t>r fiber content under 16</w:t>
      </w:r>
      <w:r w:rsidR="00C80063">
        <w:t xml:space="preserve"> CFR 1610.1(d), or because the firms</w:t>
      </w:r>
      <w:r w:rsidR="00545E88">
        <w:t>’</w:t>
      </w:r>
      <w:r w:rsidR="00C80063">
        <w:t xml:space="preserve"> experience indicates that the fabrics already comply.</w:t>
      </w:r>
    </w:p>
  </w:footnote>
  <w:footnote w:id="7">
    <w:p w:rsidR="00744332" w14:paraId="45A50C92" w14:textId="79A93B4A">
      <w:pPr>
        <w:pStyle w:val="FootnoteText"/>
      </w:pPr>
      <w:r>
        <w:rPr>
          <w:rStyle w:val="FootnoteReference"/>
        </w:rPr>
        <w:footnoteRef/>
      </w:r>
      <w:r>
        <w:t xml:space="preserve"> </w:t>
      </w:r>
      <w:r w:rsidRPr="00744332">
        <w:t>https://www.cpsc.gov/Regulations-Laws--Standards/Statutes/Flammable-Fabrics-Act/Frequently-Asked-Questions-for-Continuing-Guaranties-under-the-Flammable-Fabrics-Act-and-Filed-with-the-Commission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8"/>
    <w:multiLevelType w:val="singleLevel"/>
    <w:tmpl w:val="E6E68588"/>
    <w:lvl w:ilvl="0">
      <w:start w:val="1"/>
      <w:numFmt w:val="decimal"/>
      <w:pStyle w:val="ListNumber"/>
      <w:lvlText w:val="%1."/>
      <w:lvlJc w:val="left"/>
      <w:pPr>
        <w:tabs>
          <w:tab w:val="num" w:pos="360"/>
        </w:tabs>
        <w:ind w:left="360" w:hanging="360"/>
      </w:pPr>
    </w:lvl>
  </w:abstractNum>
  <w:abstractNum w:abstractNumId="1">
    <w:nsid w:val="149D74DA"/>
    <w:multiLevelType w:val="hybridMultilevel"/>
    <w:tmpl w:val="3B3602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A695DE4"/>
    <w:multiLevelType w:val="hybridMultilevel"/>
    <w:tmpl w:val="955095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1EE5C01"/>
    <w:multiLevelType w:val="singleLevel"/>
    <w:tmpl w:val="AAE6B02E"/>
    <w:lvl w:ilvl="0">
      <w:start w:val="1"/>
      <w:numFmt w:val="decimal"/>
      <w:lvlText w:val="%1."/>
      <w:lvlJc w:val="left"/>
      <w:pPr>
        <w:tabs>
          <w:tab w:val="num" w:pos="720"/>
        </w:tabs>
        <w:ind w:left="720" w:hanging="720"/>
      </w:pPr>
      <w:rPr>
        <w:rFonts w:hint="default"/>
      </w:rPr>
    </w:lvl>
  </w:abstractNum>
  <w:abstractNum w:abstractNumId="4">
    <w:nsid w:val="2A512100"/>
    <w:multiLevelType w:val="hybridMultilevel"/>
    <w:tmpl w:val="44B2B4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1C75BE8"/>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nsid w:val="32454394"/>
    <w:multiLevelType w:val="hybridMultilevel"/>
    <w:tmpl w:val="AF48D43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3FB77FA2"/>
    <w:multiLevelType w:val="hybridMultilevel"/>
    <w:tmpl w:val="877282B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FE445F8"/>
    <w:multiLevelType w:val="multilevel"/>
    <w:tmpl w:val="A6B28C8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53E36C58"/>
    <w:multiLevelType w:val="multilevel"/>
    <w:tmpl w:val="92AC502E"/>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685E2DF2"/>
    <w:multiLevelType w:val="multilevel"/>
    <w:tmpl w:val="BBAC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524476">
    <w:abstractNumId w:val="5"/>
  </w:num>
  <w:num w:numId="2" w16cid:durableId="1919829958">
    <w:abstractNumId w:val="3"/>
  </w:num>
  <w:num w:numId="3" w16cid:durableId="167793322">
    <w:abstractNumId w:val="1"/>
  </w:num>
  <w:num w:numId="4" w16cid:durableId="467280391">
    <w:abstractNumId w:val="2"/>
  </w:num>
  <w:num w:numId="5" w16cid:durableId="1668826797">
    <w:abstractNumId w:val="4"/>
  </w:num>
  <w:num w:numId="6" w16cid:durableId="1215391898">
    <w:abstractNumId w:val="7"/>
  </w:num>
  <w:num w:numId="7" w16cid:durableId="511916466">
    <w:abstractNumId w:val="10"/>
  </w:num>
  <w:num w:numId="8" w16cid:durableId="1143932785">
    <w:abstractNumId w:val="6"/>
  </w:num>
  <w:num w:numId="9" w16cid:durableId="1495296988">
    <w:abstractNumId w:val="8"/>
  </w:num>
  <w:num w:numId="10" w16cid:durableId="838080034">
    <w:abstractNumId w:val="9"/>
  </w:num>
  <w:num w:numId="11" w16cid:durableId="1348630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1A"/>
    <w:rsid w:val="00000E44"/>
    <w:rsid w:val="0000127B"/>
    <w:rsid w:val="00001FE8"/>
    <w:rsid w:val="000025FF"/>
    <w:rsid w:val="000034DF"/>
    <w:rsid w:val="00004CB7"/>
    <w:rsid w:val="0000516A"/>
    <w:rsid w:val="00006CD5"/>
    <w:rsid w:val="00007326"/>
    <w:rsid w:val="00010157"/>
    <w:rsid w:val="0001396E"/>
    <w:rsid w:val="000165D5"/>
    <w:rsid w:val="000200FE"/>
    <w:rsid w:val="00020384"/>
    <w:rsid w:val="00022D5E"/>
    <w:rsid w:val="0002320E"/>
    <w:rsid w:val="00025B3B"/>
    <w:rsid w:val="00027B75"/>
    <w:rsid w:val="00032630"/>
    <w:rsid w:val="00033D07"/>
    <w:rsid w:val="00034826"/>
    <w:rsid w:val="00035B72"/>
    <w:rsid w:val="00035D80"/>
    <w:rsid w:val="00036390"/>
    <w:rsid w:val="00036E26"/>
    <w:rsid w:val="00041029"/>
    <w:rsid w:val="00043384"/>
    <w:rsid w:val="000458F9"/>
    <w:rsid w:val="0004743F"/>
    <w:rsid w:val="00052DD5"/>
    <w:rsid w:val="00053816"/>
    <w:rsid w:val="00055006"/>
    <w:rsid w:val="00056D02"/>
    <w:rsid w:val="00057496"/>
    <w:rsid w:val="0005776E"/>
    <w:rsid w:val="00057B46"/>
    <w:rsid w:val="00061528"/>
    <w:rsid w:val="00061D96"/>
    <w:rsid w:val="00062161"/>
    <w:rsid w:val="00063A30"/>
    <w:rsid w:val="00065D38"/>
    <w:rsid w:val="0007016B"/>
    <w:rsid w:val="000716EF"/>
    <w:rsid w:val="00071B35"/>
    <w:rsid w:val="00073172"/>
    <w:rsid w:val="00074305"/>
    <w:rsid w:val="00076F34"/>
    <w:rsid w:val="00077B6D"/>
    <w:rsid w:val="00077D62"/>
    <w:rsid w:val="00082AB9"/>
    <w:rsid w:val="00083128"/>
    <w:rsid w:val="00083D37"/>
    <w:rsid w:val="00085085"/>
    <w:rsid w:val="00086321"/>
    <w:rsid w:val="0008650E"/>
    <w:rsid w:val="00087A3F"/>
    <w:rsid w:val="0009015D"/>
    <w:rsid w:val="000913E1"/>
    <w:rsid w:val="00094A75"/>
    <w:rsid w:val="00094E6E"/>
    <w:rsid w:val="000958C2"/>
    <w:rsid w:val="00097C86"/>
    <w:rsid w:val="000A034C"/>
    <w:rsid w:val="000A0C3F"/>
    <w:rsid w:val="000A0DC2"/>
    <w:rsid w:val="000A146A"/>
    <w:rsid w:val="000A3B2A"/>
    <w:rsid w:val="000A4D52"/>
    <w:rsid w:val="000B06AC"/>
    <w:rsid w:val="000B08C5"/>
    <w:rsid w:val="000B09B6"/>
    <w:rsid w:val="000B2E72"/>
    <w:rsid w:val="000B4D5A"/>
    <w:rsid w:val="000B6F79"/>
    <w:rsid w:val="000B70F8"/>
    <w:rsid w:val="000B7DA1"/>
    <w:rsid w:val="000C21C4"/>
    <w:rsid w:val="000C3A17"/>
    <w:rsid w:val="000C7FD7"/>
    <w:rsid w:val="000D1026"/>
    <w:rsid w:val="000D38B9"/>
    <w:rsid w:val="000D4190"/>
    <w:rsid w:val="000D5A93"/>
    <w:rsid w:val="000D62C8"/>
    <w:rsid w:val="000D65CC"/>
    <w:rsid w:val="000D6AF8"/>
    <w:rsid w:val="000D76D2"/>
    <w:rsid w:val="000D77D4"/>
    <w:rsid w:val="000D79A7"/>
    <w:rsid w:val="000E04B9"/>
    <w:rsid w:val="000E5291"/>
    <w:rsid w:val="000E542A"/>
    <w:rsid w:val="000E558E"/>
    <w:rsid w:val="000E6F4B"/>
    <w:rsid w:val="000F0647"/>
    <w:rsid w:val="000F1616"/>
    <w:rsid w:val="000F501A"/>
    <w:rsid w:val="000F5518"/>
    <w:rsid w:val="000F70A4"/>
    <w:rsid w:val="00102354"/>
    <w:rsid w:val="00106036"/>
    <w:rsid w:val="00106073"/>
    <w:rsid w:val="00107E24"/>
    <w:rsid w:val="00110410"/>
    <w:rsid w:val="00110C8F"/>
    <w:rsid w:val="00111EE1"/>
    <w:rsid w:val="001168FE"/>
    <w:rsid w:val="00120AF8"/>
    <w:rsid w:val="00121C8D"/>
    <w:rsid w:val="00121EF1"/>
    <w:rsid w:val="0012457C"/>
    <w:rsid w:val="00124C71"/>
    <w:rsid w:val="00124C77"/>
    <w:rsid w:val="001259A5"/>
    <w:rsid w:val="00126DA5"/>
    <w:rsid w:val="00126E7B"/>
    <w:rsid w:val="001272B2"/>
    <w:rsid w:val="00127480"/>
    <w:rsid w:val="00131789"/>
    <w:rsid w:val="001334C2"/>
    <w:rsid w:val="0013392E"/>
    <w:rsid w:val="001345D1"/>
    <w:rsid w:val="00134CA7"/>
    <w:rsid w:val="00141903"/>
    <w:rsid w:val="00141D33"/>
    <w:rsid w:val="001424A4"/>
    <w:rsid w:val="00144B64"/>
    <w:rsid w:val="00145A1B"/>
    <w:rsid w:val="001514B7"/>
    <w:rsid w:val="001518F2"/>
    <w:rsid w:val="00151BA8"/>
    <w:rsid w:val="00152334"/>
    <w:rsid w:val="00153123"/>
    <w:rsid w:val="0015440E"/>
    <w:rsid w:val="001561FE"/>
    <w:rsid w:val="00156A5B"/>
    <w:rsid w:val="001602F4"/>
    <w:rsid w:val="001603C6"/>
    <w:rsid w:val="00160B4F"/>
    <w:rsid w:val="001610EF"/>
    <w:rsid w:val="00161890"/>
    <w:rsid w:val="00162876"/>
    <w:rsid w:val="00166E48"/>
    <w:rsid w:val="00167942"/>
    <w:rsid w:val="00167AD9"/>
    <w:rsid w:val="00167B7F"/>
    <w:rsid w:val="0017102E"/>
    <w:rsid w:val="0017272B"/>
    <w:rsid w:val="001761AD"/>
    <w:rsid w:val="001769C7"/>
    <w:rsid w:val="00176B63"/>
    <w:rsid w:val="00176F4F"/>
    <w:rsid w:val="001779B8"/>
    <w:rsid w:val="0018143D"/>
    <w:rsid w:val="00182210"/>
    <w:rsid w:val="00183970"/>
    <w:rsid w:val="001866F9"/>
    <w:rsid w:val="00186B8A"/>
    <w:rsid w:val="00190D07"/>
    <w:rsid w:val="00192C24"/>
    <w:rsid w:val="00197519"/>
    <w:rsid w:val="00197AE2"/>
    <w:rsid w:val="001A13C7"/>
    <w:rsid w:val="001A499D"/>
    <w:rsid w:val="001A4C9B"/>
    <w:rsid w:val="001A565C"/>
    <w:rsid w:val="001A60FF"/>
    <w:rsid w:val="001B0578"/>
    <w:rsid w:val="001B20C2"/>
    <w:rsid w:val="001B4961"/>
    <w:rsid w:val="001B7C7D"/>
    <w:rsid w:val="001C1721"/>
    <w:rsid w:val="001C1A4C"/>
    <w:rsid w:val="001C3798"/>
    <w:rsid w:val="001C510D"/>
    <w:rsid w:val="001D0E2D"/>
    <w:rsid w:val="001D1236"/>
    <w:rsid w:val="001D1F4F"/>
    <w:rsid w:val="001D2275"/>
    <w:rsid w:val="001D4026"/>
    <w:rsid w:val="001D4D1A"/>
    <w:rsid w:val="001D5C2E"/>
    <w:rsid w:val="001D6A85"/>
    <w:rsid w:val="001D7C28"/>
    <w:rsid w:val="001E1EA1"/>
    <w:rsid w:val="001E3219"/>
    <w:rsid w:val="001E6DB3"/>
    <w:rsid w:val="001E7670"/>
    <w:rsid w:val="001F0092"/>
    <w:rsid w:val="001F1EF6"/>
    <w:rsid w:val="001F25D9"/>
    <w:rsid w:val="001F432E"/>
    <w:rsid w:val="001F478C"/>
    <w:rsid w:val="00200C05"/>
    <w:rsid w:val="002014D4"/>
    <w:rsid w:val="00202364"/>
    <w:rsid w:val="00203B7B"/>
    <w:rsid w:val="002062F4"/>
    <w:rsid w:val="00207D97"/>
    <w:rsid w:val="00207DD5"/>
    <w:rsid w:val="00210440"/>
    <w:rsid w:val="00210EA0"/>
    <w:rsid w:val="00213C95"/>
    <w:rsid w:val="002145A6"/>
    <w:rsid w:val="00214A99"/>
    <w:rsid w:val="002150EA"/>
    <w:rsid w:val="0021524A"/>
    <w:rsid w:val="0022277F"/>
    <w:rsid w:val="00222878"/>
    <w:rsid w:val="00223579"/>
    <w:rsid w:val="00223762"/>
    <w:rsid w:val="00224073"/>
    <w:rsid w:val="00231EDF"/>
    <w:rsid w:val="0023527C"/>
    <w:rsid w:val="002374FB"/>
    <w:rsid w:val="002406B0"/>
    <w:rsid w:val="002408D6"/>
    <w:rsid w:val="00240F25"/>
    <w:rsid w:val="00252368"/>
    <w:rsid w:val="00253436"/>
    <w:rsid w:val="00253795"/>
    <w:rsid w:val="00253F43"/>
    <w:rsid w:val="00260CB6"/>
    <w:rsid w:val="002618F2"/>
    <w:rsid w:val="00261C95"/>
    <w:rsid w:val="00262693"/>
    <w:rsid w:val="00262A23"/>
    <w:rsid w:val="00266AD2"/>
    <w:rsid w:val="00266CD3"/>
    <w:rsid w:val="002708B3"/>
    <w:rsid w:val="002710DB"/>
    <w:rsid w:val="00271B16"/>
    <w:rsid w:val="00272100"/>
    <w:rsid w:val="002724D6"/>
    <w:rsid w:val="0027398B"/>
    <w:rsid w:val="002749EB"/>
    <w:rsid w:val="0027688A"/>
    <w:rsid w:val="00284DBA"/>
    <w:rsid w:val="0028737D"/>
    <w:rsid w:val="002924DF"/>
    <w:rsid w:val="0029476C"/>
    <w:rsid w:val="00297131"/>
    <w:rsid w:val="002A081C"/>
    <w:rsid w:val="002A4540"/>
    <w:rsid w:val="002A5F0A"/>
    <w:rsid w:val="002A77D6"/>
    <w:rsid w:val="002B0900"/>
    <w:rsid w:val="002B0AA0"/>
    <w:rsid w:val="002B37D3"/>
    <w:rsid w:val="002B3CFE"/>
    <w:rsid w:val="002B4BA1"/>
    <w:rsid w:val="002B7673"/>
    <w:rsid w:val="002C0CE8"/>
    <w:rsid w:val="002C1AA0"/>
    <w:rsid w:val="002C1E86"/>
    <w:rsid w:val="002C24BA"/>
    <w:rsid w:val="002C2F35"/>
    <w:rsid w:val="002C3B29"/>
    <w:rsid w:val="002C40A4"/>
    <w:rsid w:val="002C40AE"/>
    <w:rsid w:val="002D0068"/>
    <w:rsid w:val="002D18F7"/>
    <w:rsid w:val="002D71C4"/>
    <w:rsid w:val="002E0D7C"/>
    <w:rsid w:val="002E0E72"/>
    <w:rsid w:val="002E66FD"/>
    <w:rsid w:val="002E6B02"/>
    <w:rsid w:val="002E71AA"/>
    <w:rsid w:val="002E7E3E"/>
    <w:rsid w:val="002F060B"/>
    <w:rsid w:val="002F06B3"/>
    <w:rsid w:val="002F0834"/>
    <w:rsid w:val="002F1EA5"/>
    <w:rsid w:val="002F2C49"/>
    <w:rsid w:val="002F5035"/>
    <w:rsid w:val="002F5180"/>
    <w:rsid w:val="003020F8"/>
    <w:rsid w:val="00303915"/>
    <w:rsid w:val="00303CED"/>
    <w:rsid w:val="00303FCA"/>
    <w:rsid w:val="003064B7"/>
    <w:rsid w:val="00307360"/>
    <w:rsid w:val="003073E3"/>
    <w:rsid w:val="003111AB"/>
    <w:rsid w:val="00311448"/>
    <w:rsid w:val="003114B7"/>
    <w:rsid w:val="00315BC6"/>
    <w:rsid w:val="00316D63"/>
    <w:rsid w:val="00316E1C"/>
    <w:rsid w:val="00320ADA"/>
    <w:rsid w:val="003222C7"/>
    <w:rsid w:val="00322500"/>
    <w:rsid w:val="003242FB"/>
    <w:rsid w:val="003257B6"/>
    <w:rsid w:val="003265CC"/>
    <w:rsid w:val="00327066"/>
    <w:rsid w:val="00327570"/>
    <w:rsid w:val="00327776"/>
    <w:rsid w:val="00330E09"/>
    <w:rsid w:val="00333133"/>
    <w:rsid w:val="00334A75"/>
    <w:rsid w:val="00337363"/>
    <w:rsid w:val="00342E14"/>
    <w:rsid w:val="003440BF"/>
    <w:rsid w:val="003479C0"/>
    <w:rsid w:val="00351B3A"/>
    <w:rsid w:val="00352F11"/>
    <w:rsid w:val="003554CE"/>
    <w:rsid w:val="00355D11"/>
    <w:rsid w:val="00356128"/>
    <w:rsid w:val="0036277B"/>
    <w:rsid w:val="00364178"/>
    <w:rsid w:val="00364EE4"/>
    <w:rsid w:val="0036537A"/>
    <w:rsid w:val="003719FA"/>
    <w:rsid w:val="00382462"/>
    <w:rsid w:val="00382D61"/>
    <w:rsid w:val="00386182"/>
    <w:rsid w:val="00386361"/>
    <w:rsid w:val="003865C1"/>
    <w:rsid w:val="00386A51"/>
    <w:rsid w:val="00390E47"/>
    <w:rsid w:val="0039299A"/>
    <w:rsid w:val="003932C9"/>
    <w:rsid w:val="00393BBE"/>
    <w:rsid w:val="00395DB7"/>
    <w:rsid w:val="003960E8"/>
    <w:rsid w:val="003A062F"/>
    <w:rsid w:val="003A0A93"/>
    <w:rsid w:val="003A12A1"/>
    <w:rsid w:val="003A4428"/>
    <w:rsid w:val="003B027B"/>
    <w:rsid w:val="003B09AC"/>
    <w:rsid w:val="003B1A03"/>
    <w:rsid w:val="003B5B4E"/>
    <w:rsid w:val="003B7AE6"/>
    <w:rsid w:val="003B7C24"/>
    <w:rsid w:val="003C2BE8"/>
    <w:rsid w:val="003C2E3F"/>
    <w:rsid w:val="003C32F4"/>
    <w:rsid w:val="003C4104"/>
    <w:rsid w:val="003C5A3D"/>
    <w:rsid w:val="003C6A8A"/>
    <w:rsid w:val="003C79B3"/>
    <w:rsid w:val="003D0453"/>
    <w:rsid w:val="003D0D78"/>
    <w:rsid w:val="003D2428"/>
    <w:rsid w:val="003D516D"/>
    <w:rsid w:val="003D5D72"/>
    <w:rsid w:val="003E0AC4"/>
    <w:rsid w:val="003E1E88"/>
    <w:rsid w:val="003E4D6D"/>
    <w:rsid w:val="003E60F8"/>
    <w:rsid w:val="003E6305"/>
    <w:rsid w:val="003E7503"/>
    <w:rsid w:val="003F0ACD"/>
    <w:rsid w:val="003F1A6C"/>
    <w:rsid w:val="003F1B4E"/>
    <w:rsid w:val="003F1DB1"/>
    <w:rsid w:val="003F2BDC"/>
    <w:rsid w:val="003F46DD"/>
    <w:rsid w:val="003F612F"/>
    <w:rsid w:val="003F619A"/>
    <w:rsid w:val="00401E26"/>
    <w:rsid w:val="00402AEF"/>
    <w:rsid w:val="0040458A"/>
    <w:rsid w:val="0040614C"/>
    <w:rsid w:val="00407836"/>
    <w:rsid w:val="00412DED"/>
    <w:rsid w:val="0041373E"/>
    <w:rsid w:val="00414140"/>
    <w:rsid w:val="0041424C"/>
    <w:rsid w:val="00415823"/>
    <w:rsid w:val="00415C8E"/>
    <w:rsid w:val="00416BDB"/>
    <w:rsid w:val="0041703D"/>
    <w:rsid w:val="0041718C"/>
    <w:rsid w:val="00420B65"/>
    <w:rsid w:val="00420F9C"/>
    <w:rsid w:val="0042181A"/>
    <w:rsid w:val="00421ACF"/>
    <w:rsid w:val="00422ACF"/>
    <w:rsid w:val="00422BE6"/>
    <w:rsid w:val="0042552E"/>
    <w:rsid w:val="00425933"/>
    <w:rsid w:val="00426380"/>
    <w:rsid w:val="00426FCB"/>
    <w:rsid w:val="00427843"/>
    <w:rsid w:val="00430A7D"/>
    <w:rsid w:val="00432B2C"/>
    <w:rsid w:val="004332A2"/>
    <w:rsid w:val="0043356F"/>
    <w:rsid w:val="00435FEF"/>
    <w:rsid w:val="004416D4"/>
    <w:rsid w:val="00442070"/>
    <w:rsid w:val="00443954"/>
    <w:rsid w:val="00444862"/>
    <w:rsid w:val="004448FE"/>
    <w:rsid w:val="00446C62"/>
    <w:rsid w:val="004500E2"/>
    <w:rsid w:val="00450AA5"/>
    <w:rsid w:val="0045223C"/>
    <w:rsid w:val="00452FA9"/>
    <w:rsid w:val="00455C25"/>
    <w:rsid w:val="00456F41"/>
    <w:rsid w:val="004576C7"/>
    <w:rsid w:val="00457B7A"/>
    <w:rsid w:val="004606AE"/>
    <w:rsid w:val="00462476"/>
    <w:rsid w:val="0046307F"/>
    <w:rsid w:val="00464524"/>
    <w:rsid w:val="004653B1"/>
    <w:rsid w:val="00465930"/>
    <w:rsid w:val="00465A67"/>
    <w:rsid w:val="00465C7C"/>
    <w:rsid w:val="00467AFB"/>
    <w:rsid w:val="00467DA0"/>
    <w:rsid w:val="00470600"/>
    <w:rsid w:val="00471134"/>
    <w:rsid w:val="0047186A"/>
    <w:rsid w:val="00471E11"/>
    <w:rsid w:val="00472F4E"/>
    <w:rsid w:val="00475027"/>
    <w:rsid w:val="0047584F"/>
    <w:rsid w:val="004777A8"/>
    <w:rsid w:val="00477A5D"/>
    <w:rsid w:val="00477A9B"/>
    <w:rsid w:val="00477FFC"/>
    <w:rsid w:val="00480373"/>
    <w:rsid w:val="00480DB5"/>
    <w:rsid w:val="00481F73"/>
    <w:rsid w:val="0048266A"/>
    <w:rsid w:val="00483BEF"/>
    <w:rsid w:val="00486445"/>
    <w:rsid w:val="00486C0C"/>
    <w:rsid w:val="00493E2C"/>
    <w:rsid w:val="0049486C"/>
    <w:rsid w:val="004954FF"/>
    <w:rsid w:val="0049689A"/>
    <w:rsid w:val="0049734E"/>
    <w:rsid w:val="004974B5"/>
    <w:rsid w:val="004A0401"/>
    <w:rsid w:val="004A2BD6"/>
    <w:rsid w:val="004A2C30"/>
    <w:rsid w:val="004A3094"/>
    <w:rsid w:val="004A323E"/>
    <w:rsid w:val="004A59CA"/>
    <w:rsid w:val="004A73AD"/>
    <w:rsid w:val="004B07AD"/>
    <w:rsid w:val="004B13D7"/>
    <w:rsid w:val="004B28B7"/>
    <w:rsid w:val="004B49CB"/>
    <w:rsid w:val="004B6105"/>
    <w:rsid w:val="004B6B33"/>
    <w:rsid w:val="004B6C64"/>
    <w:rsid w:val="004B7889"/>
    <w:rsid w:val="004C0272"/>
    <w:rsid w:val="004C06AF"/>
    <w:rsid w:val="004C0920"/>
    <w:rsid w:val="004C18B7"/>
    <w:rsid w:val="004C1911"/>
    <w:rsid w:val="004C1F3B"/>
    <w:rsid w:val="004D18FE"/>
    <w:rsid w:val="004D2491"/>
    <w:rsid w:val="004D370E"/>
    <w:rsid w:val="004E25A1"/>
    <w:rsid w:val="004E386A"/>
    <w:rsid w:val="004E38C6"/>
    <w:rsid w:val="004E4F4C"/>
    <w:rsid w:val="004E56E9"/>
    <w:rsid w:val="004E5723"/>
    <w:rsid w:val="004E6CDB"/>
    <w:rsid w:val="004F024D"/>
    <w:rsid w:val="004F7219"/>
    <w:rsid w:val="005003EA"/>
    <w:rsid w:val="00500905"/>
    <w:rsid w:val="00500A84"/>
    <w:rsid w:val="00502180"/>
    <w:rsid w:val="0050356B"/>
    <w:rsid w:val="005036AE"/>
    <w:rsid w:val="0050398B"/>
    <w:rsid w:val="005044CD"/>
    <w:rsid w:val="0050567A"/>
    <w:rsid w:val="005056A6"/>
    <w:rsid w:val="00505BE2"/>
    <w:rsid w:val="00510962"/>
    <w:rsid w:val="00510E1E"/>
    <w:rsid w:val="005112C9"/>
    <w:rsid w:val="00511CAC"/>
    <w:rsid w:val="005132F3"/>
    <w:rsid w:val="00515DE0"/>
    <w:rsid w:val="005161D4"/>
    <w:rsid w:val="00516DED"/>
    <w:rsid w:val="00517AE6"/>
    <w:rsid w:val="00521E3C"/>
    <w:rsid w:val="0052269C"/>
    <w:rsid w:val="005255C4"/>
    <w:rsid w:val="0052756D"/>
    <w:rsid w:val="005276D7"/>
    <w:rsid w:val="00527A8E"/>
    <w:rsid w:val="005302B0"/>
    <w:rsid w:val="005308F4"/>
    <w:rsid w:val="00532819"/>
    <w:rsid w:val="00532891"/>
    <w:rsid w:val="00533B79"/>
    <w:rsid w:val="005342C7"/>
    <w:rsid w:val="00535B36"/>
    <w:rsid w:val="0054052B"/>
    <w:rsid w:val="0054101A"/>
    <w:rsid w:val="0054174B"/>
    <w:rsid w:val="005421ED"/>
    <w:rsid w:val="005453BC"/>
    <w:rsid w:val="005457D2"/>
    <w:rsid w:val="00545E88"/>
    <w:rsid w:val="00545EE3"/>
    <w:rsid w:val="005477D7"/>
    <w:rsid w:val="005509B6"/>
    <w:rsid w:val="00551E4F"/>
    <w:rsid w:val="005532AE"/>
    <w:rsid w:val="00553AAB"/>
    <w:rsid w:val="00553BA4"/>
    <w:rsid w:val="00554D9E"/>
    <w:rsid w:val="0055665F"/>
    <w:rsid w:val="00560FF0"/>
    <w:rsid w:val="00564F6A"/>
    <w:rsid w:val="0056523B"/>
    <w:rsid w:val="0056547A"/>
    <w:rsid w:val="00565D25"/>
    <w:rsid w:val="00565E3C"/>
    <w:rsid w:val="0056606B"/>
    <w:rsid w:val="005668C0"/>
    <w:rsid w:val="00566C7A"/>
    <w:rsid w:val="005706F2"/>
    <w:rsid w:val="00571265"/>
    <w:rsid w:val="00571BD6"/>
    <w:rsid w:val="0057398E"/>
    <w:rsid w:val="005742BF"/>
    <w:rsid w:val="0057436A"/>
    <w:rsid w:val="00574FAD"/>
    <w:rsid w:val="00575953"/>
    <w:rsid w:val="0057728C"/>
    <w:rsid w:val="00580400"/>
    <w:rsid w:val="0058062E"/>
    <w:rsid w:val="005807E3"/>
    <w:rsid w:val="005815E5"/>
    <w:rsid w:val="005845D0"/>
    <w:rsid w:val="00585870"/>
    <w:rsid w:val="005858FF"/>
    <w:rsid w:val="00586190"/>
    <w:rsid w:val="00586EB1"/>
    <w:rsid w:val="00590CC3"/>
    <w:rsid w:val="00591A20"/>
    <w:rsid w:val="00596263"/>
    <w:rsid w:val="0059630B"/>
    <w:rsid w:val="00596A13"/>
    <w:rsid w:val="005976DD"/>
    <w:rsid w:val="00597862"/>
    <w:rsid w:val="00597A10"/>
    <w:rsid w:val="005A01EF"/>
    <w:rsid w:val="005A423B"/>
    <w:rsid w:val="005A45A2"/>
    <w:rsid w:val="005A47CB"/>
    <w:rsid w:val="005A4986"/>
    <w:rsid w:val="005A63F9"/>
    <w:rsid w:val="005B0C43"/>
    <w:rsid w:val="005B1695"/>
    <w:rsid w:val="005B2172"/>
    <w:rsid w:val="005B37CC"/>
    <w:rsid w:val="005B5419"/>
    <w:rsid w:val="005B5B6E"/>
    <w:rsid w:val="005B5E06"/>
    <w:rsid w:val="005B772A"/>
    <w:rsid w:val="005B7768"/>
    <w:rsid w:val="005B7CA1"/>
    <w:rsid w:val="005C1340"/>
    <w:rsid w:val="005C1A24"/>
    <w:rsid w:val="005C3F91"/>
    <w:rsid w:val="005C4478"/>
    <w:rsid w:val="005C7798"/>
    <w:rsid w:val="005D1B91"/>
    <w:rsid w:val="005D47CE"/>
    <w:rsid w:val="005D790C"/>
    <w:rsid w:val="005D7D62"/>
    <w:rsid w:val="005E1081"/>
    <w:rsid w:val="005E1430"/>
    <w:rsid w:val="005E1EE8"/>
    <w:rsid w:val="005E435C"/>
    <w:rsid w:val="005E73CF"/>
    <w:rsid w:val="005E749B"/>
    <w:rsid w:val="005E7E75"/>
    <w:rsid w:val="005F1689"/>
    <w:rsid w:val="005F1B65"/>
    <w:rsid w:val="005F2595"/>
    <w:rsid w:val="005F2A60"/>
    <w:rsid w:val="005F2F2D"/>
    <w:rsid w:val="005F2F3E"/>
    <w:rsid w:val="005F640F"/>
    <w:rsid w:val="0060423B"/>
    <w:rsid w:val="006056D1"/>
    <w:rsid w:val="0060586E"/>
    <w:rsid w:val="006060F1"/>
    <w:rsid w:val="006074DE"/>
    <w:rsid w:val="006103CE"/>
    <w:rsid w:val="00610472"/>
    <w:rsid w:val="006105DD"/>
    <w:rsid w:val="0061184F"/>
    <w:rsid w:val="00614DD5"/>
    <w:rsid w:val="00615FA8"/>
    <w:rsid w:val="00616BA0"/>
    <w:rsid w:val="00617C78"/>
    <w:rsid w:val="006200CB"/>
    <w:rsid w:val="00620404"/>
    <w:rsid w:val="00620EED"/>
    <w:rsid w:val="00621160"/>
    <w:rsid w:val="00623699"/>
    <w:rsid w:val="006250C2"/>
    <w:rsid w:val="00626792"/>
    <w:rsid w:val="00627EA0"/>
    <w:rsid w:val="00630D22"/>
    <w:rsid w:val="00632047"/>
    <w:rsid w:val="00632D71"/>
    <w:rsid w:val="00635075"/>
    <w:rsid w:val="00636627"/>
    <w:rsid w:val="00636935"/>
    <w:rsid w:val="00636AA7"/>
    <w:rsid w:val="00640127"/>
    <w:rsid w:val="0064057E"/>
    <w:rsid w:val="00640936"/>
    <w:rsid w:val="00641325"/>
    <w:rsid w:val="0064181A"/>
    <w:rsid w:val="00644596"/>
    <w:rsid w:val="006479C3"/>
    <w:rsid w:val="006531AD"/>
    <w:rsid w:val="00653F0C"/>
    <w:rsid w:val="00655DB9"/>
    <w:rsid w:val="00657064"/>
    <w:rsid w:val="006578C5"/>
    <w:rsid w:val="006579B9"/>
    <w:rsid w:val="00661C9C"/>
    <w:rsid w:val="00663A37"/>
    <w:rsid w:val="006712A8"/>
    <w:rsid w:val="0067303A"/>
    <w:rsid w:val="006731CD"/>
    <w:rsid w:val="00677F17"/>
    <w:rsid w:val="00680479"/>
    <w:rsid w:val="00680835"/>
    <w:rsid w:val="00685891"/>
    <w:rsid w:val="00686917"/>
    <w:rsid w:val="006879EA"/>
    <w:rsid w:val="00691F03"/>
    <w:rsid w:val="00694330"/>
    <w:rsid w:val="00696CF2"/>
    <w:rsid w:val="00696E4C"/>
    <w:rsid w:val="0069742B"/>
    <w:rsid w:val="006A2206"/>
    <w:rsid w:val="006A288D"/>
    <w:rsid w:val="006A2E2F"/>
    <w:rsid w:val="006A304A"/>
    <w:rsid w:val="006A3176"/>
    <w:rsid w:val="006A58C8"/>
    <w:rsid w:val="006A7624"/>
    <w:rsid w:val="006A7897"/>
    <w:rsid w:val="006B0488"/>
    <w:rsid w:val="006B2ABC"/>
    <w:rsid w:val="006B3434"/>
    <w:rsid w:val="006B65EA"/>
    <w:rsid w:val="006B75CF"/>
    <w:rsid w:val="006B793F"/>
    <w:rsid w:val="006C1DB2"/>
    <w:rsid w:val="006C22E0"/>
    <w:rsid w:val="006C2602"/>
    <w:rsid w:val="006C3327"/>
    <w:rsid w:val="006C3787"/>
    <w:rsid w:val="006C3D79"/>
    <w:rsid w:val="006C3E2D"/>
    <w:rsid w:val="006C4BFD"/>
    <w:rsid w:val="006C5A45"/>
    <w:rsid w:val="006C65D6"/>
    <w:rsid w:val="006C70EB"/>
    <w:rsid w:val="006C7DCD"/>
    <w:rsid w:val="006D0FD4"/>
    <w:rsid w:val="006D1270"/>
    <w:rsid w:val="006D6FD5"/>
    <w:rsid w:val="006E0A04"/>
    <w:rsid w:val="006E1878"/>
    <w:rsid w:val="006E2C58"/>
    <w:rsid w:val="006E3654"/>
    <w:rsid w:val="006E6552"/>
    <w:rsid w:val="006F036D"/>
    <w:rsid w:val="006F07D7"/>
    <w:rsid w:val="006F10CA"/>
    <w:rsid w:val="006F207F"/>
    <w:rsid w:val="006F5008"/>
    <w:rsid w:val="006F6AC9"/>
    <w:rsid w:val="00703C84"/>
    <w:rsid w:val="00705849"/>
    <w:rsid w:val="0070721A"/>
    <w:rsid w:val="007146BB"/>
    <w:rsid w:val="00715E84"/>
    <w:rsid w:val="00721959"/>
    <w:rsid w:val="0072198D"/>
    <w:rsid w:val="00722AE6"/>
    <w:rsid w:val="00722B90"/>
    <w:rsid w:val="007231F8"/>
    <w:rsid w:val="00723CAB"/>
    <w:rsid w:val="0072434D"/>
    <w:rsid w:val="007259AE"/>
    <w:rsid w:val="00726D7E"/>
    <w:rsid w:val="00726D8E"/>
    <w:rsid w:val="00730550"/>
    <w:rsid w:val="00730E99"/>
    <w:rsid w:val="00731040"/>
    <w:rsid w:val="00732274"/>
    <w:rsid w:val="00734AD6"/>
    <w:rsid w:val="00736994"/>
    <w:rsid w:val="00737C33"/>
    <w:rsid w:val="007439EF"/>
    <w:rsid w:val="00744332"/>
    <w:rsid w:val="0075334B"/>
    <w:rsid w:val="00753ADA"/>
    <w:rsid w:val="007562B7"/>
    <w:rsid w:val="00756E50"/>
    <w:rsid w:val="00761191"/>
    <w:rsid w:val="007630C6"/>
    <w:rsid w:val="00766021"/>
    <w:rsid w:val="00771F05"/>
    <w:rsid w:val="0077293B"/>
    <w:rsid w:val="00772C25"/>
    <w:rsid w:val="00773143"/>
    <w:rsid w:val="007740D6"/>
    <w:rsid w:val="007765C3"/>
    <w:rsid w:val="00776A4D"/>
    <w:rsid w:val="007776FA"/>
    <w:rsid w:val="00780936"/>
    <w:rsid w:val="0078145D"/>
    <w:rsid w:val="00781DBE"/>
    <w:rsid w:val="00784375"/>
    <w:rsid w:val="0078645D"/>
    <w:rsid w:val="00786949"/>
    <w:rsid w:val="007873C2"/>
    <w:rsid w:val="0078769C"/>
    <w:rsid w:val="00791DFA"/>
    <w:rsid w:val="007928CB"/>
    <w:rsid w:val="00796E6E"/>
    <w:rsid w:val="007A0233"/>
    <w:rsid w:val="007A18E5"/>
    <w:rsid w:val="007A2033"/>
    <w:rsid w:val="007A20D7"/>
    <w:rsid w:val="007A2842"/>
    <w:rsid w:val="007A2CC1"/>
    <w:rsid w:val="007B0E04"/>
    <w:rsid w:val="007B219C"/>
    <w:rsid w:val="007B30D3"/>
    <w:rsid w:val="007B3414"/>
    <w:rsid w:val="007B49E1"/>
    <w:rsid w:val="007B6BC1"/>
    <w:rsid w:val="007C18A8"/>
    <w:rsid w:val="007C532E"/>
    <w:rsid w:val="007C54EF"/>
    <w:rsid w:val="007C5FB2"/>
    <w:rsid w:val="007C62A7"/>
    <w:rsid w:val="007C6E1C"/>
    <w:rsid w:val="007C7D69"/>
    <w:rsid w:val="007D03A8"/>
    <w:rsid w:val="007D0B06"/>
    <w:rsid w:val="007D1998"/>
    <w:rsid w:val="007D3A0F"/>
    <w:rsid w:val="007D4239"/>
    <w:rsid w:val="007D6BAB"/>
    <w:rsid w:val="007D6BBB"/>
    <w:rsid w:val="007E179F"/>
    <w:rsid w:val="007E40EA"/>
    <w:rsid w:val="007E4114"/>
    <w:rsid w:val="007E4C25"/>
    <w:rsid w:val="007E6004"/>
    <w:rsid w:val="007F0C2D"/>
    <w:rsid w:val="007F2BBF"/>
    <w:rsid w:val="007F388B"/>
    <w:rsid w:val="007F4088"/>
    <w:rsid w:val="007F4CFE"/>
    <w:rsid w:val="007F5595"/>
    <w:rsid w:val="007F5882"/>
    <w:rsid w:val="00802C59"/>
    <w:rsid w:val="00804BB5"/>
    <w:rsid w:val="008058F7"/>
    <w:rsid w:val="008062E9"/>
    <w:rsid w:val="00806484"/>
    <w:rsid w:val="0080654E"/>
    <w:rsid w:val="00806F85"/>
    <w:rsid w:val="00807FAD"/>
    <w:rsid w:val="00811761"/>
    <w:rsid w:val="00812E47"/>
    <w:rsid w:val="0081418C"/>
    <w:rsid w:val="008163D8"/>
    <w:rsid w:val="00817039"/>
    <w:rsid w:val="0081782A"/>
    <w:rsid w:val="0081788B"/>
    <w:rsid w:val="0082555A"/>
    <w:rsid w:val="00827D57"/>
    <w:rsid w:val="00827EA2"/>
    <w:rsid w:val="00830283"/>
    <w:rsid w:val="00830F65"/>
    <w:rsid w:val="00831167"/>
    <w:rsid w:val="008336EB"/>
    <w:rsid w:val="00834597"/>
    <w:rsid w:val="008349F7"/>
    <w:rsid w:val="0083730D"/>
    <w:rsid w:val="00840790"/>
    <w:rsid w:val="00842FF7"/>
    <w:rsid w:val="0084529D"/>
    <w:rsid w:val="00851169"/>
    <w:rsid w:val="00852189"/>
    <w:rsid w:val="00854C1E"/>
    <w:rsid w:val="00857784"/>
    <w:rsid w:val="00860C1B"/>
    <w:rsid w:val="00861459"/>
    <w:rsid w:val="008619F9"/>
    <w:rsid w:val="00862544"/>
    <w:rsid w:val="00864005"/>
    <w:rsid w:val="00864E1A"/>
    <w:rsid w:val="008667BF"/>
    <w:rsid w:val="0086786C"/>
    <w:rsid w:val="008717CB"/>
    <w:rsid w:val="00872931"/>
    <w:rsid w:val="008730F5"/>
    <w:rsid w:val="00873ADE"/>
    <w:rsid w:val="008763AC"/>
    <w:rsid w:val="00877126"/>
    <w:rsid w:val="0088250D"/>
    <w:rsid w:val="0088433F"/>
    <w:rsid w:val="00890373"/>
    <w:rsid w:val="00891955"/>
    <w:rsid w:val="00892413"/>
    <w:rsid w:val="0089318C"/>
    <w:rsid w:val="0089402F"/>
    <w:rsid w:val="00894B75"/>
    <w:rsid w:val="00895753"/>
    <w:rsid w:val="00895EC2"/>
    <w:rsid w:val="00896343"/>
    <w:rsid w:val="00896AAD"/>
    <w:rsid w:val="008A19C2"/>
    <w:rsid w:val="008A404E"/>
    <w:rsid w:val="008A4939"/>
    <w:rsid w:val="008B0498"/>
    <w:rsid w:val="008B0B29"/>
    <w:rsid w:val="008B10CE"/>
    <w:rsid w:val="008B358D"/>
    <w:rsid w:val="008B4A1C"/>
    <w:rsid w:val="008B5197"/>
    <w:rsid w:val="008B564E"/>
    <w:rsid w:val="008B6585"/>
    <w:rsid w:val="008B7210"/>
    <w:rsid w:val="008B7EBA"/>
    <w:rsid w:val="008C1093"/>
    <w:rsid w:val="008C30F9"/>
    <w:rsid w:val="008C3D34"/>
    <w:rsid w:val="008D1F33"/>
    <w:rsid w:val="008D28AD"/>
    <w:rsid w:val="008D306B"/>
    <w:rsid w:val="008D57EA"/>
    <w:rsid w:val="008D7996"/>
    <w:rsid w:val="008E3C5A"/>
    <w:rsid w:val="008E5654"/>
    <w:rsid w:val="008E76DF"/>
    <w:rsid w:val="008F1FD9"/>
    <w:rsid w:val="008F420D"/>
    <w:rsid w:val="008F5567"/>
    <w:rsid w:val="008F6C3D"/>
    <w:rsid w:val="00900189"/>
    <w:rsid w:val="009016D8"/>
    <w:rsid w:val="009035A6"/>
    <w:rsid w:val="009039CD"/>
    <w:rsid w:val="00903FC1"/>
    <w:rsid w:val="00904691"/>
    <w:rsid w:val="00904FE6"/>
    <w:rsid w:val="0090518C"/>
    <w:rsid w:val="00905627"/>
    <w:rsid w:val="0090602F"/>
    <w:rsid w:val="009067C9"/>
    <w:rsid w:val="00907B7D"/>
    <w:rsid w:val="00907EFA"/>
    <w:rsid w:val="0091120E"/>
    <w:rsid w:val="0091249A"/>
    <w:rsid w:val="00912AED"/>
    <w:rsid w:val="00914405"/>
    <w:rsid w:val="009144AA"/>
    <w:rsid w:val="00920FC0"/>
    <w:rsid w:val="0092295A"/>
    <w:rsid w:val="00923647"/>
    <w:rsid w:val="00925A01"/>
    <w:rsid w:val="0093103E"/>
    <w:rsid w:val="0093119D"/>
    <w:rsid w:val="00944D39"/>
    <w:rsid w:val="009454FC"/>
    <w:rsid w:val="00947581"/>
    <w:rsid w:val="00950DB4"/>
    <w:rsid w:val="00951D67"/>
    <w:rsid w:val="00951EA9"/>
    <w:rsid w:val="00952228"/>
    <w:rsid w:val="00953F08"/>
    <w:rsid w:val="00956663"/>
    <w:rsid w:val="00960027"/>
    <w:rsid w:val="00964354"/>
    <w:rsid w:val="00964448"/>
    <w:rsid w:val="009709FC"/>
    <w:rsid w:val="00973557"/>
    <w:rsid w:val="0097543D"/>
    <w:rsid w:val="009760CD"/>
    <w:rsid w:val="00976FD9"/>
    <w:rsid w:val="00977475"/>
    <w:rsid w:val="00981A32"/>
    <w:rsid w:val="009825EF"/>
    <w:rsid w:val="00985370"/>
    <w:rsid w:val="00985CA0"/>
    <w:rsid w:val="009905C7"/>
    <w:rsid w:val="00991F6C"/>
    <w:rsid w:val="00992564"/>
    <w:rsid w:val="00992D2F"/>
    <w:rsid w:val="00994F77"/>
    <w:rsid w:val="00996E86"/>
    <w:rsid w:val="009A069B"/>
    <w:rsid w:val="009A170E"/>
    <w:rsid w:val="009A2B84"/>
    <w:rsid w:val="009A2EE1"/>
    <w:rsid w:val="009A327B"/>
    <w:rsid w:val="009A4AB6"/>
    <w:rsid w:val="009A5490"/>
    <w:rsid w:val="009A780C"/>
    <w:rsid w:val="009A7E04"/>
    <w:rsid w:val="009B0191"/>
    <w:rsid w:val="009B1918"/>
    <w:rsid w:val="009B1997"/>
    <w:rsid w:val="009B1CE5"/>
    <w:rsid w:val="009B32FD"/>
    <w:rsid w:val="009B4306"/>
    <w:rsid w:val="009B6770"/>
    <w:rsid w:val="009C22D4"/>
    <w:rsid w:val="009C22EA"/>
    <w:rsid w:val="009C3941"/>
    <w:rsid w:val="009C703D"/>
    <w:rsid w:val="009C7754"/>
    <w:rsid w:val="009C7CA7"/>
    <w:rsid w:val="009D12FA"/>
    <w:rsid w:val="009D1893"/>
    <w:rsid w:val="009D4220"/>
    <w:rsid w:val="009D48AD"/>
    <w:rsid w:val="009D51F7"/>
    <w:rsid w:val="009D786D"/>
    <w:rsid w:val="009E1BA9"/>
    <w:rsid w:val="009E31D7"/>
    <w:rsid w:val="009E3350"/>
    <w:rsid w:val="009E59F3"/>
    <w:rsid w:val="009E62BE"/>
    <w:rsid w:val="009E7AD3"/>
    <w:rsid w:val="009E7E69"/>
    <w:rsid w:val="009F09FE"/>
    <w:rsid w:val="009F0CED"/>
    <w:rsid w:val="009F12B9"/>
    <w:rsid w:val="009F3793"/>
    <w:rsid w:val="009F489F"/>
    <w:rsid w:val="009F496F"/>
    <w:rsid w:val="009F4981"/>
    <w:rsid w:val="009F5484"/>
    <w:rsid w:val="009F54FC"/>
    <w:rsid w:val="009F5684"/>
    <w:rsid w:val="009F7F50"/>
    <w:rsid w:val="00A01BA9"/>
    <w:rsid w:val="00A02012"/>
    <w:rsid w:val="00A0326A"/>
    <w:rsid w:val="00A0398B"/>
    <w:rsid w:val="00A03C7F"/>
    <w:rsid w:val="00A0493D"/>
    <w:rsid w:val="00A0523E"/>
    <w:rsid w:val="00A06F1F"/>
    <w:rsid w:val="00A0738D"/>
    <w:rsid w:val="00A07C2A"/>
    <w:rsid w:val="00A10F13"/>
    <w:rsid w:val="00A10F21"/>
    <w:rsid w:val="00A1105B"/>
    <w:rsid w:val="00A151E2"/>
    <w:rsid w:val="00A158FF"/>
    <w:rsid w:val="00A17EE5"/>
    <w:rsid w:val="00A20BD9"/>
    <w:rsid w:val="00A21DE2"/>
    <w:rsid w:val="00A23450"/>
    <w:rsid w:val="00A23C1F"/>
    <w:rsid w:val="00A23DCB"/>
    <w:rsid w:val="00A24CD1"/>
    <w:rsid w:val="00A26D39"/>
    <w:rsid w:val="00A304D9"/>
    <w:rsid w:val="00A31453"/>
    <w:rsid w:val="00A315B3"/>
    <w:rsid w:val="00A36180"/>
    <w:rsid w:val="00A3706C"/>
    <w:rsid w:val="00A37B8A"/>
    <w:rsid w:val="00A37F83"/>
    <w:rsid w:val="00A435B2"/>
    <w:rsid w:val="00A438FB"/>
    <w:rsid w:val="00A44C9D"/>
    <w:rsid w:val="00A47C77"/>
    <w:rsid w:val="00A502FF"/>
    <w:rsid w:val="00A50F71"/>
    <w:rsid w:val="00A51444"/>
    <w:rsid w:val="00A5147B"/>
    <w:rsid w:val="00A51926"/>
    <w:rsid w:val="00A529D8"/>
    <w:rsid w:val="00A535CE"/>
    <w:rsid w:val="00A53D20"/>
    <w:rsid w:val="00A556AE"/>
    <w:rsid w:val="00A5651C"/>
    <w:rsid w:val="00A56A1B"/>
    <w:rsid w:val="00A57AD4"/>
    <w:rsid w:val="00A61C56"/>
    <w:rsid w:val="00A621A0"/>
    <w:rsid w:val="00A65ABC"/>
    <w:rsid w:val="00A66324"/>
    <w:rsid w:val="00A663C1"/>
    <w:rsid w:val="00A665E9"/>
    <w:rsid w:val="00A71D1F"/>
    <w:rsid w:val="00A724FF"/>
    <w:rsid w:val="00A72C0F"/>
    <w:rsid w:val="00A72C8D"/>
    <w:rsid w:val="00A72F2E"/>
    <w:rsid w:val="00A75559"/>
    <w:rsid w:val="00A768BD"/>
    <w:rsid w:val="00A76B70"/>
    <w:rsid w:val="00A82048"/>
    <w:rsid w:val="00A82709"/>
    <w:rsid w:val="00A82C6A"/>
    <w:rsid w:val="00A83062"/>
    <w:rsid w:val="00A83E00"/>
    <w:rsid w:val="00A85040"/>
    <w:rsid w:val="00A85108"/>
    <w:rsid w:val="00A8651F"/>
    <w:rsid w:val="00A87A5C"/>
    <w:rsid w:val="00A94A7C"/>
    <w:rsid w:val="00A97DBA"/>
    <w:rsid w:val="00AA550B"/>
    <w:rsid w:val="00AA6A35"/>
    <w:rsid w:val="00AA75B0"/>
    <w:rsid w:val="00AA7D03"/>
    <w:rsid w:val="00AA7D5E"/>
    <w:rsid w:val="00AA7DFB"/>
    <w:rsid w:val="00AB118C"/>
    <w:rsid w:val="00AB1AFF"/>
    <w:rsid w:val="00AB38DA"/>
    <w:rsid w:val="00AB6B70"/>
    <w:rsid w:val="00AB74E7"/>
    <w:rsid w:val="00AC0085"/>
    <w:rsid w:val="00AC2093"/>
    <w:rsid w:val="00AC3F3C"/>
    <w:rsid w:val="00AC5D60"/>
    <w:rsid w:val="00AC5E88"/>
    <w:rsid w:val="00AC6671"/>
    <w:rsid w:val="00AC7FFA"/>
    <w:rsid w:val="00AD60D5"/>
    <w:rsid w:val="00AD6CBA"/>
    <w:rsid w:val="00AD712E"/>
    <w:rsid w:val="00AD7551"/>
    <w:rsid w:val="00AE10CF"/>
    <w:rsid w:val="00AF1600"/>
    <w:rsid w:val="00AF25EA"/>
    <w:rsid w:val="00AF2C3D"/>
    <w:rsid w:val="00B0142F"/>
    <w:rsid w:val="00B01EA3"/>
    <w:rsid w:val="00B02A5A"/>
    <w:rsid w:val="00B1249B"/>
    <w:rsid w:val="00B12C6C"/>
    <w:rsid w:val="00B13520"/>
    <w:rsid w:val="00B138E4"/>
    <w:rsid w:val="00B150D0"/>
    <w:rsid w:val="00B15985"/>
    <w:rsid w:val="00B15D51"/>
    <w:rsid w:val="00B160FB"/>
    <w:rsid w:val="00B16282"/>
    <w:rsid w:val="00B17A0D"/>
    <w:rsid w:val="00B21C0E"/>
    <w:rsid w:val="00B223A4"/>
    <w:rsid w:val="00B239B9"/>
    <w:rsid w:val="00B24F2D"/>
    <w:rsid w:val="00B25AC5"/>
    <w:rsid w:val="00B25C28"/>
    <w:rsid w:val="00B261A2"/>
    <w:rsid w:val="00B2788C"/>
    <w:rsid w:val="00B3130F"/>
    <w:rsid w:val="00B31ECC"/>
    <w:rsid w:val="00B35211"/>
    <w:rsid w:val="00B35222"/>
    <w:rsid w:val="00B3529C"/>
    <w:rsid w:val="00B35313"/>
    <w:rsid w:val="00B36D56"/>
    <w:rsid w:val="00B422B1"/>
    <w:rsid w:val="00B44BD3"/>
    <w:rsid w:val="00B4615F"/>
    <w:rsid w:val="00B46934"/>
    <w:rsid w:val="00B46DD6"/>
    <w:rsid w:val="00B53E25"/>
    <w:rsid w:val="00B54781"/>
    <w:rsid w:val="00B54AE4"/>
    <w:rsid w:val="00B54CDB"/>
    <w:rsid w:val="00B57094"/>
    <w:rsid w:val="00B57F12"/>
    <w:rsid w:val="00B6052D"/>
    <w:rsid w:val="00B62643"/>
    <w:rsid w:val="00B627FE"/>
    <w:rsid w:val="00B64E8F"/>
    <w:rsid w:val="00B663DC"/>
    <w:rsid w:val="00B678BF"/>
    <w:rsid w:val="00B71EAE"/>
    <w:rsid w:val="00B74652"/>
    <w:rsid w:val="00B748F5"/>
    <w:rsid w:val="00B7631C"/>
    <w:rsid w:val="00B77704"/>
    <w:rsid w:val="00B77C18"/>
    <w:rsid w:val="00B82B2E"/>
    <w:rsid w:val="00B83F60"/>
    <w:rsid w:val="00B86103"/>
    <w:rsid w:val="00B87808"/>
    <w:rsid w:val="00B90219"/>
    <w:rsid w:val="00B90BCE"/>
    <w:rsid w:val="00B92C18"/>
    <w:rsid w:val="00B93099"/>
    <w:rsid w:val="00B96208"/>
    <w:rsid w:val="00B97407"/>
    <w:rsid w:val="00BA7F34"/>
    <w:rsid w:val="00BB315D"/>
    <w:rsid w:val="00BB442C"/>
    <w:rsid w:val="00BB55E0"/>
    <w:rsid w:val="00BB61FC"/>
    <w:rsid w:val="00BB79EF"/>
    <w:rsid w:val="00BC0805"/>
    <w:rsid w:val="00BC0DEF"/>
    <w:rsid w:val="00BC1B33"/>
    <w:rsid w:val="00BC326C"/>
    <w:rsid w:val="00BC4B72"/>
    <w:rsid w:val="00BC5206"/>
    <w:rsid w:val="00BC5C56"/>
    <w:rsid w:val="00BC7EEE"/>
    <w:rsid w:val="00BD1074"/>
    <w:rsid w:val="00BD1436"/>
    <w:rsid w:val="00BD2212"/>
    <w:rsid w:val="00BD28C8"/>
    <w:rsid w:val="00BD3747"/>
    <w:rsid w:val="00BD520F"/>
    <w:rsid w:val="00BD59D2"/>
    <w:rsid w:val="00BE0650"/>
    <w:rsid w:val="00BE0758"/>
    <w:rsid w:val="00BE15EA"/>
    <w:rsid w:val="00BE5135"/>
    <w:rsid w:val="00BE719E"/>
    <w:rsid w:val="00BF041B"/>
    <w:rsid w:val="00BF0BBF"/>
    <w:rsid w:val="00BF0E88"/>
    <w:rsid w:val="00BF1CBF"/>
    <w:rsid w:val="00BF3F1F"/>
    <w:rsid w:val="00BF4DB3"/>
    <w:rsid w:val="00C02CE7"/>
    <w:rsid w:val="00C03299"/>
    <w:rsid w:val="00C0341F"/>
    <w:rsid w:val="00C054B7"/>
    <w:rsid w:val="00C11570"/>
    <w:rsid w:val="00C12150"/>
    <w:rsid w:val="00C14408"/>
    <w:rsid w:val="00C148D1"/>
    <w:rsid w:val="00C15FB0"/>
    <w:rsid w:val="00C21A15"/>
    <w:rsid w:val="00C22B1A"/>
    <w:rsid w:val="00C23260"/>
    <w:rsid w:val="00C2345F"/>
    <w:rsid w:val="00C23DB2"/>
    <w:rsid w:val="00C24B3E"/>
    <w:rsid w:val="00C24DDB"/>
    <w:rsid w:val="00C25CAA"/>
    <w:rsid w:val="00C30AC1"/>
    <w:rsid w:val="00C30E12"/>
    <w:rsid w:val="00C321E0"/>
    <w:rsid w:val="00C3568E"/>
    <w:rsid w:val="00C360C9"/>
    <w:rsid w:val="00C3693A"/>
    <w:rsid w:val="00C43123"/>
    <w:rsid w:val="00C4481D"/>
    <w:rsid w:val="00C44C59"/>
    <w:rsid w:val="00C46D52"/>
    <w:rsid w:val="00C473CC"/>
    <w:rsid w:val="00C50DFA"/>
    <w:rsid w:val="00C552C5"/>
    <w:rsid w:val="00C57394"/>
    <w:rsid w:val="00C575BC"/>
    <w:rsid w:val="00C60668"/>
    <w:rsid w:val="00C61480"/>
    <w:rsid w:val="00C63093"/>
    <w:rsid w:val="00C639D2"/>
    <w:rsid w:val="00C641A6"/>
    <w:rsid w:val="00C6585E"/>
    <w:rsid w:val="00C66A6A"/>
    <w:rsid w:val="00C672FB"/>
    <w:rsid w:val="00C7214C"/>
    <w:rsid w:val="00C72466"/>
    <w:rsid w:val="00C73F7D"/>
    <w:rsid w:val="00C74C50"/>
    <w:rsid w:val="00C74F33"/>
    <w:rsid w:val="00C75F9E"/>
    <w:rsid w:val="00C80063"/>
    <w:rsid w:val="00C818D8"/>
    <w:rsid w:val="00C81C51"/>
    <w:rsid w:val="00C82E86"/>
    <w:rsid w:val="00C840D0"/>
    <w:rsid w:val="00C85501"/>
    <w:rsid w:val="00C8558D"/>
    <w:rsid w:val="00C86B40"/>
    <w:rsid w:val="00C86C0F"/>
    <w:rsid w:val="00C914F3"/>
    <w:rsid w:val="00C9286B"/>
    <w:rsid w:val="00C92F7E"/>
    <w:rsid w:val="00C9454B"/>
    <w:rsid w:val="00C954F0"/>
    <w:rsid w:val="00C957A9"/>
    <w:rsid w:val="00C9587E"/>
    <w:rsid w:val="00C96FD8"/>
    <w:rsid w:val="00C9798F"/>
    <w:rsid w:val="00CA09A1"/>
    <w:rsid w:val="00CA4E8A"/>
    <w:rsid w:val="00CA5C7B"/>
    <w:rsid w:val="00CA653E"/>
    <w:rsid w:val="00CB1768"/>
    <w:rsid w:val="00CB1778"/>
    <w:rsid w:val="00CB4B47"/>
    <w:rsid w:val="00CB51B8"/>
    <w:rsid w:val="00CB576E"/>
    <w:rsid w:val="00CB632C"/>
    <w:rsid w:val="00CB6718"/>
    <w:rsid w:val="00CB7780"/>
    <w:rsid w:val="00CC01B9"/>
    <w:rsid w:val="00CC042C"/>
    <w:rsid w:val="00CC0456"/>
    <w:rsid w:val="00CC13F2"/>
    <w:rsid w:val="00CC153D"/>
    <w:rsid w:val="00CC2C9E"/>
    <w:rsid w:val="00CC3325"/>
    <w:rsid w:val="00CC378A"/>
    <w:rsid w:val="00CC5F7E"/>
    <w:rsid w:val="00CC782B"/>
    <w:rsid w:val="00CC79B3"/>
    <w:rsid w:val="00CD0594"/>
    <w:rsid w:val="00CD131F"/>
    <w:rsid w:val="00CD4571"/>
    <w:rsid w:val="00CD6350"/>
    <w:rsid w:val="00CD7354"/>
    <w:rsid w:val="00CE0B68"/>
    <w:rsid w:val="00CE384B"/>
    <w:rsid w:val="00CE68FF"/>
    <w:rsid w:val="00CF6F84"/>
    <w:rsid w:val="00D00554"/>
    <w:rsid w:val="00D00CEC"/>
    <w:rsid w:val="00D014F0"/>
    <w:rsid w:val="00D0179D"/>
    <w:rsid w:val="00D02BDE"/>
    <w:rsid w:val="00D02D23"/>
    <w:rsid w:val="00D1172A"/>
    <w:rsid w:val="00D11F80"/>
    <w:rsid w:val="00D1228F"/>
    <w:rsid w:val="00D1397E"/>
    <w:rsid w:val="00D13D66"/>
    <w:rsid w:val="00D16386"/>
    <w:rsid w:val="00D178AE"/>
    <w:rsid w:val="00D20EA6"/>
    <w:rsid w:val="00D22F04"/>
    <w:rsid w:val="00D23554"/>
    <w:rsid w:val="00D24C6F"/>
    <w:rsid w:val="00D253A1"/>
    <w:rsid w:val="00D2731F"/>
    <w:rsid w:val="00D30112"/>
    <w:rsid w:val="00D30293"/>
    <w:rsid w:val="00D3037F"/>
    <w:rsid w:val="00D336BC"/>
    <w:rsid w:val="00D337C5"/>
    <w:rsid w:val="00D34FC5"/>
    <w:rsid w:val="00D35C4F"/>
    <w:rsid w:val="00D35CDF"/>
    <w:rsid w:val="00D4087A"/>
    <w:rsid w:val="00D40AF2"/>
    <w:rsid w:val="00D424A1"/>
    <w:rsid w:val="00D5470B"/>
    <w:rsid w:val="00D562DE"/>
    <w:rsid w:val="00D57108"/>
    <w:rsid w:val="00D64D81"/>
    <w:rsid w:val="00D654D5"/>
    <w:rsid w:val="00D65C8D"/>
    <w:rsid w:val="00D66AFC"/>
    <w:rsid w:val="00D67B04"/>
    <w:rsid w:val="00D735F6"/>
    <w:rsid w:val="00D74DFC"/>
    <w:rsid w:val="00D752E9"/>
    <w:rsid w:val="00D76EDE"/>
    <w:rsid w:val="00D7711C"/>
    <w:rsid w:val="00D771D7"/>
    <w:rsid w:val="00D77879"/>
    <w:rsid w:val="00D80909"/>
    <w:rsid w:val="00D811B0"/>
    <w:rsid w:val="00D81818"/>
    <w:rsid w:val="00D84BEC"/>
    <w:rsid w:val="00D858A1"/>
    <w:rsid w:val="00D86A3E"/>
    <w:rsid w:val="00D873A5"/>
    <w:rsid w:val="00D92E6D"/>
    <w:rsid w:val="00D93275"/>
    <w:rsid w:val="00D93771"/>
    <w:rsid w:val="00D94B07"/>
    <w:rsid w:val="00D95232"/>
    <w:rsid w:val="00DA147E"/>
    <w:rsid w:val="00DA422A"/>
    <w:rsid w:val="00DA6718"/>
    <w:rsid w:val="00DA734F"/>
    <w:rsid w:val="00DB0DEB"/>
    <w:rsid w:val="00DB1018"/>
    <w:rsid w:val="00DB241D"/>
    <w:rsid w:val="00DB25F3"/>
    <w:rsid w:val="00DB3C2A"/>
    <w:rsid w:val="00DB4DA5"/>
    <w:rsid w:val="00DB4DCA"/>
    <w:rsid w:val="00DB7730"/>
    <w:rsid w:val="00DB77E0"/>
    <w:rsid w:val="00DC00E2"/>
    <w:rsid w:val="00DC0AF1"/>
    <w:rsid w:val="00DC1E33"/>
    <w:rsid w:val="00DC36C6"/>
    <w:rsid w:val="00DC39AB"/>
    <w:rsid w:val="00DC3CBE"/>
    <w:rsid w:val="00DC5451"/>
    <w:rsid w:val="00DC551F"/>
    <w:rsid w:val="00DC6E8B"/>
    <w:rsid w:val="00DC78A3"/>
    <w:rsid w:val="00DD0DF2"/>
    <w:rsid w:val="00DD0E46"/>
    <w:rsid w:val="00DD11FA"/>
    <w:rsid w:val="00DD497F"/>
    <w:rsid w:val="00DE11AA"/>
    <w:rsid w:val="00DE27AC"/>
    <w:rsid w:val="00DE3841"/>
    <w:rsid w:val="00DE67DD"/>
    <w:rsid w:val="00DE732B"/>
    <w:rsid w:val="00DF121B"/>
    <w:rsid w:val="00DF2443"/>
    <w:rsid w:val="00DF25BE"/>
    <w:rsid w:val="00DF658C"/>
    <w:rsid w:val="00E00430"/>
    <w:rsid w:val="00E020AD"/>
    <w:rsid w:val="00E0294C"/>
    <w:rsid w:val="00E05598"/>
    <w:rsid w:val="00E07C3F"/>
    <w:rsid w:val="00E11D67"/>
    <w:rsid w:val="00E122DE"/>
    <w:rsid w:val="00E147C7"/>
    <w:rsid w:val="00E15586"/>
    <w:rsid w:val="00E15FBD"/>
    <w:rsid w:val="00E17CE7"/>
    <w:rsid w:val="00E209FA"/>
    <w:rsid w:val="00E20D62"/>
    <w:rsid w:val="00E218C2"/>
    <w:rsid w:val="00E21B19"/>
    <w:rsid w:val="00E21EE2"/>
    <w:rsid w:val="00E2288F"/>
    <w:rsid w:val="00E2717F"/>
    <w:rsid w:val="00E30A8C"/>
    <w:rsid w:val="00E31286"/>
    <w:rsid w:val="00E31A7A"/>
    <w:rsid w:val="00E32514"/>
    <w:rsid w:val="00E330B9"/>
    <w:rsid w:val="00E335E3"/>
    <w:rsid w:val="00E340D4"/>
    <w:rsid w:val="00E340F1"/>
    <w:rsid w:val="00E3470F"/>
    <w:rsid w:val="00E3561A"/>
    <w:rsid w:val="00E35A08"/>
    <w:rsid w:val="00E37D08"/>
    <w:rsid w:val="00E40F8E"/>
    <w:rsid w:val="00E411B5"/>
    <w:rsid w:val="00E42ACC"/>
    <w:rsid w:val="00E46377"/>
    <w:rsid w:val="00E47519"/>
    <w:rsid w:val="00E47FFB"/>
    <w:rsid w:val="00E50FC8"/>
    <w:rsid w:val="00E5411A"/>
    <w:rsid w:val="00E5611A"/>
    <w:rsid w:val="00E5724C"/>
    <w:rsid w:val="00E604AA"/>
    <w:rsid w:val="00E61C19"/>
    <w:rsid w:val="00E62387"/>
    <w:rsid w:val="00E6323E"/>
    <w:rsid w:val="00E64842"/>
    <w:rsid w:val="00E654D8"/>
    <w:rsid w:val="00E66BD6"/>
    <w:rsid w:val="00E70A0B"/>
    <w:rsid w:val="00E7184F"/>
    <w:rsid w:val="00E7297F"/>
    <w:rsid w:val="00E72CFF"/>
    <w:rsid w:val="00E746BB"/>
    <w:rsid w:val="00E77424"/>
    <w:rsid w:val="00E776B1"/>
    <w:rsid w:val="00E80545"/>
    <w:rsid w:val="00E80CFF"/>
    <w:rsid w:val="00E80FD7"/>
    <w:rsid w:val="00E82977"/>
    <w:rsid w:val="00E8317B"/>
    <w:rsid w:val="00E85126"/>
    <w:rsid w:val="00E87A67"/>
    <w:rsid w:val="00E87DD6"/>
    <w:rsid w:val="00E912D3"/>
    <w:rsid w:val="00E91822"/>
    <w:rsid w:val="00E944BC"/>
    <w:rsid w:val="00E94BA4"/>
    <w:rsid w:val="00E9713E"/>
    <w:rsid w:val="00E97C36"/>
    <w:rsid w:val="00EA1B1B"/>
    <w:rsid w:val="00EA3C70"/>
    <w:rsid w:val="00EA3D48"/>
    <w:rsid w:val="00EB1B5B"/>
    <w:rsid w:val="00EB27A9"/>
    <w:rsid w:val="00EB3A58"/>
    <w:rsid w:val="00EB4ED5"/>
    <w:rsid w:val="00EB63DA"/>
    <w:rsid w:val="00EB66A8"/>
    <w:rsid w:val="00EB7E1E"/>
    <w:rsid w:val="00EC0C68"/>
    <w:rsid w:val="00EC1F94"/>
    <w:rsid w:val="00EC2342"/>
    <w:rsid w:val="00EC4DC2"/>
    <w:rsid w:val="00EC5138"/>
    <w:rsid w:val="00EC56AB"/>
    <w:rsid w:val="00EC5796"/>
    <w:rsid w:val="00EC5CDD"/>
    <w:rsid w:val="00ED04BB"/>
    <w:rsid w:val="00ED33F0"/>
    <w:rsid w:val="00ED3762"/>
    <w:rsid w:val="00ED493C"/>
    <w:rsid w:val="00ED49DC"/>
    <w:rsid w:val="00ED6C40"/>
    <w:rsid w:val="00ED78AD"/>
    <w:rsid w:val="00EE26A7"/>
    <w:rsid w:val="00EE52AA"/>
    <w:rsid w:val="00EE7B5B"/>
    <w:rsid w:val="00EF03A4"/>
    <w:rsid w:val="00EF0468"/>
    <w:rsid w:val="00EF1429"/>
    <w:rsid w:val="00EF168C"/>
    <w:rsid w:val="00EF3F45"/>
    <w:rsid w:val="00EF4311"/>
    <w:rsid w:val="00EF7026"/>
    <w:rsid w:val="00F00F5B"/>
    <w:rsid w:val="00F02229"/>
    <w:rsid w:val="00F02A96"/>
    <w:rsid w:val="00F03115"/>
    <w:rsid w:val="00F042D2"/>
    <w:rsid w:val="00F04D38"/>
    <w:rsid w:val="00F0665E"/>
    <w:rsid w:val="00F079CF"/>
    <w:rsid w:val="00F10B5B"/>
    <w:rsid w:val="00F1129A"/>
    <w:rsid w:val="00F1281F"/>
    <w:rsid w:val="00F12EF0"/>
    <w:rsid w:val="00F22E9A"/>
    <w:rsid w:val="00F23146"/>
    <w:rsid w:val="00F23C9F"/>
    <w:rsid w:val="00F24E5C"/>
    <w:rsid w:val="00F25097"/>
    <w:rsid w:val="00F26276"/>
    <w:rsid w:val="00F27391"/>
    <w:rsid w:val="00F3054E"/>
    <w:rsid w:val="00F3080A"/>
    <w:rsid w:val="00F30844"/>
    <w:rsid w:val="00F30970"/>
    <w:rsid w:val="00F32E1D"/>
    <w:rsid w:val="00F35CF0"/>
    <w:rsid w:val="00F36FBF"/>
    <w:rsid w:val="00F42939"/>
    <w:rsid w:val="00F429B7"/>
    <w:rsid w:val="00F42DE5"/>
    <w:rsid w:val="00F439D5"/>
    <w:rsid w:val="00F43DD3"/>
    <w:rsid w:val="00F44A8E"/>
    <w:rsid w:val="00F4741E"/>
    <w:rsid w:val="00F50689"/>
    <w:rsid w:val="00F51697"/>
    <w:rsid w:val="00F53B13"/>
    <w:rsid w:val="00F53C45"/>
    <w:rsid w:val="00F5498E"/>
    <w:rsid w:val="00F54B0A"/>
    <w:rsid w:val="00F6006F"/>
    <w:rsid w:val="00F60570"/>
    <w:rsid w:val="00F63F37"/>
    <w:rsid w:val="00F66B20"/>
    <w:rsid w:val="00F66F9F"/>
    <w:rsid w:val="00F7080C"/>
    <w:rsid w:val="00F744D9"/>
    <w:rsid w:val="00F75987"/>
    <w:rsid w:val="00F8116B"/>
    <w:rsid w:val="00F8202E"/>
    <w:rsid w:val="00F829E9"/>
    <w:rsid w:val="00F83707"/>
    <w:rsid w:val="00F83F79"/>
    <w:rsid w:val="00F85231"/>
    <w:rsid w:val="00F85AA8"/>
    <w:rsid w:val="00F9247D"/>
    <w:rsid w:val="00F92660"/>
    <w:rsid w:val="00F92AB9"/>
    <w:rsid w:val="00F93A38"/>
    <w:rsid w:val="00F951BA"/>
    <w:rsid w:val="00FA0CF6"/>
    <w:rsid w:val="00FA0E09"/>
    <w:rsid w:val="00FA496D"/>
    <w:rsid w:val="00FA4CC4"/>
    <w:rsid w:val="00FA7BBB"/>
    <w:rsid w:val="00FA7C47"/>
    <w:rsid w:val="00FB1741"/>
    <w:rsid w:val="00FB1E8A"/>
    <w:rsid w:val="00FC1A35"/>
    <w:rsid w:val="00FC263F"/>
    <w:rsid w:val="00FC4AF7"/>
    <w:rsid w:val="00FC6548"/>
    <w:rsid w:val="00FD1FA1"/>
    <w:rsid w:val="00FD2ED1"/>
    <w:rsid w:val="00FD3298"/>
    <w:rsid w:val="00FD79A8"/>
    <w:rsid w:val="00FE14F5"/>
    <w:rsid w:val="00FE49E1"/>
    <w:rsid w:val="00FE6EF5"/>
    <w:rsid w:val="00FF0884"/>
    <w:rsid w:val="00FF0E4A"/>
    <w:rsid w:val="00FF1630"/>
    <w:rsid w:val="00FF2C79"/>
    <w:rsid w:val="00FF5CE6"/>
    <w:rsid w:val="00FF740D"/>
    <w:rsid w:val="01C98885"/>
    <w:rsid w:val="052BF00D"/>
    <w:rsid w:val="08179E15"/>
    <w:rsid w:val="08A04037"/>
    <w:rsid w:val="09E78E8C"/>
    <w:rsid w:val="09F81BFF"/>
    <w:rsid w:val="0ADEF09C"/>
    <w:rsid w:val="0CB7D53C"/>
    <w:rsid w:val="0E8DD1C6"/>
    <w:rsid w:val="0F2B9F79"/>
    <w:rsid w:val="1106D819"/>
    <w:rsid w:val="1690D4AC"/>
    <w:rsid w:val="1A3059BE"/>
    <w:rsid w:val="1AACDCC5"/>
    <w:rsid w:val="1B657902"/>
    <w:rsid w:val="1BBCF2E8"/>
    <w:rsid w:val="1C1CBC1D"/>
    <w:rsid w:val="1D0629A8"/>
    <w:rsid w:val="1D642D6E"/>
    <w:rsid w:val="1EA97C8D"/>
    <w:rsid w:val="1EC894FE"/>
    <w:rsid w:val="1FBC3E5D"/>
    <w:rsid w:val="22CE8757"/>
    <w:rsid w:val="23A9FF7C"/>
    <w:rsid w:val="23F8C7B4"/>
    <w:rsid w:val="2694217D"/>
    <w:rsid w:val="27303569"/>
    <w:rsid w:val="27AF55A3"/>
    <w:rsid w:val="27D5B815"/>
    <w:rsid w:val="28882CAE"/>
    <w:rsid w:val="2AA01E5F"/>
    <w:rsid w:val="2D8217D0"/>
    <w:rsid w:val="2DBA818A"/>
    <w:rsid w:val="2EE308D5"/>
    <w:rsid w:val="335E439D"/>
    <w:rsid w:val="3527DADB"/>
    <w:rsid w:val="354F646A"/>
    <w:rsid w:val="35D580F5"/>
    <w:rsid w:val="35FF1A8B"/>
    <w:rsid w:val="36CDD888"/>
    <w:rsid w:val="37734F30"/>
    <w:rsid w:val="388E0174"/>
    <w:rsid w:val="393D5104"/>
    <w:rsid w:val="3B1EB5FE"/>
    <w:rsid w:val="3C7BDED8"/>
    <w:rsid w:val="3C88FDC8"/>
    <w:rsid w:val="3CB794D7"/>
    <w:rsid w:val="3D96127F"/>
    <w:rsid w:val="3DC9AF1A"/>
    <w:rsid w:val="3F6DBF0C"/>
    <w:rsid w:val="4243E110"/>
    <w:rsid w:val="431A261A"/>
    <w:rsid w:val="437A39B5"/>
    <w:rsid w:val="458F1261"/>
    <w:rsid w:val="45C00B71"/>
    <w:rsid w:val="46628EC0"/>
    <w:rsid w:val="47C6A0FB"/>
    <w:rsid w:val="491519B6"/>
    <w:rsid w:val="4DA2EF58"/>
    <w:rsid w:val="4EBADB4F"/>
    <w:rsid w:val="4FBC942D"/>
    <w:rsid w:val="50D08412"/>
    <w:rsid w:val="51629C3D"/>
    <w:rsid w:val="52A57F4D"/>
    <w:rsid w:val="530389CD"/>
    <w:rsid w:val="54E4CE1D"/>
    <w:rsid w:val="5521D31D"/>
    <w:rsid w:val="556E0AEC"/>
    <w:rsid w:val="56473DA6"/>
    <w:rsid w:val="572C2BB4"/>
    <w:rsid w:val="57A2F42A"/>
    <w:rsid w:val="58F357DD"/>
    <w:rsid w:val="5ACE18A5"/>
    <w:rsid w:val="5B3E6DF0"/>
    <w:rsid w:val="5BFF0739"/>
    <w:rsid w:val="5C353D4C"/>
    <w:rsid w:val="5CC1A63A"/>
    <w:rsid w:val="5D2BCA2E"/>
    <w:rsid w:val="5DDD9830"/>
    <w:rsid w:val="63967700"/>
    <w:rsid w:val="63E39565"/>
    <w:rsid w:val="63E934E3"/>
    <w:rsid w:val="6530BEEA"/>
    <w:rsid w:val="65E29608"/>
    <w:rsid w:val="66C7C903"/>
    <w:rsid w:val="6828E4F3"/>
    <w:rsid w:val="69CA222F"/>
    <w:rsid w:val="71058701"/>
    <w:rsid w:val="7178B616"/>
    <w:rsid w:val="72790E6C"/>
    <w:rsid w:val="733705FC"/>
    <w:rsid w:val="7511FCBF"/>
    <w:rsid w:val="763DD477"/>
    <w:rsid w:val="793D9941"/>
    <w:rsid w:val="79FBB85D"/>
    <w:rsid w:val="7A5F2D51"/>
    <w:rsid w:val="7BB269A1"/>
    <w:rsid w:val="7F5399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5BE5A11"/>
  <w15:chartTrackingRefBased/>
  <w15:docId w15:val="{2D4429CD-502E-43A9-9B41-D7922C05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List Number"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autoRedefine/>
    <w:uiPriority w:val="9"/>
    <w:qFormat/>
    <w:rsid w:val="00F36FBF"/>
    <w:pPr>
      <w:keepNext/>
      <w:keepLines/>
      <w:spacing w:before="240" w:after="120" w:line="259" w:lineRule="auto"/>
      <w:jc w:val="center"/>
      <w:outlineLvl w:val="0"/>
    </w:pPr>
    <w:rPr>
      <w:rFonts w:asciiTheme="majorHAnsi" w:eastAsiaTheme="majorEastAsia" w:hAnsiTheme="majorHAnsi" w:cstheme="majorBidi"/>
      <w:b/>
      <w:color w:val="1D2758"/>
      <w:sz w:val="40"/>
      <w:szCs w:val="32"/>
    </w:rPr>
  </w:style>
  <w:style w:type="paragraph" w:styleId="Heading2">
    <w:name w:val="heading 2"/>
    <w:basedOn w:val="Normal"/>
    <w:next w:val="Normal"/>
    <w:link w:val="Heading2Char"/>
    <w:autoRedefine/>
    <w:uiPriority w:val="9"/>
    <w:unhideWhenUsed/>
    <w:qFormat/>
    <w:rsid w:val="001C3798"/>
    <w:pPr>
      <w:keepNext/>
      <w:keepLines/>
      <w:spacing w:before="240" w:after="120" w:line="259" w:lineRule="auto"/>
      <w:outlineLvl w:val="1"/>
    </w:pPr>
    <w:rPr>
      <w:rFonts w:ascii="Georgia" w:hAnsi="Georgia" w:eastAsiaTheme="majorEastAsia" w:cstheme="majorBidi"/>
      <w:color w:val="CF202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C2F35"/>
    <w:rPr>
      <w:rFonts w:ascii="Tahoma" w:hAnsi="Tahoma" w:cs="Tahoma"/>
      <w:sz w:val="16"/>
      <w:szCs w:val="16"/>
    </w:rPr>
  </w:style>
  <w:style w:type="character" w:styleId="CommentReference">
    <w:name w:val="annotation reference"/>
    <w:rsid w:val="005F2595"/>
    <w:rPr>
      <w:sz w:val="16"/>
      <w:szCs w:val="16"/>
    </w:rPr>
  </w:style>
  <w:style w:type="paragraph" w:styleId="CommentText">
    <w:name w:val="annotation text"/>
    <w:basedOn w:val="Normal"/>
    <w:link w:val="CommentTextChar"/>
    <w:rsid w:val="005F2595"/>
    <w:rPr>
      <w:sz w:val="20"/>
    </w:rPr>
  </w:style>
  <w:style w:type="character" w:customStyle="1" w:styleId="CommentTextChar">
    <w:name w:val="Comment Text Char"/>
    <w:basedOn w:val="DefaultParagraphFont"/>
    <w:link w:val="CommentText"/>
    <w:rsid w:val="005F2595"/>
  </w:style>
  <w:style w:type="paragraph" w:styleId="CommentSubject">
    <w:name w:val="annotation subject"/>
    <w:basedOn w:val="CommentText"/>
    <w:next w:val="CommentText"/>
    <w:link w:val="CommentSubjectChar"/>
    <w:rsid w:val="005F2595"/>
    <w:rPr>
      <w:b/>
      <w:bCs/>
    </w:rPr>
  </w:style>
  <w:style w:type="character" w:customStyle="1" w:styleId="CommentSubjectChar">
    <w:name w:val="Comment Subject Char"/>
    <w:link w:val="CommentSubject"/>
    <w:rsid w:val="005F2595"/>
    <w:rPr>
      <w:b/>
      <w:bCs/>
    </w:rPr>
  </w:style>
  <w:style w:type="character" w:styleId="Hyperlink">
    <w:name w:val="Hyperlink"/>
    <w:basedOn w:val="DefaultParagraphFont"/>
    <w:rsid w:val="007873C2"/>
    <w:rPr>
      <w:color w:val="0563C1" w:themeColor="hyperlink"/>
      <w:u w:val="single"/>
    </w:rPr>
  </w:style>
  <w:style w:type="character" w:styleId="UnresolvedMention">
    <w:name w:val="Unresolved Mention"/>
    <w:basedOn w:val="DefaultParagraphFont"/>
    <w:uiPriority w:val="99"/>
    <w:semiHidden/>
    <w:unhideWhenUsed/>
    <w:rsid w:val="007873C2"/>
    <w:rPr>
      <w:color w:val="605E5C"/>
      <w:shd w:val="clear" w:color="auto" w:fill="E1DFDD"/>
    </w:rPr>
  </w:style>
  <w:style w:type="paragraph" w:styleId="Revision">
    <w:name w:val="Revision"/>
    <w:hidden/>
    <w:uiPriority w:val="99"/>
    <w:semiHidden/>
    <w:rsid w:val="00033D07"/>
    <w:rPr>
      <w:sz w:val="24"/>
    </w:rPr>
  </w:style>
  <w:style w:type="paragraph" w:styleId="ListParagraph">
    <w:name w:val="List Paragraph"/>
    <w:basedOn w:val="Normal"/>
    <w:uiPriority w:val="34"/>
    <w:qFormat/>
    <w:rsid w:val="006C7DCD"/>
    <w:pPr>
      <w:ind w:left="720"/>
      <w:contextualSpacing/>
    </w:pPr>
  </w:style>
  <w:style w:type="paragraph" w:styleId="FootnoteText">
    <w:name w:val="footnote text"/>
    <w:basedOn w:val="Normal"/>
    <w:link w:val="FootnoteTextChar"/>
    <w:uiPriority w:val="99"/>
    <w:rsid w:val="00644596"/>
    <w:rPr>
      <w:sz w:val="20"/>
    </w:rPr>
  </w:style>
  <w:style w:type="character" w:customStyle="1" w:styleId="FootnoteTextChar">
    <w:name w:val="Footnote Text Char"/>
    <w:basedOn w:val="DefaultParagraphFont"/>
    <w:link w:val="FootnoteText"/>
    <w:uiPriority w:val="99"/>
    <w:rsid w:val="00644596"/>
  </w:style>
  <w:style w:type="character" w:styleId="FootnoteReference">
    <w:name w:val="footnote reference"/>
    <w:basedOn w:val="DefaultParagraphFont"/>
    <w:uiPriority w:val="99"/>
    <w:rsid w:val="00644596"/>
    <w:rPr>
      <w:vertAlign w:val="superscript"/>
    </w:rPr>
  </w:style>
  <w:style w:type="table" w:styleId="TableGrid">
    <w:name w:val="Table Grid"/>
    <w:basedOn w:val="TableNormal"/>
    <w:rsid w:val="00502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16BA0"/>
    <w:pPr>
      <w:tabs>
        <w:tab w:val="center" w:pos="4680"/>
        <w:tab w:val="right" w:pos="9360"/>
      </w:tabs>
    </w:pPr>
  </w:style>
  <w:style w:type="character" w:customStyle="1" w:styleId="HeaderChar">
    <w:name w:val="Header Char"/>
    <w:basedOn w:val="DefaultParagraphFont"/>
    <w:link w:val="Header"/>
    <w:rsid w:val="00616BA0"/>
    <w:rPr>
      <w:sz w:val="24"/>
    </w:rPr>
  </w:style>
  <w:style w:type="paragraph" w:styleId="Footer">
    <w:name w:val="footer"/>
    <w:basedOn w:val="Normal"/>
    <w:link w:val="FooterChar"/>
    <w:rsid w:val="00616BA0"/>
    <w:pPr>
      <w:tabs>
        <w:tab w:val="center" w:pos="4680"/>
        <w:tab w:val="right" w:pos="9360"/>
      </w:tabs>
    </w:pPr>
  </w:style>
  <w:style w:type="character" w:customStyle="1" w:styleId="FooterChar">
    <w:name w:val="Footer Char"/>
    <w:basedOn w:val="DefaultParagraphFont"/>
    <w:link w:val="Footer"/>
    <w:rsid w:val="00616BA0"/>
    <w:rPr>
      <w:sz w:val="24"/>
    </w:rPr>
  </w:style>
  <w:style w:type="character" w:styleId="FollowedHyperlink">
    <w:name w:val="FollowedHyperlink"/>
    <w:basedOn w:val="DefaultParagraphFont"/>
    <w:rsid w:val="0027688A"/>
    <w:rPr>
      <w:color w:val="954F72" w:themeColor="followedHyperlink"/>
      <w:u w:val="single"/>
    </w:rPr>
  </w:style>
  <w:style w:type="character" w:styleId="Mention">
    <w:name w:val="Mention"/>
    <w:basedOn w:val="DefaultParagraphFont"/>
    <w:uiPriority w:val="99"/>
    <w:unhideWhenUsed/>
    <w:rsid w:val="00D34FC5"/>
    <w:rPr>
      <w:color w:val="2B579A"/>
      <w:shd w:val="clear" w:color="auto" w:fill="E1DFDD"/>
    </w:rPr>
  </w:style>
  <w:style w:type="character" w:customStyle="1" w:styleId="Heading1Char">
    <w:name w:val="Heading 1 Char"/>
    <w:basedOn w:val="DefaultParagraphFont"/>
    <w:link w:val="Heading1"/>
    <w:uiPriority w:val="9"/>
    <w:rsid w:val="00F36FBF"/>
    <w:rPr>
      <w:rFonts w:asciiTheme="majorHAnsi" w:eastAsiaTheme="majorEastAsia" w:hAnsiTheme="majorHAnsi" w:cstheme="majorBidi"/>
      <w:b/>
      <w:color w:val="1D2758"/>
      <w:sz w:val="40"/>
      <w:szCs w:val="32"/>
    </w:rPr>
  </w:style>
  <w:style w:type="character" w:customStyle="1" w:styleId="Heading2Char">
    <w:name w:val="Heading 2 Char"/>
    <w:basedOn w:val="DefaultParagraphFont"/>
    <w:link w:val="Heading2"/>
    <w:uiPriority w:val="9"/>
    <w:rsid w:val="001C3798"/>
    <w:rPr>
      <w:rFonts w:ascii="Georgia" w:hAnsi="Georgia" w:eastAsiaTheme="majorEastAsia" w:cstheme="majorBidi"/>
      <w:color w:val="CF202F"/>
      <w:sz w:val="24"/>
      <w:szCs w:val="26"/>
    </w:rPr>
  </w:style>
  <w:style w:type="paragraph" w:customStyle="1" w:styleId="NumberedList">
    <w:name w:val="Numbered List"/>
    <w:basedOn w:val="ListNumber"/>
    <w:link w:val="NumberedListChar"/>
    <w:autoRedefine/>
    <w:qFormat/>
    <w:rsid w:val="007B30D3"/>
    <w:pPr>
      <w:numPr>
        <w:numId w:val="0"/>
      </w:numPr>
    </w:pPr>
  </w:style>
  <w:style w:type="character" w:customStyle="1" w:styleId="NumberedListChar">
    <w:name w:val="Numbered List Char"/>
    <w:basedOn w:val="DefaultParagraphFont"/>
    <w:link w:val="NumberedList"/>
    <w:rsid w:val="007B30D3"/>
    <w:rPr>
      <w:rFonts w:asciiTheme="minorHAnsi" w:eastAsiaTheme="minorHAnsi" w:hAnsiTheme="minorHAnsi" w:cstheme="minorBidi"/>
      <w:sz w:val="22"/>
      <w:szCs w:val="22"/>
    </w:rPr>
  </w:style>
  <w:style w:type="paragraph" w:styleId="ListNumber">
    <w:name w:val="List Number"/>
    <w:basedOn w:val="Normal"/>
    <w:uiPriority w:val="99"/>
    <w:unhideWhenUsed/>
    <w:rsid w:val="001C3798"/>
    <w:pPr>
      <w:numPr>
        <w:numId w:val="11"/>
      </w:numPr>
      <w:tabs>
        <w:tab w:val="clear" w:pos="360"/>
      </w:tabs>
      <w:spacing w:after="160" w:line="259" w:lineRule="auto"/>
      <w:ind w:left="0" w:firstLine="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youtu.be/HwX5y8bjIf8?si=-Jb4luh8oHtLDRCY" TargetMode="External" /><Relationship Id="rId11" Type="http://schemas.openxmlformats.org/officeDocument/2006/relationships/hyperlink" Target="https://data.census.gov/table/ABSNESD2023.AB00MYNESD01A?codeset=naics~313310:314999:315210:315250&amp;nkd=SEX~001&amp;colSort=FIRMNOPD~desc" TargetMode="External" /><Relationship Id="rId12" Type="http://schemas.openxmlformats.org/officeDocument/2006/relationships/hyperlink" Target="https://data.census.gov/table/CBP2023.CB2300CBP?codeset=naics~313310:314999:315210:315250" TargetMode="External" /><Relationship Id="rId13" Type="http://schemas.openxmlformats.org/officeDocument/2006/relationships/hyperlink" Target="https://www.bls.gov/news.release/archives/ecec_03202026.ht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psc.gov/Business--Manufacturing/Business-Education"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cpsc.gov/Regulations-Laws--Standards/Statutes/Flammable-Fabrics-Act/Frequently-Asked-Questions-for-Continuing-Guaranties-under-the-Flammable-Fabrics-Act-and-Filed-with-the-Commission" TargetMode="External" /><Relationship Id="rId2" Type="http://schemas.openxmlformats.org/officeDocument/2006/relationships/hyperlink" Target="https://www.sba.gov/sites/default/files/2023-06/Table%20of%20Size%20Standards_Effective%20March%2017%2C%202023%20%282%29.pdf" TargetMode="External" /><Relationship Id="rId3" Type="http://schemas.openxmlformats.org/officeDocument/2006/relationships/hyperlink" Target="https://data.census.gov/table/CBP2023.CB2300CBP?codeset=naics~313310:314999:315210:3152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0ACB156F469B4A93A5D430B492853F" ma:contentTypeVersion="12" ma:contentTypeDescription="Create a new document." ma:contentTypeScope="" ma:versionID="7c5f81a41cb9bee3ea7a274e65cd9257">
  <xsd:schema xmlns:xsd="http://www.w3.org/2001/XMLSchema" xmlns:xs="http://www.w3.org/2001/XMLSchema" xmlns:p="http://schemas.microsoft.com/office/2006/metadata/properties" xmlns:ns2="81d5c1c9-3c8a-41e1-921b-abb7aea3d9aa" xmlns:ns3="9287dbbc-a89a-4499-b4ce-0d8d138f1174" targetNamespace="http://schemas.microsoft.com/office/2006/metadata/properties" ma:root="true" ma:fieldsID="970f93761c9c3dc574c50f0ea9082ba4" ns2:_="" ns3:_="">
    <xsd:import namespace="81d5c1c9-3c8a-41e1-921b-abb7aea3d9aa"/>
    <xsd:import namespace="9287dbbc-a89a-4499-b4ce-0d8d138f11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5c1c9-3c8a-41e1-921b-abb7aea3d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d931de-ee36-4d41-a9cf-aa0650e9c1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87dbbc-a89a-4499-b4ce-0d8d138f11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4e7259-5053-4d93-8f7e-f2bb5895ab9d}" ma:internalName="TaxCatchAll" ma:showField="CatchAllData" ma:web="9287dbbc-a89a-4499-b4ce-0d8d138f1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d5c1c9-3c8a-41e1-921b-abb7aea3d9aa">
      <Terms xmlns="http://schemas.microsoft.com/office/infopath/2007/PartnerControls"/>
    </lcf76f155ced4ddcb4097134ff3c332f>
    <TaxCatchAll xmlns="9287dbbc-a89a-4499-b4ce-0d8d138f1174" xsi:nil="true"/>
  </documentManagement>
</p:properties>
</file>

<file path=customXml/itemProps1.xml><?xml version="1.0" encoding="utf-8"?>
<ds:datastoreItem xmlns:ds="http://schemas.openxmlformats.org/officeDocument/2006/customXml" ds:itemID="{95F5018F-4F0B-4262-B85A-C715F9C2071C}">
  <ds:schemaRefs>
    <ds:schemaRef ds:uri="http://schemas.microsoft.com/sharepoint/v3/contenttype/forms"/>
  </ds:schemaRefs>
</ds:datastoreItem>
</file>

<file path=customXml/itemProps2.xml><?xml version="1.0" encoding="utf-8"?>
<ds:datastoreItem xmlns:ds="http://schemas.openxmlformats.org/officeDocument/2006/customXml" ds:itemID="{F817ED27-B462-402B-9F8D-41C698EDF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5c1c9-3c8a-41e1-921b-abb7aea3d9aa"/>
    <ds:schemaRef ds:uri="9287dbbc-a89a-4499-b4ce-0d8d138f1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9CDA4-ED33-4601-BE38-2AE0E0CA2B62}">
  <ds:schemaRefs>
    <ds:schemaRef ds:uri="http://schemas.openxmlformats.org/officeDocument/2006/bibliography"/>
  </ds:schemaRefs>
</ds:datastoreItem>
</file>

<file path=customXml/itemProps4.xml><?xml version="1.0" encoding="utf-8"?>
<ds:datastoreItem xmlns:ds="http://schemas.openxmlformats.org/officeDocument/2006/customXml" ds:itemID="{B6C734C1-0E59-4FD9-BFEC-50AB19E579DF}">
  <ds:schemaRefs>
    <ds:schemaRef ds:uri="http://schemas.microsoft.com/office/2006/metadata/properties"/>
    <ds:schemaRef ds:uri="http://schemas.microsoft.com/office/infopath/2007/PartnerControls"/>
    <ds:schemaRef ds:uri="81d5c1c9-3c8a-41e1-921b-abb7aea3d9aa"/>
    <ds:schemaRef ds:uri="9287dbbc-a89a-4499-b4ce-0d8d138f117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2926</Words>
  <Characters>16680</Characters>
  <Application>Microsoft Office Word</Application>
  <DocSecurity>0</DocSecurity>
  <Lines>139</Lines>
  <Paragraphs>39</Paragraphs>
  <ScaleCrop>false</ScaleCrop>
  <Company>US CPSC</Company>
  <LinksUpToDate>false</LinksUpToDate>
  <CharactersWithSpaces>19567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dc:title>
  <dc:creator>Preferred Customer</dc:creator>
  <cp:lastModifiedBy>Gillham, Cynthia</cp:lastModifiedBy>
  <cp:revision>147</cp:revision>
  <cp:lastPrinted>2026-05-27T01:07:00Z</cp:lastPrinted>
  <dcterms:created xsi:type="dcterms:W3CDTF">2026-08-11T15:48:00Z</dcterms:created>
  <dcterms:modified xsi:type="dcterms:W3CDTF">2026-10-26T13:44:00Z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0x010100510ACB156F469B4A93A5D430B492853F</vt:lpwstr>
  </property>
  <property fmtid="{D5CDD505-2E9C-101B-9397-08002B2CF9AE}" pid="3" name="docLang">
    <vt:lpwstr>en</vt:lpwstr>
  </property>
  <property fmtid="{D5CDD505-2E9C-101B-9397-08002B2CF9AE}" pid="4" name="MediaServiceImageTags">
    <vt:lpwstr/>
  </property>
</Properties>
</file>