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53571" w:rsidRPr="002A66FC" w:rsidP="00B21942" w14:paraId="1AB9E815" w14:textId="77777777">
      <w:pPr>
        <w:pStyle w:val="NumberedList"/>
      </w:pPr>
    </w:p>
    <w:p w:rsidR="0029363A" w:rsidP="009A29A8" w14:paraId="1B975E7E" w14:textId="77777777">
      <w:pPr>
        <w:jc w:val="center"/>
        <w:rPr>
          <w:rFonts w:asciiTheme="majorHAnsi" w:hAnsiTheme="majorHAnsi"/>
          <w:sz w:val="28"/>
          <w:u w:val="single"/>
        </w:rPr>
      </w:pPr>
    </w:p>
    <w:p w:rsidR="00CF3A91" w:rsidRPr="009A29A8" w:rsidP="009A29A8" w14:paraId="03ED475B" w14:textId="75676B96">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B261A2" w:rsidRPr="009A29A8" w:rsidP="00B261A2" w14:paraId="122D23A9" w14:textId="28A9124E">
      <w:pPr>
        <w:jc w:val="center"/>
        <w:rPr>
          <w:rFonts w:asciiTheme="majorHAnsi" w:hAnsiTheme="majorHAnsi"/>
          <w:sz w:val="24"/>
        </w:rPr>
      </w:pPr>
      <w:r>
        <w:rPr>
          <w:rFonts w:asciiTheme="majorHAnsi" w:hAnsiTheme="majorHAnsi"/>
          <w:bCs/>
          <w:sz w:val="24"/>
          <w:szCs w:val="24"/>
        </w:rPr>
        <w:t xml:space="preserve">Safety Standard for Button Cell or Coin Batteries and </w:t>
      </w:r>
      <w:r>
        <w:rPr>
          <w:rFonts w:asciiTheme="majorHAnsi" w:hAnsiTheme="majorHAnsi"/>
          <w:bCs/>
          <w:sz w:val="24"/>
          <w:szCs w:val="24"/>
        </w:rPr>
        <w:br/>
        <w:t>Consumer Products Containing Such Batteries</w:t>
      </w:r>
      <w:r>
        <w:rPr>
          <w:rFonts w:asciiTheme="majorHAnsi" w:hAnsiTheme="majorHAnsi"/>
          <w:bCs/>
          <w:sz w:val="24"/>
          <w:szCs w:val="24"/>
        </w:rPr>
        <w:br/>
        <w:t>(OMB Control Number 3041-0195)</w:t>
      </w:r>
    </w:p>
    <w:p w:rsidR="00340D9B" w:rsidP="006E563D" w14:paraId="22E7F78E" w14:textId="77777777">
      <w:pPr>
        <w:spacing w:after="0" w:line="240" w:lineRule="auto"/>
        <w:rPr>
          <w:rFonts w:asciiTheme="majorHAnsi" w:hAnsiTheme="majorHAnsi"/>
          <w:sz w:val="24"/>
        </w:rPr>
      </w:pPr>
    </w:p>
    <w:p w:rsidR="005C7428" w:rsidRPr="0085688C" w:rsidP="006E563D" w14:paraId="3810D2AF" w14:textId="77777777">
      <w:pPr>
        <w:spacing w:after="0" w:line="240" w:lineRule="auto"/>
        <w:rPr>
          <w:rFonts w:asciiTheme="majorHAnsi" w:hAnsiTheme="majorHAnsi"/>
          <w:sz w:val="24"/>
        </w:rPr>
      </w:pPr>
      <w:r>
        <w:rPr>
          <w:rFonts w:asciiTheme="majorHAnsi" w:hAnsiTheme="majorHAnsi"/>
          <w:sz w:val="24"/>
        </w:rPr>
        <w:t>1</w:t>
      </w:r>
      <w:r>
        <w:rPr>
          <w:rFonts w:asciiTheme="majorHAnsi" w:hAnsiTheme="majorHAnsi"/>
          <w:sz w:val="24"/>
        </w:rPr>
        <w:t>.</w:t>
      </w:r>
      <w:r w:rsidR="00211832">
        <w:rPr>
          <w:rFonts w:asciiTheme="majorHAnsi" w:hAnsiTheme="majorHAnsi"/>
          <w:sz w:val="24"/>
        </w:rPr>
        <w:t xml:space="preserve"> </w:t>
      </w:r>
      <w:r w:rsidR="00510F0C">
        <w:rPr>
          <w:rFonts w:asciiTheme="majorHAnsi" w:hAnsiTheme="majorHAnsi"/>
          <w:sz w:val="24"/>
        </w:rPr>
        <w:tab/>
      </w:r>
      <w:r w:rsidRPr="005C7428">
        <w:rPr>
          <w:rFonts w:asciiTheme="majorHAnsi" w:hAnsiTheme="majorHAnsi"/>
          <w:sz w:val="24"/>
          <w:u w:val="single"/>
        </w:rPr>
        <w:t>Need</w:t>
      </w:r>
      <w:r w:rsidRPr="005C7428">
        <w:rPr>
          <w:rFonts w:asciiTheme="majorHAnsi" w:hAnsiTheme="majorHAnsi"/>
          <w:sz w:val="24"/>
          <w:u w:val="single"/>
        </w:rPr>
        <w:t xml:space="preserve"> for the Information </w:t>
      </w:r>
      <w:r w:rsidRPr="005C7428" w:rsidR="0085688C">
        <w:rPr>
          <w:rFonts w:asciiTheme="majorHAnsi" w:hAnsiTheme="majorHAnsi"/>
          <w:sz w:val="24"/>
          <w:u w:val="single"/>
        </w:rPr>
        <w:t>Collection</w:t>
      </w:r>
      <w:r w:rsidRPr="0085688C" w:rsidR="0085688C">
        <w:rPr>
          <w:rFonts w:asciiTheme="majorHAnsi" w:hAnsiTheme="majorHAnsi"/>
          <w:sz w:val="24"/>
        </w:rPr>
        <w:t xml:space="preserve"> </w:t>
      </w:r>
    </w:p>
    <w:p w:rsidR="007E40BB" w:rsidP="006E563D" w14:paraId="786F6414" w14:textId="77777777">
      <w:pPr>
        <w:spacing w:after="0" w:line="240" w:lineRule="auto"/>
        <w:rPr>
          <w:rFonts w:asciiTheme="majorHAnsi" w:hAnsiTheme="majorHAnsi"/>
          <w:sz w:val="24"/>
        </w:rPr>
      </w:pPr>
    </w:p>
    <w:p w:rsidR="00C97147" w:rsidP="00C97147" w14:paraId="115231F1" w14:textId="23B6011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hAnsiTheme="majorHAnsi"/>
          <w:sz w:val="24"/>
          <w:szCs w:val="24"/>
        </w:rPr>
      </w:pPr>
      <w:r w:rsidRPr="00C97147">
        <w:rPr>
          <w:rFonts w:asciiTheme="majorHAnsi" w:hAnsiTheme="majorHAnsi"/>
          <w:sz w:val="24"/>
          <w:szCs w:val="24"/>
        </w:rPr>
        <w:t xml:space="preserve">Based on the requirements in Reese’s Law, 15 U.S.C. </w:t>
      </w:r>
      <w:r w:rsidRPr="004F1336" w:rsidR="004F1336">
        <w:rPr>
          <w:rFonts w:asciiTheme="majorHAnsi" w:hAnsiTheme="majorHAnsi"/>
          <w:sz w:val="24"/>
          <w:szCs w:val="24"/>
        </w:rPr>
        <w:t>§</w:t>
      </w:r>
      <w:r w:rsidR="004F1336">
        <w:rPr>
          <w:rFonts w:asciiTheme="majorHAnsi" w:hAnsiTheme="majorHAnsi"/>
          <w:sz w:val="24"/>
          <w:szCs w:val="24"/>
        </w:rPr>
        <w:t xml:space="preserve"> </w:t>
      </w:r>
      <w:r w:rsidRPr="00C97147">
        <w:rPr>
          <w:rFonts w:asciiTheme="majorHAnsi" w:hAnsiTheme="majorHAnsi"/>
          <w:sz w:val="24"/>
          <w:szCs w:val="24"/>
        </w:rPr>
        <w:t xml:space="preserve">2056e(a) and (b), and section 27(e) of the Consumer Product Safety Act (CPSA), 15 U.S.C. </w:t>
      </w:r>
      <w:r w:rsidRPr="004F1336" w:rsidR="004F1336">
        <w:rPr>
          <w:rFonts w:asciiTheme="majorHAnsi" w:hAnsiTheme="majorHAnsi"/>
          <w:sz w:val="24"/>
          <w:szCs w:val="24"/>
        </w:rPr>
        <w:t>§</w:t>
      </w:r>
      <w:r w:rsidR="004F1336">
        <w:rPr>
          <w:rFonts w:asciiTheme="majorHAnsi" w:hAnsiTheme="majorHAnsi"/>
          <w:sz w:val="24"/>
          <w:szCs w:val="24"/>
        </w:rPr>
        <w:t xml:space="preserve"> </w:t>
      </w:r>
      <w:r w:rsidRPr="00C97147">
        <w:rPr>
          <w:rFonts w:asciiTheme="majorHAnsi" w:hAnsiTheme="majorHAnsi"/>
          <w:sz w:val="24"/>
          <w:szCs w:val="24"/>
        </w:rPr>
        <w:t xml:space="preserve">2076(e), the </w:t>
      </w:r>
      <w:r w:rsidR="00C718C7">
        <w:rPr>
          <w:rFonts w:asciiTheme="majorHAnsi" w:hAnsiTheme="majorHAnsi"/>
          <w:sz w:val="24"/>
          <w:szCs w:val="24"/>
        </w:rPr>
        <w:t>Safety Standard for Button Cell or Coin Batteries and Consumer Products Containing Such Batteries</w:t>
      </w:r>
      <w:r w:rsidR="00652A15">
        <w:rPr>
          <w:rFonts w:asciiTheme="majorHAnsi" w:hAnsiTheme="majorHAnsi"/>
          <w:sz w:val="24"/>
          <w:szCs w:val="24"/>
        </w:rPr>
        <w:t>, 16 C</w:t>
      </w:r>
      <w:r w:rsidR="007C5C2D">
        <w:rPr>
          <w:rFonts w:asciiTheme="majorHAnsi" w:hAnsiTheme="majorHAnsi"/>
          <w:sz w:val="24"/>
          <w:szCs w:val="24"/>
        </w:rPr>
        <w:t>.</w:t>
      </w:r>
      <w:r w:rsidR="00652A15">
        <w:rPr>
          <w:rFonts w:asciiTheme="majorHAnsi" w:hAnsiTheme="majorHAnsi"/>
          <w:sz w:val="24"/>
          <w:szCs w:val="24"/>
        </w:rPr>
        <w:t>F</w:t>
      </w:r>
      <w:r w:rsidR="007C5C2D">
        <w:rPr>
          <w:rFonts w:asciiTheme="majorHAnsi" w:hAnsiTheme="majorHAnsi"/>
          <w:sz w:val="24"/>
          <w:szCs w:val="24"/>
        </w:rPr>
        <w:t>.</w:t>
      </w:r>
      <w:r w:rsidR="00652A15">
        <w:rPr>
          <w:rFonts w:asciiTheme="majorHAnsi" w:hAnsiTheme="majorHAnsi"/>
          <w:sz w:val="24"/>
          <w:szCs w:val="24"/>
        </w:rPr>
        <w:t>R</w:t>
      </w:r>
      <w:r w:rsidR="007C5C2D">
        <w:rPr>
          <w:rFonts w:asciiTheme="majorHAnsi" w:hAnsiTheme="majorHAnsi"/>
          <w:sz w:val="24"/>
          <w:szCs w:val="24"/>
        </w:rPr>
        <w:t>.</w:t>
      </w:r>
      <w:r w:rsidR="00652A15">
        <w:rPr>
          <w:rFonts w:asciiTheme="majorHAnsi" w:hAnsiTheme="majorHAnsi"/>
          <w:sz w:val="24"/>
          <w:szCs w:val="24"/>
        </w:rPr>
        <w:t xml:space="preserve"> part 1263, </w:t>
      </w:r>
      <w:r w:rsidRPr="00C97147">
        <w:rPr>
          <w:rFonts w:asciiTheme="majorHAnsi" w:hAnsiTheme="majorHAnsi"/>
          <w:sz w:val="24"/>
          <w:szCs w:val="24"/>
        </w:rPr>
        <w:t xml:space="preserve"> prescribes performance requirements for child-resistant battery compartments on children’s and non-children’s consumer products that contain or are designed to use button cell or coin batteries, and warning requirements for button cell and coin battery packaging, consumer product packaging, consumer products, accompanying written materials such as instructions, manuals, </w:t>
      </w:r>
      <w:r w:rsidR="000350EC">
        <w:rPr>
          <w:rFonts w:asciiTheme="majorHAnsi" w:hAnsiTheme="majorHAnsi"/>
          <w:sz w:val="24"/>
          <w:szCs w:val="24"/>
        </w:rPr>
        <w:t xml:space="preserve">and </w:t>
      </w:r>
      <w:r w:rsidRPr="00C97147">
        <w:rPr>
          <w:rFonts w:asciiTheme="majorHAnsi" w:hAnsiTheme="majorHAnsi"/>
          <w:sz w:val="24"/>
          <w:szCs w:val="24"/>
        </w:rPr>
        <w:t>inserts or hangtags.  These performance and labeling requirements are intended to reduce or eliminate injuries and deaths associated with children 6 years old and younger ingesting button cell or coin batteries.  This collection of information is solely for non-children’s consumer</w:t>
      </w:r>
      <w:r w:rsidRPr="00B04664" w:rsidR="00B04664">
        <w:rPr>
          <w:rFonts w:asciiTheme="majorHAnsi" w:hAnsiTheme="majorHAnsi"/>
          <w:sz w:val="24"/>
          <w:szCs w:val="24"/>
        </w:rPr>
        <w:t xml:space="preserve"> products that contain or are designed to use button cell or coin batteries and </w:t>
      </w:r>
      <w:r w:rsidRPr="00B04664" w:rsidR="00B04664">
        <w:rPr>
          <w:rFonts w:asciiTheme="majorHAnsi" w:hAnsiTheme="majorHAnsi"/>
          <w:i/>
          <w:iCs/>
          <w:sz w:val="24"/>
          <w:szCs w:val="24"/>
        </w:rPr>
        <w:t>are not</w:t>
      </w:r>
      <w:r w:rsidRPr="00B04664" w:rsidR="00B04664">
        <w:rPr>
          <w:rFonts w:asciiTheme="majorHAnsi" w:hAnsiTheme="majorHAnsi"/>
          <w:sz w:val="24"/>
          <w:szCs w:val="24"/>
        </w:rPr>
        <w:t xml:space="preserve"> designed or intended primarily for children 12 years old or </w:t>
      </w:r>
      <w:r w:rsidRPr="00B04664" w:rsidR="00B04664">
        <w:rPr>
          <w:rFonts w:asciiTheme="majorHAnsi" w:hAnsiTheme="majorHAnsi"/>
          <w:sz w:val="24"/>
          <w:szCs w:val="24"/>
        </w:rPr>
        <w:t>younger, and</w:t>
      </w:r>
      <w:r w:rsidRPr="00B04664" w:rsidR="00B04664">
        <w:rPr>
          <w:rFonts w:asciiTheme="majorHAnsi" w:hAnsiTheme="majorHAnsi"/>
          <w:sz w:val="24"/>
          <w:szCs w:val="24"/>
        </w:rPr>
        <w:t xml:space="preserve"> include</w:t>
      </w:r>
      <w:r w:rsidR="000B044D">
        <w:rPr>
          <w:rFonts w:asciiTheme="majorHAnsi" w:hAnsiTheme="majorHAnsi"/>
          <w:sz w:val="24"/>
          <w:szCs w:val="24"/>
        </w:rPr>
        <w:t>s</w:t>
      </w:r>
      <w:r w:rsidRPr="00B04664" w:rsidR="00B04664">
        <w:rPr>
          <w:rFonts w:asciiTheme="majorHAnsi" w:hAnsiTheme="majorHAnsi"/>
          <w:sz w:val="24"/>
          <w:szCs w:val="24"/>
        </w:rPr>
        <w:t xml:space="preserve"> labeling of packages of button cell or coin batteries</w:t>
      </w:r>
      <w:r w:rsidRPr="00C97147">
        <w:rPr>
          <w:rFonts w:asciiTheme="majorHAnsi" w:hAnsiTheme="majorHAnsi"/>
          <w:sz w:val="24"/>
          <w:szCs w:val="24"/>
        </w:rPr>
        <w:t xml:space="preserve">.  15 U.S.C. </w:t>
      </w:r>
      <w:r w:rsidRPr="001A21B5" w:rsidR="001A21B5">
        <w:rPr>
          <w:rFonts w:asciiTheme="majorHAnsi" w:hAnsiTheme="majorHAnsi"/>
          <w:sz w:val="24"/>
          <w:szCs w:val="24"/>
        </w:rPr>
        <w:t>§</w:t>
      </w:r>
      <w:r w:rsidR="001A21B5">
        <w:rPr>
          <w:rFonts w:asciiTheme="majorHAnsi" w:hAnsiTheme="majorHAnsi"/>
          <w:sz w:val="24"/>
          <w:szCs w:val="24"/>
        </w:rPr>
        <w:t xml:space="preserve"> </w:t>
      </w:r>
      <w:r w:rsidRPr="00C97147">
        <w:rPr>
          <w:rFonts w:asciiTheme="majorHAnsi" w:hAnsiTheme="majorHAnsi"/>
          <w:sz w:val="24"/>
          <w:szCs w:val="24"/>
        </w:rPr>
        <w:t>2052(a)(2); 16 C</w:t>
      </w:r>
      <w:r w:rsidR="001A21B5">
        <w:rPr>
          <w:rFonts w:asciiTheme="majorHAnsi" w:hAnsiTheme="majorHAnsi"/>
          <w:sz w:val="24"/>
          <w:szCs w:val="24"/>
        </w:rPr>
        <w:t>.</w:t>
      </w:r>
      <w:r w:rsidRPr="00C97147">
        <w:rPr>
          <w:rFonts w:asciiTheme="majorHAnsi" w:hAnsiTheme="majorHAnsi"/>
          <w:sz w:val="24"/>
          <w:szCs w:val="24"/>
        </w:rPr>
        <w:t>F</w:t>
      </w:r>
      <w:r w:rsidR="001A21B5">
        <w:rPr>
          <w:rFonts w:asciiTheme="majorHAnsi" w:hAnsiTheme="majorHAnsi"/>
          <w:sz w:val="24"/>
          <w:szCs w:val="24"/>
        </w:rPr>
        <w:t>.</w:t>
      </w:r>
      <w:r w:rsidRPr="00C97147">
        <w:rPr>
          <w:rFonts w:asciiTheme="majorHAnsi" w:hAnsiTheme="majorHAnsi"/>
          <w:sz w:val="24"/>
          <w:szCs w:val="24"/>
        </w:rPr>
        <w:t>R</w:t>
      </w:r>
      <w:r w:rsidR="001A21B5">
        <w:rPr>
          <w:rFonts w:asciiTheme="majorHAnsi" w:hAnsiTheme="majorHAnsi"/>
          <w:sz w:val="24"/>
          <w:szCs w:val="24"/>
        </w:rPr>
        <w:t>.</w:t>
      </w:r>
      <w:r w:rsidRPr="00C97147">
        <w:rPr>
          <w:rFonts w:asciiTheme="majorHAnsi" w:hAnsiTheme="majorHAnsi"/>
          <w:sz w:val="24"/>
          <w:szCs w:val="24"/>
        </w:rPr>
        <w:t xml:space="preserve"> part 1200.</w:t>
      </w:r>
    </w:p>
    <w:p w:rsidR="00C97147" w:rsidRPr="00C97147" w:rsidP="00C97147" w14:paraId="4D8327E3" w14:textId="7777777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hAnsiTheme="majorHAnsi"/>
          <w:sz w:val="24"/>
          <w:szCs w:val="24"/>
        </w:rPr>
      </w:pPr>
    </w:p>
    <w:p w:rsidR="007E40BB" w:rsidP="00C97147" w14:paraId="6A1ECD59" w14:textId="68EEBD13">
      <w:pPr>
        <w:spacing w:after="0" w:line="240" w:lineRule="auto"/>
        <w:rPr>
          <w:rFonts w:asciiTheme="majorHAnsi" w:hAnsiTheme="majorHAnsi"/>
          <w:sz w:val="24"/>
          <w:szCs w:val="24"/>
        </w:rPr>
      </w:pPr>
      <w:r w:rsidRPr="00C97147">
        <w:rPr>
          <w:rFonts w:asciiTheme="majorHAnsi" w:hAnsiTheme="majorHAnsi"/>
          <w:sz w:val="24"/>
          <w:szCs w:val="24"/>
        </w:rPr>
        <w:t xml:space="preserve">In addition to the testing and labeling requirements in the </w:t>
      </w:r>
      <w:r w:rsidR="000350EC">
        <w:rPr>
          <w:rFonts w:asciiTheme="majorHAnsi" w:hAnsiTheme="majorHAnsi"/>
          <w:sz w:val="24"/>
          <w:szCs w:val="24"/>
        </w:rPr>
        <w:t>final</w:t>
      </w:r>
      <w:r w:rsidRPr="00C97147">
        <w:rPr>
          <w:rFonts w:asciiTheme="majorHAnsi" w:hAnsiTheme="majorHAnsi"/>
          <w:sz w:val="24"/>
          <w:szCs w:val="24"/>
        </w:rPr>
        <w:t xml:space="preserve"> rule, section 14(a) of the CPSA requires that manufacturers (including importers) of non-children’s products subject to a rule issue a general certificate of conformity</w:t>
      </w:r>
      <w:r w:rsidR="00C51A72">
        <w:rPr>
          <w:rFonts w:asciiTheme="majorHAnsi" w:hAnsiTheme="majorHAnsi"/>
          <w:sz w:val="24"/>
          <w:szCs w:val="24"/>
        </w:rPr>
        <w:t xml:space="preserve"> (GCC)</w:t>
      </w:r>
      <w:r w:rsidRPr="00C97147">
        <w:rPr>
          <w:rFonts w:asciiTheme="majorHAnsi" w:hAnsiTheme="majorHAnsi"/>
          <w:sz w:val="24"/>
          <w:szCs w:val="24"/>
        </w:rPr>
        <w:t xml:space="preserve">.  </w:t>
      </w:r>
      <w:r w:rsidR="0063651E">
        <w:rPr>
          <w:rFonts w:asciiTheme="majorHAnsi" w:hAnsiTheme="majorHAnsi"/>
          <w:sz w:val="24"/>
          <w:szCs w:val="24"/>
        </w:rPr>
        <w:t xml:space="preserve">Burden associated with </w:t>
      </w:r>
      <w:r w:rsidR="004448B3">
        <w:rPr>
          <w:rFonts w:asciiTheme="majorHAnsi" w:hAnsiTheme="majorHAnsi"/>
          <w:sz w:val="24"/>
          <w:szCs w:val="24"/>
        </w:rPr>
        <w:t xml:space="preserve">GCC requirements for </w:t>
      </w:r>
      <w:r w:rsidR="004E5D97">
        <w:rPr>
          <w:rFonts w:asciiTheme="majorHAnsi" w:hAnsiTheme="majorHAnsi"/>
          <w:sz w:val="24"/>
          <w:szCs w:val="24"/>
        </w:rPr>
        <w:t xml:space="preserve">the import of </w:t>
      </w:r>
      <w:r w:rsidR="004C513E">
        <w:rPr>
          <w:rFonts w:asciiTheme="majorHAnsi" w:hAnsiTheme="majorHAnsi"/>
          <w:sz w:val="24"/>
          <w:szCs w:val="24"/>
        </w:rPr>
        <w:t xml:space="preserve">button cell and coin </w:t>
      </w:r>
      <w:r w:rsidRPr="7F3A0B4A" w:rsidR="004C513E">
        <w:rPr>
          <w:rFonts w:asciiTheme="majorHAnsi" w:hAnsiTheme="majorHAnsi"/>
          <w:sz w:val="24"/>
          <w:szCs w:val="24"/>
        </w:rPr>
        <w:t>batter</w:t>
      </w:r>
      <w:r w:rsidRPr="7F3A0B4A" w:rsidR="76BDA260">
        <w:rPr>
          <w:rFonts w:asciiTheme="majorHAnsi" w:hAnsiTheme="majorHAnsi"/>
          <w:sz w:val="24"/>
          <w:szCs w:val="24"/>
        </w:rPr>
        <w:t>ies</w:t>
      </w:r>
      <w:r w:rsidR="004C513E">
        <w:rPr>
          <w:rFonts w:asciiTheme="majorHAnsi" w:hAnsiTheme="majorHAnsi"/>
          <w:sz w:val="24"/>
          <w:szCs w:val="24"/>
        </w:rPr>
        <w:t xml:space="preserve"> and non-children consumer products </w:t>
      </w:r>
      <w:r w:rsidR="001E76AE">
        <w:rPr>
          <w:rFonts w:asciiTheme="majorHAnsi" w:hAnsiTheme="majorHAnsi"/>
          <w:sz w:val="24"/>
          <w:szCs w:val="24"/>
        </w:rPr>
        <w:t>containing such batteries</w:t>
      </w:r>
      <w:r w:rsidR="001D1DEE">
        <w:rPr>
          <w:rFonts w:asciiTheme="majorHAnsi" w:hAnsiTheme="majorHAnsi"/>
          <w:sz w:val="24"/>
          <w:szCs w:val="24"/>
        </w:rPr>
        <w:t xml:space="preserve"> is accounted</w:t>
      </w:r>
      <w:r w:rsidR="007F6AF0">
        <w:rPr>
          <w:rFonts w:asciiTheme="majorHAnsi" w:hAnsiTheme="majorHAnsi"/>
          <w:sz w:val="24"/>
          <w:szCs w:val="24"/>
        </w:rPr>
        <w:t xml:space="preserve"> for</w:t>
      </w:r>
      <w:r w:rsidR="001D1DEE">
        <w:rPr>
          <w:rFonts w:asciiTheme="majorHAnsi" w:hAnsiTheme="majorHAnsi"/>
          <w:sz w:val="24"/>
          <w:szCs w:val="24"/>
        </w:rPr>
        <w:t xml:space="preserve"> </w:t>
      </w:r>
      <w:r w:rsidR="00050DA9">
        <w:rPr>
          <w:rFonts w:asciiTheme="majorHAnsi" w:hAnsiTheme="majorHAnsi"/>
          <w:sz w:val="24"/>
          <w:szCs w:val="24"/>
        </w:rPr>
        <w:t>in OMB control number 3041-</w:t>
      </w:r>
      <w:r w:rsidR="009A574A">
        <w:rPr>
          <w:rFonts w:asciiTheme="majorHAnsi" w:hAnsiTheme="majorHAnsi"/>
          <w:sz w:val="24"/>
          <w:szCs w:val="24"/>
        </w:rPr>
        <w:t xml:space="preserve">0203. </w:t>
      </w:r>
    </w:p>
    <w:p w:rsidR="00C97147" w:rsidRPr="00C97147" w:rsidP="00C97147" w14:paraId="38144FCE" w14:textId="77777777">
      <w:pPr>
        <w:spacing w:after="0" w:line="240" w:lineRule="auto"/>
        <w:rPr>
          <w:rFonts w:asciiTheme="majorHAnsi" w:hAnsiTheme="majorHAnsi"/>
          <w:sz w:val="24"/>
        </w:rPr>
      </w:pPr>
    </w:p>
    <w:p w:rsidR="005C7428" w:rsidRPr="0085688C" w:rsidP="006E563D" w14:paraId="3AB8B409" w14:textId="77777777">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w:t>
      </w:r>
      <w:r w:rsidRPr="005C7428">
        <w:rPr>
          <w:rFonts w:asciiTheme="majorHAnsi" w:hAnsiTheme="majorHAnsi"/>
          <w:sz w:val="24"/>
          <w:u w:val="single"/>
        </w:rPr>
        <w:t xml:space="preserve">the </w:t>
      </w:r>
      <w:r w:rsidRPr="005C7428" w:rsidR="0085688C">
        <w:rPr>
          <w:rFonts w:asciiTheme="majorHAnsi" w:hAnsiTheme="majorHAnsi"/>
          <w:sz w:val="24"/>
          <w:u w:val="single"/>
        </w:rPr>
        <w:t>Information</w:t>
      </w:r>
      <w:r w:rsidR="0085688C">
        <w:rPr>
          <w:rFonts w:asciiTheme="majorHAnsi" w:hAnsiTheme="majorHAnsi"/>
          <w:sz w:val="24"/>
        </w:rPr>
        <w:t xml:space="preserve"> </w:t>
      </w:r>
    </w:p>
    <w:p w:rsidR="00511580" w:rsidRPr="00511580" w:rsidP="00511580" w14:paraId="5ADF9BE7" w14:textId="77777777">
      <w:pPr>
        <w:spacing w:after="0" w:line="240" w:lineRule="auto"/>
        <w:rPr>
          <w:rFonts w:asciiTheme="majorHAnsi" w:hAnsiTheme="majorHAnsi"/>
          <w:i/>
          <w:sz w:val="24"/>
        </w:rPr>
      </w:pPr>
    </w:p>
    <w:p w:rsidR="001A10BB" w:rsidP="001A10BB" w14:paraId="190DB15E" w14:textId="77777777">
      <w:pPr>
        <w:spacing w:after="0" w:line="240" w:lineRule="auto"/>
        <w:rPr>
          <w:rFonts w:asciiTheme="majorHAnsi" w:hAnsiTheme="majorHAnsi"/>
          <w:sz w:val="24"/>
          <w:szCs w:val="24"/>
        </w:rPr>
      </w:pPr>
      <w:r w:rsidRPr="00A57768">
        <w:rPr>
          <w:rFonts w:asciiTheme="majorHAnsi" w:hAnsiTheme="majorHAnsi"/>
          <w:sz w:val="24"/>
          <w:szCs w:val="24"/>
        </w:rPr>
        <w:t>The information collected will be used to eliminate or adequately reduce the risk of injury from ingestion of button cell or coin batteries by children 6 years old and younger.</w:t>
      </w:r>
    </w:p>
    <w:p w:rsidR="001A10BB" w:rsidP="00511580" w14:paraId="476FE3C6" w14:textId="77777777">
      <w:pPr>
        <w:spacing w:after="0" w:line="240" w:lineRule="auto"/>
        <w:rPr>
          <w:rFonts w:asciiTheme="majorHAnsi" w:hAnsiTheme="majorHAnsi"/>
          <w:sz w:val="24"/>
          <w:szCs w:val="24"/>
        </w:rPr>
      </w:pPr>
    </w:p>
    <w:p w:rsidR="00511580" w:rsidRPr="00511580" w:rsidP="00511580" w14:paraId="4F6CD691" w14:textId="626CFA84">
      <w:pPr>
        <w:spacing w:after="0" w:line="240" w:lineRule="auto"/>
        <w:rPr>
          <w:rFonts w:asciiTheme="majorHAnsi" w:hAnsiTheme="majorHAnsi"/>
          <w:sz w:val="24"/>
          <w:szCs w:val="24"/>
        </w:rPr>
      </w:pPr>
      <w:r w:rsidRPr="00511580">
        <w:rPr>
          <w:rFonts w:asciiTheme="majorHAnsi" w:hAnsiTheme="majorHAnsi"/>
          <w:sz w:val="24"/>
          <w:szCs w:val="24"/>
        </w:rPr>
        <w:t>As required by Reese’s Law, the rule establishes performance</w:t>
      </w:r>
      <w:r w:rsidR="000004DC">
        <w:rPr>
          <w:rFonts w:asciiTheme="majorHAnsi" w:hAnsiTheme="majorHAnsi"/>
          <w:sz w:val="24"/>
          <w:szCs w:val="24"/>
        </w:rPr>
        <w:t xml:space="preserve"> and labeling</w:t>
      </w:r>
      <w:r w:rsidRPr="00511580">
        <w:rPr>
          <w:rFonts w:asciiTheme="majorHAnsi" w:hAnsiTheme="majorHAnsi"/>
          <w:sz w:val="24"/>
          <w:szCs w:val="24"/>
        </w:rPr>
        <w:t xml:space="preserve"> requirements for child-resistant button cell or coin battery compartments on consumer products that contain, or are designed to contain, such batteries.</w:t>
      </w:r>
      <w:r w:rsidR="0042397A">
        <w:rPr>
          <w:rFonts w:asciiTheme="majorHAnsi" w:hAnsiTheme="majorHAnsi"/>
          <w:sz w:val="24"/>
          <w:szCs w:val="24"/>
        </w:rPr>
        <w:t xml:space="preserve"> </w:t>
      </w:r>
      <w:r w:rsidRPr="00511580">
        <w:rPr>
          <w:rFonts w:asciiTheme="majorHAnsi" w:hAnsiTheme="majorHAnsi"/>
          <w:sz w:val="24"/>
          <w:szCs w:val="24"/>
        </w:rPr>
        <w:t xml:space="preserve"> Reese’s Law requires warning labels for the: (1) packaging of button cell or coin batteries; (2) packaging of consumer products containing such button cell or coin batteries; (3) where practicable, battery compartments on consumer products that use button cell or coin batteries (regardless of whether they are </w:t>
      </w:r>
      <w:r w:rsidRPr="00511580">
        <w:rPr>
          <w:rFonts w:asciiTheme="majorHAnsi" w:hAnsiTheme="majorHAnsi"/>
          <w:sz w:val="24"/>
          <w:szCs w:val="24"/>
        </w:rPr>
        <w:t>replaceable); and (4) any literature, such as a user manual, that accompanies a consumer product containing button cell or coin batteries.</w:t>
      </w:r>
      <w:r w:rsidR="0042397A">
        <w:rPr>
          <w:rFonts w:asciiTheme="majorHAnsi" w:hAnsiTheme="majorHAnsi"/>
          <w:sz w:val="24"/>
          <w:szCs w:val="24"/>
        </w:rPr>
        <w:t xml:space="preserve"> </w:t>
      </w:r>
      <w:r w:rsidRPr="00511580">
        <w:rPr>
          <w:rFonts w:asciiTheme="majorHAnsi" w:hAnsiTheme="majorHAnsi"/>
          <w:sz w:val="24"/>
          <w:szCs w:val="24"/>
        </w:rPr>
        <w:t xml:space="preserve"> 15 U.S.C. </w:t>
      </w:r>
      <w:r w:rsidRPr="004F1336" w:rsidR="002242B2">
        <w:rPr>
          <w:rFonts w:asciiTheme="majorHAnsi" w:hAnsiTheme="majorHAnsi"/>
          <w:sz w:val="24"/>
          <w:szCs w:val="24"/>
        </w:rPr>
        <w:t>§</w:t>
      </w:r>
      <w:r w:rsidR="002242B2">
        <w:rPr>
          <w:rFonts w:asciiTheme="majorHAnsi" w:hAnsiTheme="majorHAnsi"/>
          <w:sz w:val="24"/>
          <w:szCs w:val="24"/>
        </w:rPr>
        <w:t xml:space="preserve"> </w:t>
      </w:r>
      <w:r w:rsidRPr="00511580">
        <w:rPr>
          <w:rFonts w:asciiTheme="majorHAnsi" w:hAnsiTheme="majorHAnsi"/>
          <w:sz w:val="24"/>
          <w:szCs w:val="24"/>
        </w:rPr>
        <w:t xml:space="preserve">2056e(a), (b). </w:t>
      </w:r>
    </w:p>
    <w:p w:rsidR="00511580" w:rsidP="00511580" w14:paraId="1D7056DD" w14:textId="77777777">
      <w:pPr>
        <w:spacing w:after="0" w:line="240" w:lineRule="auto"/>
        <w:rPr>
          <w:rFonts w:asciiTheme="majorHAnsi" w:hAnsiTheme="majorHAnsi"/>
          <w:i/>
          <w:sz w:val="24"/>
        </w:rPr>
      </w:pPr>
    </w:p>
    <w:p w:rsidR="001A10BB" w:rsidRPr="001A10BB" w:rsidP="006E563D" w14:paraId="1C9970F0" w14:textId="488B449F">
      <w:pPr>
        <w:spacing w:after="0" w:line="240" w:lineRule="auto"/>
        <w:rPr>
          <w:rFonts w:asciiTheme="majorHAnsi" w:hAnsiTheme="majorHAnsi"/>
          <w:sz w:val="24"/>
          <w:szCs w:val="24"/>
        </w:rPr>
      </w:pPr>
      <w:r w:rsidRPr="001A10BB">
        <w:rPr>
          <w:rFonts w:asciiTheme="majorHAnsi" w:hAnsiTheme="majorHAnsi"/>
          <w:sz w:val="24"/>
          <w:szCs w:val="24"/>
        </w:rPr>
        <w:t>Respondents include manufacturers and importers of non-children’s products that contain or are designed to use button cell or coin batteries, and manufacturers and importers of packages of button cell or coin batteries.  Manufacturers and importers must comply with the information collection requirements when non-children’s products that contain or use button cell or coin batteries, and packages of button cell or coin batteries, are</w:t>
      </w:r>
      <w:r w:rsidR="00B05E8F">
        <w:rPr>
          <w:rFonts w:asciiTheme="majorHAnsi" w:hAnsiTheme="majorHAnsi"/>
          <w:sz w:val="24"/>
          <w:szCs w:val="24"/>
        </w:rPr>
        <w:t xml:space="preserve"> </w:t>
      </w:r>
      <w:r w:rsidRPr="001A10BB">
        <w:rPr>
          <w:rFonts w:asciiTheme="majorHAnsi" w:hAnsiTheme="majorHAnsi"/>
          <w:sz w:val="24"/>
          <w:szCs w:val="24"/>
        </w:rPr>
        <w:t xml:space="preserve">manufactured or imported after the effective date of the </w:t>
      </w:r>
      <w:r w:rsidR="000350EC">
        <w:rPr>
          <w:rFonts w:asciiTheme="majorHAnsi" w:hAnsiTheme="majorHAnsi"/>
          <w:sz w:val="24"/>
          <w:szCs w:val="24"/>
        </w:rPr>
        <w:t>rule</w:t>
      </w:r>
      <w:r w:rsidRPr="001A10BB">
        <w:rPr>
          <w:rFonts w:asciiTheme="majorHAnsi" w:hAnsiTheme="majorHAnsi"/>
          <w:sz w:val="24"/>
          <w:szCs w:val="24"/>
        </w:rPr>
        <w:t>.</w:t>
      </w:r>
    </w:p>
    <w:p w:rsidR="00CF2057" w:rsidP="006E563D" w14:paraId="4D2E73BD" w14:textId="77777777">
      <w:pPr>
        <w:spacing w:after="0" w:line="240" w:lineRule="auto"/>
        <w:rPr>
          <w:rFonts w:asciiTheme="majorHAnsi" w:hAnsiTheme="majorHAnsi"/>
          <w:i/>
          <w:sz w:val="24"/>
        </w:rPr>
      </w:pPr>
    </w:p>
    <w:p w:rsidR="005C7428" w:rsidRPr="0085688C" w:rsidP="006E563D" w14:paraId="0A1AEA10" w14:textId="77777777">
      <w:pPr>
        <w:spacing w:after="0" w:line="240" w:lineRule="auto"/>
        <w:rPr>
          <w:rFonts w:asciiTheme="majorHAnsi" w:hAnsiTheme="majorHAnsi"/>
          <w:sz w:val="24"/>
        </w:rPr>
      </w:pPr>
      <w:r>
        <w:rPr>
          <w:rFonts w:asciiTheme="majorHAnsi" w:hAnsiTheme="majorHAnsi"/>
          <w:sz w:val="24"/>
        </w:rPr>
        <w:t>3</w:t>
      </w:r>
      <w:r>
        <w:rPr>
          <w:rFonts w:asciiTheme="majorHAnsi" w:hAnsiTheme="majorHAnsi"/>
          <w:sz w:val="24"/>
        </w:rPr>
        <w:t xml:space="preserve">. </w:t>
      </w:r>
      <w:r>
        <w:rPr>
          <w:rFonts w:asciiTheme="majorHAnsi" w:hAnsiTheme="majorHAnsi"/>
          <w:sz w:val="24"/>
        </w:rPr>
        <w:tab/>
      </w:r>
      <w:r w:rsidRPr="005C7428">
        <w:rPr>
          <w:rFonts w:asciiTheme="majorHAnsi" w:hAnsiTheme="majorHAnsi"/>
          <w:sz w:val="24"/>
          <w:u w:val="single"/>
        </w:rPr>
        <w:t>Use</w:t>
      </w:r>
      <w:r w:rsidRPr="005C7428">
        <w:rPr>
          <w:rFonts w:asciiTheme="majorHAnsi" w:hAnsiTheme="majorHAnsi"/>
          <w:sz w:val="24"/>
          <w:u w:val="single"/>
        </w:rPr>
        <w:t xml:space="preserve"> of Information Technology</w:t>
      </w:r>
      <w:r w:rsidR="0085688C">
        <w:rPr>
          <w:rFonts w:asciiTheme="majorHAnsi" w:hAnsiTheme="majorHAnsi"/>
          <w:sz w:val="24"/>
          <w:u w:val="single"/>
        </w:rPr>
        <w:t xml:space="preserve"> </w:t>
      </w:r>
    </w:p>
    <w:p w:rsidR="00B55E9F" w:rsidP="006E563D" w14:paraId="45921778" w14:textId="77777777">
      <w:pPr>
        <w:spacing w:after="0" w:line="240" w:lineRule="auto"/>
        <w:rPr>
          <w:rFonts w:asciiTheme="majorHAnsi" w:hAnsiTheme="majorHAnsi"/>
          <w:i/>
          <w:sz w:val="24"/>
        </w:rPr>
      </w:pPr>
    </w:p>
    <w:p w:rsidR="00BA11CF" w:rsidRPr="00BA11CF" w:rsidP="006E563D" w14:paraId="252399B5" w14:textId="22984158">
      <w:pPr>
        <w:spacing w:after="0" w:line="240" w:lineRule="auto"/>
        <w:rPr>
          <w:rFonts w:asciiTheme="majorHAnsi" w:hAnsiTheme="majorHAnsi"/>
          <w:sz w:val="24"/>
          <w:szCs w:val="24"/>
        </w:rPr>
      </w:pPr>
      <w:r w:rsidRPr="00BA11CF">
        <w:rPr>
          <w:rFonts w:asciiTheme="majorHAnsi" w:hAnsiTheme="majorHAnsi"/>
          <w:sz w:val="24"/>
          <w:szCs w:val="24"/>
        </w:rPr>
        <w:t xml:space="preserve">To address the hazard of button cell or coin batteries, the </w:t>
      </w:r>
      <w:r w:rsidR="0002657A">
        <w:rPr>
          <w:rFonts w:asciiTheme="majorHAnsi" w:hAnsiTheme="majorHAnsi"/>
          <w:sz w:val="24"/>
          <w:szCs w:val="24"/>
        </w:rPr>
        <w:t>final</w:t>
      </w:r>
      <w:r w:rsidRPr="00BA11CF">
        <w:rPr>
          <w:rFonts w:asciiTheme="majorHAnsi" w:hAnsiTheme="majorHAnsi"/>
          <w:sz w:val="24"/>
          <w:szCs w:val="24"/>
        </w:rPr>
        <w:t xml:space="preserve"> rule requires warning</w:t>
      </w:r>
      <w:r w:rsidR="00C97147">
        <w:rPr>
          <w:rFonts w:asciiTheme="majorHAnsi" w:hAnsiTheme="majorHAnsi"/>
          <w:sz w:val="24"/>
          <w:szCs w:val="24"/>
        </w:rPr>
        <w:t>s</w:t>
      </w:r>
      <w:r w:rsidR="003E0D63">
        <w:rPr>
          <w:rFonts w:asciiTheme="majorHAnsi" w:hAnsiTheme="majorHAnsi"/>
          <w:sz w:val="24"/>
          <w:szCs w:val="24"/>
        </w:rPr>
        <w:t xml:space="preserve"> and labeling</w:t>
      </w:r>
      <w:r w:rsidRPr="00BA11CF">
        <w:rPr>
          <w:rFonts w:asciiTheme="majorHAnsi" w:hAnsiTheme="majorHAnsi"/>
          <w:sz w:val="24"/>
          <w:szCs w:val="24"/>
        </w:rPr>
        <w:t xml:space="preserve">. </w:t>
      </w:r>
      <w:r w:rsidR="00DA077A">
        <w:rPr>
          <w:rFonts w:asciiTheme="majorHAnsi" w:hAnsiTheme="majorHAnsi"/>
          <w:sz w:val="24"/>
          <w:szCs w:val="24"/>
        </w:rPr>
        <w:t xml:space="preserve"> </w:t>
      </w:r>
      <w:r w:rsidR="00C97147">
        <w:rPr>
          <w:rFonts w:asciiTheme="majorHAnsi" w:hAnsiTheme="majorHAnsi"/>
          <w:sz w:val="24"/>
          <w:szCs w:val="24"/>
        </w:rPr>
        <w:t>Required warnings</w:t>
      </w:r>
      <w:r w:rsidR="00923AA5">
        <w:rPr>
          <w:rFonts w:asciiTheme="majorHAnsi" w:hAnsiTheme="majorHAnsi"/>
          <w:sz w:val="24"/>
          <w:szCs w:val="24"/>
        </w:rPr>
        <w:t xml:space="preserve"> on packaging are</w:t>
      </w:r>
      <w:r>
        <w:rPr>
          <w:rFonts w:asciiTheme="majorHAnsi" w:hAnsiTheme="majorHAnsi"/>
          <w:sz w:val="24"/>
          <w:szCs w:val="24"/>
        </w:rPr>
        <w:t xml:space="preserve"> not </w:t>
      </w:r>
      <w:r w:rsidR="00157E34">
        <w:rPr>
          <w:rFonts w:asciiTheme="majorHAnsi" w:hAnsiTheme="majorHAnsi"/>
          <w:sz w:val="24"/>
          <w:szCs w:val="24"/>
        </w:rPr>
        <w:t>electronic, however</w:t>
      </w:r>
      <w:r w:rsidR="00DA077A">
        <w:rPr>
          <w:rFonts w:asciiTheme="majorHAnsi" w:hAnsiTheme="majorHAnsi"/>
          <w:sz w:val="24"/>
          <w:szCs w:val="24"/>
        </w:rPr>
        <w:t>,</w:t>
      </w:r>
      <w:r w:rsidR="00157E34">
        <w:rPr>
          <w:rFonts w:asciiTheme="majorHAnsi" w:hAnsiTheme="majorHAnsi"/>
          <w:sz w:val="24"/>
          <w:szCs w:val="24"/>
        </w:rPr>
        <w:t xml:space="preserve"> </w:t>
      </w:r>
      <w:r w:rsidR="0002657A">
        <w:rPr>
          <w:rFonts w:asciiTheme="majorHAnsi" w:hAnsiTheme="majorHAnsi"/>
          <w:sz w:val="24"/>
          <w:szCs w:val="24"/>
        </w:rPr>
        <w:t xml:space="preserve">CPSC staff </w:t>
      </w:r>
      <w:r w:rsidR="0002657A">
        <w:rPr>
          <w:rFonts w:asciiTheme="majorHAnsi" w:hAnsiTheme="majorHAnsi"/>
          <w:sz w:val="24"/>
          <w:szCs w:val="24"/>
        </w:rPr>
        <w:t>utilizes</w:t>
      </w:r>
      <w:r w:rsidR="0002657A">
        <w:rPr>
          <w:rFonts w:asciiTheme="majorHAnsi" w:hAnsiTheme="majorHAnsi"/>
          <w:sz w:val="24"/>
          <w:szCs w:val="24"/>
        </w:rPr>
        <w:t xml:space="preserve"> appropriate forms of information technology, such as electronic communication, when appropriate to reduce unnecessary burden.</w:t>
      </w:r>
    </w:p>
    <w:p w:rsidR="008635C4" w:rsidP="006E563D" w14:paraId="61CC744B" w14:textId="77777777">
      <w:pPr>
        <w:spacing w:after="0" w:line="240" w:lineRule="auto"/>
        <w:rPr>
          <w:rFonts w:asciiTheme="majorHAnsi" w:hAnsiTheme="majorHAnsi"/>
          <w:i/>
          <w:sz w:val="24"/>
        </w:rPr>
      </w:pPr>
    </w:p>
    <w:p w:rsidR="008635C4" w:rsidRPr="0085688C" w:rsidP="006E563D" w14:paraId="7B963C48" w14:textId="77777777">
      <w:pPr>
        <w:spacing w:after="0" w:line="240" w:lineRule="auto"/>
        <w:rPr>
          <w:rFonts w:asciiTheme="majorHAnsi" w:hAnsiTheme="majorHAnsi"/>
          <w:sz w:val="24"/>
        </w:rPr>
      </w:pPr>
      <w:r>
        <w:rPr>
          <w:rFonts w:asciiTheme="majorHAnsi" w:hAnsiTheme="majorHAnsi"/>
          <w:sz w:val="24"/>
        </w:rPr>
        <w:t>4</w:t>
      </w:r>
      <w:r>
        <w:rPr>
          <w:rFonts w:asciiTheme="majorHAnsi" w:hAnsiTheme="majorHAnsi"/>
          <w:sz w:val="24"/>
        </w:rPr>
        <w:t xml:space="preserve">. </w:t>
      </w:r>
      <w:r>
        <w:rPr>
          <w:rFonts w:asciiTheme="majorHAnsi" w:hAnsiTheme="majorHAnsi"/>
          <w:sz w:val="24"/>
        </w:rPr>
        <w:tab/>
      </w:r>
      <w:r w:rsidRPr="008635C4">
        <w:rPr>
          <w:rFonts w:asciiTheme="majorHAnsi" w:hAnsiTheme="majorHAnsi"/>
          <w:sz w:val="24"/>
          <w:u w:val="single"/>
        </w:rPr>
        <w:t>Non</w:t>
      </w:r>
      <w:r w:rsidRPr="008635C4">
        <w:rPr>
          <w:rFonts w:asciiTheme="majorHAnsi" w:hAnsiTheme="majorHAnsi"/>
          <w:sz w:val="24"/>
          <w:u w:val="single"/>
        </w:rPr>
        <w:t>-duplication</w:t>
      </w:r>
    </w:p>
    <w:p w:rsidR="00857373" w:rsidP="006E563D" w14:paraId="4D938A98" w14:textId="77777777">
      <w:pPr>
        <w:spacing w:after="0" w:line="240" w:lineRule="auto"/>
        <w:rPr>
          <w:rFonts w:asciiTheme="majorHAnsi" w:hAnsiTheme="majorHAnsi"/>
          <w:sz w:val="24"/>
        </w:rPr>
      </w:pPr>
    </w:p>
    <w:p w:rsidR="00CA15B1" w:rsidP="006E563D" w14:paraId="3038CD8D" w14:textId="63EA28B2">
      <w:pPr>
        <w:spacing w:after="0" w:line="240" w:lineRule="auto"/>
        <w:rPr>
          <w:rFonts w:asciiTheme="majorHAnsi" w:hAnsiTheme="majorHAnsi"/>
          <w:i/>
          <w:sz w:val="24"/>
        </w:rPr>
      </w:pPr>
      <w:r w:rsidRPr="00857373">
        <w:rPr>
          <w:rFonts w:asciiTheme="majorHAnsi" w:hAnsiTheme="majorHAnsi"/>
          <w:sz w:val="24"/>
        </w:rPr>
        <w:t>The information obtained through this collection is unique and is not already available for use or adaptation from another source.</w:t>
      </w:r>
      <w:r w:rsidRPr="00200261">
        <w:rPr>
          <w:rFonts w:asciiTheme="majorHAnsi" w:hAnsiTheme="majorHAnsi"/>
          <w:sz w:val="24"/>
        </w:rPr>
        <w:t xml:space="preserve"> </w:t>
      </w:r>
    </w:p>
    <w:p w:rsidR="00CA15B1" w:rsidP="006E563D" w14:paraId="0E325605" w14:textId="77777777">
      <w:pPr>
        <w:spacing w:after="0" w:line="240" w:lineRule="auto"/>
        <w:rPr>
          <w:rFonts w:asciiTheme="majorHAnsi" w:hAnsiTheme="majorHAnsi"/>
          <w:i/>
          <w:sz w:val="24"/>
        </w:rPr>
      </w:pPr>
    </w:p>
    <w:p w:rsidR="00CA15B1" w:rsidP="006E563D" w14:paraId="3C1AAF58" w14:textId="77777777">
      <w:pPr>
        <w:spacing w:after="0" w:line="240" w:lineRule="auto"/>
        <w:rPr>
          <w:rFonts w:asciiTheme="majorHAnsi" w:hAnsiTheme="majorHAnsi"/>
          <w:sz w:val="24"/>
        </w:rPr>
      </w:pPr>
      <w:r>
        <w:rPr>
          <w:rFonts w:asciiTheme="majorHAnsi" w:hAnsiTheme="majorHAnsi"/>
          <w:sz w:val="24"/>
        </w:rPr>
        <w:t>5</w:t>
      </w:r>
      <w:r>
        <w:rPr>
          <w:rFonts w:asciiTheme="majorHAnsi" w:hAnsiTheme="majorHAnsi"/>
          <w:sz w:val="24"/>
        </w:rPr>
        <w:t xml:space="preserve">. </w:t>
      </w:r>
      <w:r>
        <w:rPr>
          <w:rFonts w:asciiTheme="majorHAnsi" w:hAnsiTheme="majorHAnsi"/>
          <w:sz w:val="24"/>
        </w:rPr>
        <w:tab/>
      </w:r>
      <w:r w:rsidRPr="00CA15B1">
        <w:rPr>
          <w:rFonts w:asciiTheme="majorHAnsi" w:hAnsiTheme="majorHAnsi"/>
          <w:sz w:val="24"/>
          <w:u w:val="single"/>
        </w:rPr>
        <w:t>Burden</w:t>
      </w:r>
      <w:r w:rsidRPr="00CA15B1">
        <w:rPr>
          <w:rFonts w:asciiTheme="majorHAnsi" w:hAnsiTheme="majorHAnsi"/>
          <w:sz w:val="24"/>
          <w:u w:val="single"/>
        </w:rPr>
        <w:t xml:space="preserve"> on Small Businesses</w:t>
      </w:r>
    </w:p>
    <w:p w:rsidR="00B55E9F" w:rsidP="006E563D" w14:paraId="66C59F47" w14:textId="77777777">
      <w:pPr>
        <w:spacing w:after="0" w:line="240" w:lineRule="auto"/>
        <w:rPr>
          <w:rFonts w:asciiTheme="majorHAnsi" w:hAnsiTheme="majorHAnsi"/>
          <w:i/>
          <w:sz w:val="24"/>
        </w:rPr>
      </w:pPr>
    </w:p>
    <w:p w:rsidR="00316AC5" w:rsidP="00B90512" w14:paraId="19FE5A56" w14:textId="2F28B283">
      <w:pPr>
        <w:spacing w:after="0" w:line="240" w:lineRule="auto"/>
        <w:rPr>
          <w:rFonts w:asciiTheme="majorHAnsi" w:hAnsiTheme="majorHAnsi"/>
          <w:sz w:val="24"/>
          <w:szCs w:val="24"/>
        </w:rPr>
      </w:pPr>
      <w:r w:rsidRPr="00316AC5">
        <w:rPr>
          <w:rFonts w:asciiTheme="majorHAnsi" w:hAnsiTheme="majorHAnsi"/>
          <w:sz w:val="24"/>
          <w:szCs w:val="24"/>
        </w:rPr>
        <w:t xml:space="preserve">Under U.S. Small Business Administration </w:t>
      </w:r>
      <w:r>
        <w:rPr>
          <w:rFonts w:asciiTheme="majorHAnsi" w:hAnsiTheme="majorHAnsi"/>
          <w:sz w:val="24"/>
          <w:szCs w:val="24"/>
        </w:rPr>
        <w:t xml:space="preserve">(SBA) </w:t>
      </w:r>
      <w:r w:rsidRPr="00316AC5">
        <w:rPr>
          <w:rFonts w:asciiTheme="majorHAnsi" w:hAnsiTheme="majorHAnsi"/>
          <w:sz w:val="24"/>
          <w:szCs w:val="24"/>
        </w:rPr>
        <w:t>guidelines, a manufacturer, importer, and retailer of button cell or coin battery-powered consumer products is categorized as ‘‘small,’’ based on the associated NAICS code.</w:t>
      </w:r>
      <w:r>
        <w:rPr>
          <w:rStyle w:val="FootnoteReference"/>
          <w:rFonts w:asciiTheme="majorHAnsi" w:hAnsiTheme="majorHAnsi"/>
          <w:sz w:val="24"/>
          <w:szCs w:val="24"/>
        </w:rPr>
        <w:footnoteReference w:id="2"/>
      </w:r>
      <w:r w:rsidRPr="00316AC5">
        <w:rPr>
          <w:rFonts w:asciiTheme="majorHAnsi" w:hAnsiTheme="majorHAnsi"/>
          <w:sz w:val="24"/>
          <w:szCs w:val="24"/>
        </w:rPr>
        <w:t xml:space="preserve"> </w:t>
      </w:r>
      <w:r w:rsidR="00B05E8F">
        <w:rPr>
          <w:rFonts w:asciiTheme="majorHAnsi" w:hAnsiTheme="majorHAnsi"/>
          <w:sz w:val="24"/>
          <w:szCs w:val="24"/>
        </w:rPr>
        <w:t xml:space="preserve"> </w:t>
      </w:r>
      <w:r w:rsidR="00C14CE3">
        <w:rPr>
          <w:rFonts w:asciiTheme="majorHAnsi" w:hAnsiTheme="majorHAnsi"/>
          <w:sz w:val="24"/>
          <w:szCs w:val="24"/>
        </w:rPr>
        <w:t>Battery manufacturing is classified under NAICS code 33</w:t>
      </w:r>
      <w:r w:rsidR="00E9648E">
        <w:rPr>
          <w:rFonts w:asciiTheme="majorHAnsi" w:hAnsiTheme="majorHAnsi"/>
          <w:sz w:val="24"/>
          <w:szCs w:val="24"/>
        </w:rPr>
        <w:t xml:space="preserve">591. </w:t>
      </w:r>
      <w:r w:rsidR="00B05E8F">
        <w:rPr>
          <w:rFonts w:asciiTheme="majorHAnsi" w:hAnsiTheme="majorHAnsi"/>
          <w:sz w:val="24"/>
          <w:szCs w:val="24"/>
        </w:rPr>
        <w:t xml:space="preserve"> </w:t>
      </w:r>
      <w:r w:rsidR="00E9648E">
        <w:rPr>
          <w:rFonts w:asciiTheme="majorHAnsi" w:hAnsiTheme="majorHAnsi"/>
          <w:sz w:val="24"/>
          <w:szCs w:val="24"/>
        </w:rPr>
        <w:t>According to the SBA, any</w:t>
      </w:r>
      <w:r w:rsidR="00E66C58">
        <w:rPr>
          <w:rFonts w:asciiTheme="majorHAnsi" w:hAnsiTheme="majorHAnsi"/>
          <w:sz w:val="24"/>
          <w:szCs w:val="24"/>
        </w:rPr>
        <w:t xml:space="preserve"> battery manufacturing</w:t>
      </w:r>
      <w:r w:rsidR="00E9648E">
        <w:rPr>
          <w:rFonts w:asciiTheme="majorHAnsi" w:hAnsiTheme="majorHAnsi"/>
          <w:sz w:val="24"/>
          <w:szCs w:val="24"/>
        </w:rPr>
        <w:t xml:space="preserve"> firm with fewer than</w:t>
      </w:r>
      <w:r w:rsidR="00F541AA">
        <w:rPr>
          <w:rFonts w:asciiTheme="majorHAnsi" w:hAnsiTheme="majorHAnsi"/>
          <w:sz w:val="24"/>
          <w:szCs w:val="24"/>
        </w:rPr>
        <w:t xml:space="preserve"> </w:t>
      </w:r>
      <w:r w:rsidR="00153800">
        <w:rPr>
          <w:rFonts w:asciiTheme="majorHAnsi" w:hAnsiTheme="majorHAnsi"/>
          <w:sz w:val="24"/>
          <w:szCs w:val="24"/>
        </w:rPr>
        <w:t>1,250 employees would be considered small.</w:t>
      </w:r>
      <w:r w:rsidR="00B05E8F">
        <w:rPr>
          <w:rFonts w:asciiTheme="majorHAnsi" w:hAnsiTheme="majorHAnsi"/>
          <w:sz w:val="24"/>
          <w:szCs w:val="24"/>
        </w:rPr>
        <w:t xml:space="preserve"> </w:t>
      </w:r>
      <w:r w:rsidR="00153800">
        <w:rPr>
          <w:rFonts w:asciiTheme="majorHAnsi" w:hAnsiTheme="majorHAnsi"/>
          <w:sz w:val="24"/>
          <w:szCs w:val="24"/>
        </w:rPr>
        <w:t xml:space="preserve"> Therefore, </w:t>
      </w:r>
      <w:r w:rsidR="00811E5A">
        <w:rPr>
          <w:rFonts w:asciiTheme="majorHAnsi" w:hAnsiTheme="majorHAnsi"/>
          <w:sz w:val="24"/>
          <w:szCs w:val="24"/>
        </w:rPr>
        <w:t xml:space="preserve">CPSC assumes </w:t>
      </w:r>
      <w:r w:rsidR="00811E5A">
        <w:rPr>
          <w:rFonts w:asciiTheme="majorHAnsi" w:hAnsiTheme="majorHAnsi"/>
          <w:sz w:val="24"/>
          <w:szCs w:val="24"/>
        </w:rPr>
        <w:t>the</w:t>
      </w:r>
      <w:r w:rsidR="00153800">
        <w:rPr>
          <w:rFonts w:asciiTheme="majorHAnsi" w:hAnsiTheme="majorHAnsi"/>
          <w:sz w:val="24"/>
          <w:szCs w:val="24"/>
        </w:rPr>
        <w:t xml:space="preserve"> </w:t>
      </w:r>
      <w:r w:rsidR="00811E5A">
        <w:rPr>
          <w:rFonts w:asciiTheme="majorHAnsi" w:hAnsiTheme="majorHAnsi"/>
          <w:sz w:val="24"/>
          <w:szCs w:val="24"/>
        </w:rPr>
        <w:t>majority of</w:t>
      </w:r>
      <w:r w:rsidR="00811E5A">
        <w:rPr>
          <w:rFonts w:asciiTheme="majorHAnsi" w:hAnsiTheme="majorHAnsi"/>
          <w:sz w:val="24"/>
          <w:szCs w:val="24"/>
        </w:rPr>
        <w:t xml:space="preserve"> </w:t>
      </w:r>
      <w:r w:rsidR="00153800">
        <w:rPr>
          <w:rFonts w:asciiTheme="majorHAnsi" w:hAnsiTheme="majorHAnsi"/>
          <w:sz w:val="24"/>
          <w:szCs w:val="24"/>
        </w:rPr>
        <w:t>firms</w:t>
      </w:r>
      <w:r w:rsidR="00697131">
        <w:rPr>
          <w:rFonts w:asciiTheme="majorHAnsi" w:hAnsiTheme="majorHAnsi"/>
          <w:sz w:val="24"/>
          <w:szCs w:val="24"/>
        </w:rPr>
        <w:t xml:space="preserve"> impacted </w:t>
      </w:r>
      <w:r w:rsidR="00261058">
        <w:rPr>
          <w:rFonts w:asciiTheme="majorHAnsi" w:hAnsiTheme="majorHAnsi"/>
          <w:sz w:val="24"/>
          <w:szCs w:val="24"/>
        </w:rPr>
        <w:t xml:space="preserve">by this collection of information </w:t>
      </w:r>
      <w:r w:rsidR="00811E5A">
        <w:rPr>
          <w:rFonts w:asciiTheme="majorHAnsi" w:hAnsiTheme="majorHAnsi"/>
          <w:sz w:val="24"/>
          <w:szCs w:val="24"/>
        </w:rPr>
        <w:t>could be</w:t>
      </w:r>
      <w:r w:rsidR="00697131">
        <w:rPr>
          <w:rFonts w:asciiTheme="majorHAnsi" w:hAnsiTheme="majorHAnsi"/>
          <w:sz w:val="24"/>
          <w:szCs w:val="24"/>
        </w:rPr>
        <w:t xml:space="preserve"> considered small businesses.</w:t>
      </w:r>
    </w:p>
    <w:p w:rsidR="00F166F9" w:rsidRPr="007F6F62" w:rsidP="00B90512" w14:paraId="53EAFBFD" w14:textId="77777777">
      <w:pPr>
        <w:spacing w:after="0" w:line="240" w:lineRule="auto"/>
        <w:rPr>
          <w:rFonts w:asciiTheme="majorHAnsi" w:hAnsiTheme="majorHAnsi"/>
          <w:sz w:val="24"/>
          <w:szCs w:val="24"/>
        </w:rPr>
      </w:pPr>
    </w:p>
    <w:p w:rsidR="00316AC5" w:rsidRPr="00B2165C" w:rsidP="00B2165C" w14:paraId="4DDC5FDF" w14:textId="2F8AC57E">
      <w:pPr>
        <w:rPr>
          <w:rFonts w:asciiTheme="majorHAnsi" w:hAnsiTheme="majorHAnsi"/>
          <w:sz w:val="24"/>
          <w:szCs w:val="24"/>
        </w:rPr>
      </w:pPr>
      <w:r>
        <w:rPr>
          <w:rFonts w:asciiTheme="majorHAnsi" w:hAnsiTheme="majorHAnsi"/>
          <w:sz w:val="24"/>
          <w:szCs w:val="24"/>
        </w:rPr>
        <w:t xml:space="preserve">In addition, </w:t>
      </w:r>
      <w:r w:rsidRPr="00316AC5">
        <w:rPr>
          <w:rFonts w:asciiTheme="majorHAnsi" w:hAnsiTheme="majorHAnsi"/>
          <w:sz w:val="24"/>
          <w:szCs w:val="24"/>
        </w:rPr>
        <w:t>CPSC provides a variety of resources to help both new and experienced small businesses learn about safety requirements that apply to consumer products, including the CPSC Regulatory Robot</w:t>
      </w:r>
      <w:r w:rsidR="00261058">
        <w:rPr>
          <w:rFonts w:asciiTheme="majorHAnsi" w:hAnsiTheme="majorHAnsi"/>
          <w:sz w:val="24"/>
          <w:szCs w:val="24"/>
        </w:rPr>
        <w:t xml:space="preserve"> and</w:t>
      </w:r>
      <w:r w:rsidRPr="00316AC5">
        <w:rPr>
          <w:rFonts w:asciiTheme="majorHAnsi" w:hAnsiTheme="majorHAnsi"/>
          <w:sz w:val="24"/>
          <w:szCs w:val="24"/>
        </w:rPr>
        <w:t xml:space="preserve"> small business education videos. </w:t>
      </w:r>
      <w:r w:rsidR="00E833FB">
        <w:rPr>
          <w:rFonts w:asciiTheme="majorHAnsi" w:hAnsiTheme="majorHAnsi"/>
          <w:sz w:val="24"/>
          <w:szCs w:val="24"/>
        </w:rPr>
        <w:t xml:space="preserve"> </w:t>
      </w:r>
      <w:r w:rsidRPr="00316AC5">
        <w:rPr>
          <w:rFonts w:asciiTheme="majorHAnsi" w:hAnsiTheme="majorHAnsi"/>
          <w:sz w:val="24"/>
          <w:szCs w:val="24"/>
        </w:rPr>
        <w:t xml:space="preserve">Many of these resources can be accessed online at: </w:t>
      </w:r>
      <w:hyperlink r:id="rId9" w:history="1">
        <w:r w:rsidRPr="00316AC5">
          <w:rPr>
            <w:rStyle w:val="Hyperlink"/>
            <w:rFonts w:asciiTheme="majorHAnsi" w:hAnsiTheme="majorHAnsi"/>
            <w:sz w:val="24"/>
            <w:szCs w:val="24"/>
          </w:rPr>
          <w:t>https://www.cpsc.gov/Business--Manufacturing/Small-Business-Resources</w:t>
        </w:r>
      </w:hyperlink>
      <w:r w:rsidRPr="00316AC5">
        <w:rPr>
          <w:rFonts w:asciiTheme="majorHAnsi" w:hAnsiTheme="majorHAnsi"/>
          <w:sz w:val="24"/>
          <w:szCs w:val="24"/>
        </w:rPr>
        <w:t xml:space="preserve">. </w:t>
      </w:r>
      <w:r w:rsidR="00E833FB">
        <w:rPr>
          <w:rFonts w:asciiTheme="majorHAnsi" w:hAnsiTheme="majorHAnsi"/>
          <w:sz w:val="24"/>
          <w:szCs w:val="24"/>
        </w:rPr>
        <w:t xml:space="preserve"> </w:t>
      </w:r>
      <w:r w:rsidR="001E1F1A">
        <w:rPr>
          <w:rFonts w:asciiTheme="majorHAnsi" w:hAnsiTheme="majorHAnsi"/>
          <w:sz w:val="24"/>
          <w:szCs w:val="24"/>
        </w:rPr>
        <w:t xml:space="preserve">Specifically, </w:t>
      </w:r>
      <w:r w:rsidR="0007376C">
        <w:rPr>
          <w:rFonts w:asciiTheme="majorHAnsi" w:hAnsiTheme="majorHAnsi"/>
          <w:sz w:val="24"/>
          <w:szCs w:val="24"/>
        </w:rPr>
        <w:t>guidance</w:t>
      </w:r>
      <w:r w:rsidR="001E1F1A">
        <w:rPr>
          <w:rFonts w:asciiTheme="majorHAnsi" w:hAnsiTheme="majorHAnsi"/>
          <w:sz w:val="24"/>
          <w:szCs w:val="24"/>
        </w:rPr>
        <w:t xml:space="preserve"> on</w:t>
      </w:r>
      <w:r w:rsidR="0007376C">
        <w:rPr>
          <w:rFonts w:asciiTheme="majorHAnsi" w:hAnsiTheme="majorHAnsi"/>
          <w:sz w:val="24"/>
          <w:szCs w:val="24"/>
        </w:rPr>
        <w:t xml:space="preserve"> </w:t>
      </w:r>
      <w:r w:rsidR="00EA68E3">
        <w:rPr>
          <w:rFonts w:asciiTheme="majorHAnsi" w:hAnsiTheme="majorHAnsi"/>
          <w:sz w:val="24"/>
          <w:szCs w:val="24"/>
        </w:rPr>
        <w:t xml:space="preserve">button cell and coin battery requirements </w:t>
      </w:r>
      <w:r w:rsidR="00BB1D90">
        <w:rPr>
          <w:rFonts w:asciiTheme="majorHAnsi" w:hAnsiTheme="majorHAnsi"/>
          <w:sz w:val="24"/>
          <w:szCs w:val="24"/>
        </w:rPr>
        <w:t>is</w:t>
      </w:r>
      <w:r w:rsidR="00EA68E3">
        <w:rPr>
          <w:rFonts w:asciiTheme="majorHAnsi" w:hAnsiTheme="majorHAnsi"/>
          <w:sz w:val="24"/>
          <w:szCs w:val="24"/>
        </w:rPr>
        <w:t xml:space="preserve"> available from:</w:t>
      </w:r>
      <w:r w:rsidR="001E1F1A">
        <w:rPr>
          <w:rFonts w:asciiTheme="majorHAnsi" w:hAnsiTheme="majorHAnsi"/>
          <w:sz w:val="24"/>
          <w:szCs w:val="24"/>
        </w:rPr>
        <w:t xml:space="preserve"> </w:t>
      </w:r>
      <w:hyperlink r:id="rId10" w:history="1">
        <w:r w:rsidRPr="009F1B47" w:rsidR="00EA68E3">
          <w:rPr>
            <w:rStyle w:val="Hyperlink"/>
            <w:rFonts w:asciiTheme="majorHAnsi" w:hAnsiTheme="majorHAnsi"/>
            <w:sz w:val="24"/>
            <w:szCs w:val="24"/>
          </w:rPr>
          <w:t>https://www.cpsc.gov/Business--Manufacturing/Business-Education/Business-Guidance/Button-Cell-and-Coin-Battery</w:t>
        </w:r>
      </w:hyperlink>
      <w:r w:rsidR="00EA68E3">
        <w:rPr>
          <w:rFonts w:asciiTheme="majorHAnsi" w:hAnsiTheme="majorHAnsi"/>
          <w:sz w:val="24"/>
          <w:szCs w:val="24"/>
        </w:rPr>
        <w:t xml:space="preserve">. </w:t>
      </w:r>
    </w:p>
    <w:p w:rsidR="002567F9" w:rsidRPr="0085688C" w:rsidP="003E0D63" w14:paraId="0DBF4D90" w14:textId="0FAB1088">
      <w:pPr>
        <w:keepNext/>
        <w:keepLines/>
        <w:spacing w:after="0" w:line="240" w:lineRule="auto"/>
        <w:rPr>
          <w:rFonts w:asciiTheme="majorHAnsi" w:hAnsiTheme="majorHAnsi"/>
          <w:sz w:val="24"/>
        </w:rPr>
      </w:pPr>
      <w:r w:rsidRPr="002567F9">
        <w:rPr>
          <w:rFonts w:asciiTheme="majorHAnsi" w:hAnsiTheme="majorHAnsi"/>
          <w:sz w:val="24"/>
        </w:rPr>
        <w:t>6.</w:t>
      </w:r>
      <w:r>
        <w:rPr>
          <w:rFonts w:asciiTheme="majorHAnsi" w:hAnsiTheme="majorHAnsi"/>
          <w:sz w:val="24"/>
        </w:rPr>
        <w:tab/>
      </w:r>
      <w:r w:rsidRPr="002567F9">
        <w:rPr>
          <w:rFonts w:asciiTheme="majorHAnsi" w:hAnsiTheme="majorHAnsi"/>
          <w:sz w:val="24"/>
          <w:u w:val="single"/>
        </w:rPr>
        <w:t xml:space="preserve">Less Frequent </w:t>
      </w:r>
      <w:r w:rsidRPr="002567F9" w:rsidR="0085688C">
        <w:rPr>
          <w:rFonts w:asciiTheme="majorHAnsi" w:hAnsiTheme="majorHAnsi"/>
          <w:sz w:val="24"/>
          <w:u w:val="single"/>
        </w:rPr>
        <w:t>Collection</w:t>
      </w:r>
    </w:p>
    <w:p w:rsidR="000B4423" w:rsidP="003E0D63" w14:paraId="7F0F35D8" w14:textId="77777777">
      <w:pPr>
        <w:keepNext/>
        <w:keepLines/>
        <w:spacing w:after="0" w:line="240" w:lineRule="auto"/>
        <w:rPr>
          <w:rFonts w:asciiTheme="majorHAnsi" w:hAnsiTheme="majorHAnsi"/>
          <w:i/>
          <w:sz w:val="24"/>
        </w:rPr>
      </w:pPr>
    </w:p>
    <w:p w:rsidR="000B4423" w:rsidP="003E0D63" w14:paraId="0591A9F1" w14:textId="1475FA12">
      <w:pPr>
        <w:keepNext/>
        <w:keepLines/>
        <w:spacing w:after="0" w:line="240" w:lineRule="auto"/>
        <w:rPr>
          <w:rFonts w:asciiTheme="majorHAnsi" w:hAnsiTheme="majorHAnsi"/>
          <w:sz w:val="24"/>
          <w:szCs w:val="24"/>
        </w:rPr>
      </w:pPr>
      <w:r>
        <w:rPr>
          <w:rFonts w:asciiTheme="majorHAnsi" w:hAnsiTheme="majorHAnsi"/>
          <w:sz w:val="24"/>
          <w:szCs w:val="24"/>
        </w:rPr>
        <w:t xml:space="preserve">If </w:t>
      </w:r>
      <w:r w:rsidR="00F306D9">
        <w:rPr>
          <w:rFonts w:asciiTheme="majorHAnsi" w:hAnsiTheme="majorHAnsi"/>
          <w:sz w:val="24"/>
          <w:szCs w:val="24"/>
        </w:rPr>
        <w:t>information is</w:t>
      </w:r>
      <w:r w:rsidRPr="000B4423" w:rsidR="00F306D9">
        <w:rPr>
          <w:rFonts w:asciiTheme="majorHAnsi" w:hAnsiTheme="majorHAnsi"/>
          <w:sz w:val="24"/>
          <w:szCs w:val="24"/>
        </w:rPr>
        <w:t xml:space="preserve"> not provided with the consumer product, the consumer</w:t>
      </w:r>
      <w:r w:rsidR="00F306D9">
        <w:rPr>
          <w:rFonts w:asciiTheme="majorHAnsi" w:hAnsiTheme="majorHAnsi"/>
          <w:sz w:val="24"/>
          <w:szCs w:val="24"/>
        </w:rPr>
        <w:t xml:space="preserve"> will not have</w:t>
      </w:r>
      <w:r w:rsidRPr="000B4423" w:rsidR="00F306D9">
        <w:rPr>
          <w:rFonts w:asciiTheme="majorHAnsi" w:hAnsiTheme="majorHAnsi"/>
          <w:sz w:val="24"/>
          <w:szCs w:val="24"/>
        </w:rPr>
        <w:t xml:space="preserve"> the opportunity to see the appropriate safety-related information.</w:t>
      </w:r>
      <w:r w:rsidR="00D57DEE">
        <w:rPr>
          <w:rFonts w:asciiTheme="majorHAnsi" w:hAnsiTheme="majorHAnsi"/>
          <w:sz w:val="24"/>
          <w:szCs w:val="24"/>
        </w:rPr>
        <w:t xml:space="preserve"> </w:t>
      </w:r>
      <w:r w:rsidR="00E833FB">
        <w:rPr>
          <w:rFonts w:asciiTheme="majorHAnsi" w:hAnsiTheme="majorHAnsi"/>
          <w:sz w:val="24"/>
          <w:szCs w:val="24"/>
        </w:rPr>
        <w:t xml:space="preserve"> </w:t>
      </w:r>
      <w:r w:rsidR="00D57DEE">
        <w:rPr>
          <w:rFonts w:asciiTheme="majorHAnsi" w:hAnsiTheme="majorHAnsi"/>
          <w:sz w:val="24"/>
          <w:szCs w:val="24"/>
        </w:rPr>
        <w:t>The consumer may not have the following safety-related information:</w:t>
      </w:r>
    </w:p>
    <w:p w:rsidR="00D57DEE" w:rsidP="006E563D" w14:paraId="40312970" w14:textId="77777777">
      <w:pPr>
        <w:spacing w:after="0" w:line="240" w:lineRule="auto"/>
        <w:rPr>
          <w:rFonts w:asciiTheme="majorHAnsi" w:hAnsiTheme="majorHAnsi"/>
          <w:i/>
          <w:sz w:val="24"/>
          <w:szCs w:val="24"/>
        </w:rPr>
      </w:pPr>
    </w:p>
    <w:p w:rsidR="00D57DEE" w:rsidP="00D57DEE" w14:paraId="390F91F1" w14:textId="77777777">
      <w:pPr>
        <w:pStyle w:val="ListParagraph"/>
        <w:numPr>
          <w:ilvl w:val="0"/>
          <w:numId w:val="26"/>
        </w:numPr>
        <w:spacing w:after="0" w:line="240" w:lineRule="auto"/>
        <w:rPr>
          <w:rFonts w:asciiTheme="majorHAnsi" w:hAnsiTheme="majorHAnsi"/>
          <w:sz w:val="24"/>
          <w:szCs w:val="24"/>
        </w:rPr>
      </w:pPr>
      <w:r>
        <w:rPr>
          <w:rFonts w:asciiTheme="majorHAnsi" w:hAnsiTheme="majorHAnsi"/>
          <w:sz w:val="24"/>
          <w:szCs w:val="24"/>
        </w:rPr>
        <w:t>Death or serious injury can occur if ingested.</w:t>
      </w:r>
    </w:p>
    <w:p w:rsidR="00D57DEE" w:rsidP="00D57DEE" w14:paraId="255EA5BE" w14:textId="615CD242">
      <w:pPr>
        <w:pStyle w:val="ListParagraph"/>
        <w:numPr>
          <w:ilvl w:val="0"/>
          <w:numId w:val="26"/>
        </w:numPr>
        <w:spacing w:after="0" w:line="240" w:lineRule="auto"/>
        <w:rPr>
          <w:rFonts w:asciiTheme="majorHAnsi" w:hAnsiTheme="majorHAnsi"/>
          <w:sz w:val="24"/>
          <w:szCs w:val="24"/>
        </w:rPr>
      </w:pPr>
      <w:r>
        <w:rPr>
          <w:rFonts w:asciiTheme="majorHAnsi" w:hAnsiTheme="majorHAnsi"/>
          <w:sz w:val="24"/>
          <w:szCs w:val="24"/>
        </w:rPr>
        <w:t>A swallowed button cell or coin battery can cause internal chemical burns in as little as 2 hours.</w:t>
      </w:r>
    </w:p>
    <w:p w:rsidR="00D57DEE" w:rsidP="00D57DEE" w14:paraId="3B091FAC" w14:textId="77777777">
      <w:pPr>
        <w:pStyle w:val="ListParagraph"/>
        <w:numPr>
          <w:ilvl w:val="0"/>
          <w:numId w:val="26"/>
        </w:numPr>
        <w:spacing w:after="0" w:line="240" w:lineRule="auto"/>
        <w:rPr>
          <w:rFonts w:asciiTheme="majorHAnsi" w:hAnsiTheme="majorHAnsi"/>
          <w:sz w:val="24"/>
          <w:szCs w:val="24"/>
        </w:rPr>
      </w:pPr>
      <w:r>
        <w:rPr>
          <w:rFonts w:asciiTheme="majorHAnsi" w:hAnsiTheme="majorHAnsi"/>
          <w:sz w:val="24"/>
          <w:szCs w:val="24"/>
        </w:rPr>
        <w:t>Keep new and used batteries out of reach of children.</w:t>
      </w:r>
    </w:p>
    <w:p w:rsidR="00D57DEE" w:rsidRPr="00D57DEE" w:rsidP="00D57DEE" w14:paraId="6810E56B" w14:textId="77777777">
      <w:pPr>
        <w:pStyle w:val="ListParagraph"/>
        <w:numPr>
          <w:ilvl w:val="0"/>
          <w:numId w:val="26"/>
        </w:numPr>
        <w:spacing w:after="0" w:line="240" w:lineRule="auto"/>
        <w:rPr>
          <w:rFonts w:asciiTheme="majorHAnsi" w:hAnsiTheme="majorHAnsi"/>
          <w:sz w:val="24"/>
          <w:szCs w:val="24"/>
        </w:rPr>
      </w:pPr>
      <w:r>
        <w:rPr>
          <w:rFonts w:asciiTheme="majorHAnsi" w:hAnsiTheme="majorHAnsi"/>
          <w:sz w:val="24"/>
          <w:szCs w:val="24"/>
        </w:rPr>
        <w:t>Seek immediate medical attention if a battery is suspected to be swallowed or inserted inside of any part of the body.</w:t>
      </w:r>
    </w:p>
    <w:p w:rsidR="00F86C35" w:rsidP="006E563D" w14:paraId="6B3E3533" w14:textId="77777777">
      <w:pPr>
        <w:spacing w:after="0" w:line="240" w:lineRule="auto"/>
        <w:rPr>
          <w:rFonts w:asciiTheme="majorHAnsi" w:hAnsiTheme="majorHAnsi"/>
          <w:i/>
          <w:sz w:val="24"/>
        </w:rPr>
      </w:pPr>
    </w:p>
    <w:p w:rsidR="00F86C35" w:rsidP="006E563D" w14:paraId="4C8BE4FB" w14:textId="38FE00F6">
      <w:pPr>
        <w:spacing w:after="0" w:line="240" w:lineRule="auto"/>
        <w:rPr>
          <w:rFonts w:asciiTheme="majorHAnsi" w:hAnsiTheme="majorHAnsi"/>
          <w:sz w:val="24"/>
          <w:u w:val="single"/>
        </w:rPr>
      </w:pPr>
      <w:r>
        <w:rPr>
          <w:rFonts w:asciiTheme="majorHAnsi" w:hAnsiTheme="majorHAnsi"/>
          <w:i/>
          <w:sz w:val="24"/>
        </w:rPr>
        <w:t>7</w:t>
      </w:r>
      <w:r>
        <w:rPr>
          <w:rFonts w:asciiTheme="majorHAnsi" w:hAnsiTheme="majorHAnsi"/>
          <w:i/>
          <w:sz w:val="24"/>
        </w:rPr>
        <w:t xml:space="preserve">. </w:t>
      </w:r>
      <w:r>
        <w:rPr>
          <w:rFonts w:asciiTheme="majorHAnsi" w:hAnsiTheme="majorHAnsi"/>
          <w:i/>
          <w:sz w:val="24"/>
        </w:rPr>
        <w:tab/>
      </w:r>
      <w:r w:rsidRPr="00F86C35">
        <w:rPr>
          <w:rFonts w:asciiTheme="majorHAnsi" w:hAnsiTheme="majorHAnsi"/>
          <w:sz w:val="24"/>
          <w:u w:val="single"/>
        </w:rPr>
        <w:t>Paperwork</w:t>
      </w:r>
      <w:r w:rsidRPr="00F86C35">
        <w:rPr>
          <w:rFonts w:asciiTheme="majorHAnsi" w:hAnsiTheme="majorHAnsi"/>
          <w:sz w:val="24"/>
          <w:u w:val="single"/>
        </w:rPr>
        <w:t xml:space="preserve"> Reduction Act Guidelines</w:t>
      </w:r>
      <w:r w:rsidR="0085688C">
        <w:rPr>
          <w:rFonts w:asciiTheme="majorHAnsi" w:hAnsiTheme="majorHAnsi"/>
          <w:sz w:val="24"/>
          <w:u w:val="single"/>
        </w:rPr>
        <w:t xml:space="preserve"> </w:t>
      </w:r>
    </w:p>
    <w:p w:rsidR="002C7FD7" w:rsidP="006E563D" w14:paraId="2DDC49FA" w14:textId="77777777">
      <w:pPr>
        <w:spacing w:after="0" w:line="240" w:lineRule="auto"/>
        <w:rPr>
          <w:rFonts w:asciiTheme="majorHAnsi" w:hAnsiTheme="majorHAnsi"/>
          <w:sz w:val="24"/>
        </w:rPr>
      </w:pPr>
    </w:p>
    <w:p w:rsidR="002C7FD7" w:rsidRPr="00B27890" w:rsidP="79E78E99" w14:paraId="770EB8A9" w14:textId="12D8DEE3">
      <w:pPr>
        <w:spacing w:after="0" w:line="240" w:lineRule="auto"/>
        <w:rPr>
          <w:rFonts w:asciiTheme="majorHAnsi" w:hAnsiTheme="majorHAnsi"/>
          <w:sz w:val="24"/>
          <w:szCs w:val="24"/>
        </w:rPr>
      </w:pPr>
      <w:r w:rsidRPr="79E78E99">
        <w:rPr>
          <w:rFonts w:asciiTheme="majorHAnsi" w:hAnsiTheme="majorHAnsi"/>
          <w:sz w:val="24"/>
          <w:szCs w:val="24"/>
        </w:rPr>
        <w:t xml:space="preserve">This collection of information is </w:t>
      </w:r>
      <w:r w:rsidRPr="79E78E99" w:rsidR="00F86C35">
        <w:rPr>
          <w:rFonts w:asciiTheme="majorHAnsi" w:hAnsiTheme="majorHAnsi"/>
          <w:sz w:val="24"/>
          <w:szCs w:val="24"/>
        </w:rPr>
        <w:t>necessary for the proper performance of agency functions;</w:t>
      </w:r>
      <w:r w:rsidRPr="79E78E99">
        <w:rPr>
          <w:rFonts w:asciiTheme="majorHAnsi" w:hAnsiTheme="majorHAnsi"/>
          <w:sz w:val="24"/>
          <w:szCs w:val="24"/>
        </w:rPr>
        <w:t xml:space="preserve"> </w:t>
      </w:r>
      <w:r w:rsidRPr="79E78E99" w:rsidR="00F86C35">
        <w:rPr>
          <w:rFonts w:asciiTheme="majorHAnsi" w:hAnsiTheme="majorHAnsi"/>
          <w:sz w:val="24"/>
          <w:szCs w:val="24"/>
        </w:rPr>
        <w:t>avoids unnecessary duplication;</w:t>
      </w:r>
      <w:r w:rsidRPr="79E78E99">
        <w:rPr>
          <w:rFonts w:asciiTheme="majorHAnsi" w:hAnsiTheme="majorHAnsi"/>
          <w:sz w:val="24"/>
          <w:szCs w:val="24"/>
        </w:rPr>
        <w:t xml:space="preserve"> </w:t>
      </w:r>
      <w:r w:rsidRPr="79E78E99" w:rsidR="00F86C35">
        <w:rPr>
          <w:rFonts w:asciiTheme="majorHAnsi" w:hAnsiTheme="majorHAnsi"/>
          <w:sz w:val="24"/>
          <w:szCs w:val="24"/>
        </w:rPr>
        <w:t>reduces burden on small entities;</w:t>
      </w:r>
      <w:r w:rsidRPr="79E78E99">
        <w:rPr>
          <w:rFonts w:asciiTheme="majorHAnsi" w:hAnsiTheme="majorHAnsi"/>
          <w:sz w:val="24"/>
          <w:szCs w:val="24"/>
        </w:rPr>
        <w:t xml:space="preserve"> </w:t>
      </w:r>
      <w:r w:rsidRPr="79E78E99" w:rsidR="00F86C35">
        <w:rPr>
          <w:rFonts w:asciiTheme="majorHAnsi" w:hAnsiTheme="majorHAnsi"/>
          <w:sz w:val="24"/>
          <w:szCs w:val="24"/>
        </w:rPr>
        <w:t>uses plain, coherent, and unambiguous language that is understandable to respondents;</w:t>
      </w:r>
      <w:r w:rsidRPr="79E78E99">
        <w:rPr>
          <w:rFonts w:asciiTheme="majorHAnsi" w:hAnsiTheme="majorHAnsi"/>
          <w:sz w:val="24"/>
          <w:szCs w:val="24"/>
        </w:rPr>
        <w:t xml:space="preserve"> </w:t>
      </w:r>
      <w:r w:rsidRPr="79E78E99" w:rsidR="00F86C35">
        <w:rPr>
          <w:rFonts w:asciiTheme="majorHAnsi" w:hAnsiTheme="majorHAnsi"/>
          <w:sz w:val="24"/>
          <w:szCs w:val="24"/>
        </w:rPr>
        <w:t xml:space="preserve">will be </w:t>
      </w:r>
      <w:r w:rsidRPr="79E78E99">
        <w:rPr>
          <w:rFonts w:asciiTheme="majorHAnsi" w:hAnsiTheme="majorHAnsi"/>
          <w:sz w:val="24"/>
          <w:szCs w:val="24"/>
        </w:rPr>
        <w:t xml:space="preserve">implemented in a manner that is </w:t>
      </w:r>
      <w:r w:rsidRPr="79E78E99" w:rsidR="00F86C35">
        <w:rPr>
          <w:rFonts w:asciiTheme="majorHAnsi" w:hAnsiTheme="majorHAnsi"/>
          <w:sz w:val="24"/>
          <w:szCs w:val="24"/>
        </w:rPr>
        <w:t>consistent and compatible with current reporting and recordkeeping practices;</w:t>
      </w:r>
      <w:r w:rsidRPr="79E78E99">
        <w:rPr>
          <w:rFonts w:asciiTheme="majorHAnsi" w:hAnsiTheme="majorHAnsi"/>
          <w:sz w:val="24"/>
          <w:szCs w:val="24"/>
        </w:rPr>
        <w:t xml:space="preserve"> </w:t>
      </w:r>
      <w:r w:rsidRPr="79E78E99" w:rsidR="00F86C35">
        <w:rPr>
          <w:rFonts w:asciiTheme="majorHAnsi" w:hAnsiTheme="majorHAnsi"/>
          <w:sz w:val="24"/>
          <w:szCs w:val="24"/>
        </w:rPr>
        <w:t>indicates the retention periods for recordkeeping requirements;</w:t>
      </w:r>
      <w:r w:rsidRPr="79E78E99">
        <w:rPr>
          <w:rFonts w:asciiTheme="majorHAnsi" w:hAnsiTheme="majorHAnsi"/>
          <w:sz w:val="24"/>
          <w:szCs w:val="24"/>
        </w:rPr>
        <w:t xml:space="preserve"> and </w:t>
      </w:r>
      <w:r w:rsidRPr="79E78E99" w:rsidR="00F86C35">
        <w:rPr>
          <w:rFonts w:asciiTheme="majorHAnsi" w:hAnsiTheme="majorHAnsi"/>
          <w:sz w:val="24"/>
          <w:szCs w:val="24"/>
        </w:rPr>
        <w:t xml:space="preserve">informs respondents </w:t>
      </w:r>
      <w:r w:rsidRPr="79E78E99">
        <w:rPr>
          <w:rFonts w:asciiTheme="majorHAnsi" w:hAnsiTheme="majorHAnsi"/>
          <w:sz w:val="24"/>
          <w:szCs w:val="24"/>
        </w:rPr>
        <w:t>about</w:t>
      </w:r>
      <w:r w:rsidRPr="79E78E99" w:rsidR="00F86C35">
        <w:rPr>
          <w:rFonts w:asciiTheme="majorHAnsi" w:hAnsiTheme="majorHAnsi"/>
          <w:sz w:val="24"/>
          <w:szCs w:val="24"/>
        </w:rPr>
        <w:t xml:space="preserve"> the information </w:t>
      </w:r>
      <w:r w:rsidRPr="79E78E99">
        <w:rPr>
          <w:rFonts w:asciiTheme="majorHAnsi" w:hAnsiTheme="majorHAnsi"/>
          <w:sz w:val="24"/>
          <w:szCs w:val="24"/>
        </w:rPr>
        <w:t>needed</w:t>
      </w:r>
      <w:r w:rsidRPr="79E78E99" w:rsidR="0021646C">
        <w:rPr>
          <w:rFonts w:asciiTheme="majorHAnsi" w:hAnsiTheme="majorHAnsi"/>
          <w:sz w:val="24"/>
          <w:szCs w:val="24"/>
        </w:rPr>
        <w:t>.</w:t>
      </w:r>
    </w:p>
    <w:p w:rsidR="00200261" w:rsidP="79E78E99" w14:paraId="0ACF181E" w14:textId="15C98E78">
      <w:pPr>
        <w:pStyle w:val="NormalWeb"/>
        <w:spacing w:line="288" w:lineRule="atLeast"/>
        <w:rPr>
          <w:rFonts w:asciiTheme="majorHAnsi" w:eastAsiaTheme="minorEastAsia" w:hAnsiTheme="majorHAnsi" w:cstheme="minorBidi"/>
          <w:u w:val="single"/>
        </w:rPr>
      </w:pPr>
      <w:r w:rsidRPr="79E78E99">
        <w:rPr>
          <w:rFonts w:asciiTheme="majorHAnsi" w:eastAsiaTheme="minorEastAsia" w:hAnsiTheme="majorHAnsi" w:cstheme="minorBidi"/>
        </w:rPr>
        <w:t>8</w:t>
      </w:r>
      <w:r w:rsidRPr="79E78E99">
        <w:rPr>
          <w:rFonts w:asciiTheme="majorHAnsi" w:eastAsiaTheme="minorEastAsia" w:hAnsiTheme="majorHAnsi" w:cstheme="minorBidi"/>
        </w:rPr>
        <w:t xml:space="preserve">. </w:t>
      </w:r>
      <w:r>
        <w:tab/>
      </w:r>
      <w:r w:rsidR="00FA4DD2">
        <w:rPr>
          <w:rFonts w:asciiTheme="majorHAnsi" w:eastAsiaTheme="minorEastAsia" w:hAnsiTheme="majorHAnsi" w:cstheme="minorBidi"/>
          <w:u w:val="single"/>
        </w:rPr>
        <w:t>Consultation</w:t>
      </w:r>
      <w:r w:rsidR="00FA4DD2">
        <w:rPr>
          <w:rFonts w:asciiTheme="majorHAnsi" w:eastAsiaTheme="minorEastAsia" w:hAnsiTheme="majorHAnsi" w:cstheme="minorBidi"/>
          <w:u w:val="single"/>
        </w:rPr>
        <w:t xml:space="preserve"> and P</w:t>
      </w:r>
      <w:r w:rsidRPr="79E78E99">
        <w:rPr>
          <w:rFonts w:asciiTheme="majorHAnsi" w:eastAsiaTheme="minorEastAsia" w:hAnsiTheme="majorHAnsi" w:cstheme="minorBidi"/>
          <w:u w:val="single"/>
        </w:rPr>
        <w:t>ublic Comments</w:t>
      </w:r>
      <w:r w:rsidR="0053524F">
        <w:rPr>
          <w:rFonts w:asciiTheme="majorHAnsi" w:eastAsiaTheme="minorEastAsia" w:hAnsiTheme="majorHAnsi" w:cstheme="minorBidi"/>
          <w:u w:val="single"/>
        </w:rPr>
        <w:t xml:space="preserve"> </w:t>
      </w:r>
    </w:p>
    <w:p w:rsidR="0017472B" w:rsidP="002D0024" w14:paraId="7CEE9157" w14:textId="38679881">
      <w:pPr>
        <w:spacing w:after="0" w:line="240" w:lineRule="auto"/>
        <w:rPr>
          <w:rFonts w:asciiTheme="majorHAnsi" w:hAnsiTheme="majorHAnsi"/>
          <w:sz w:val="24"/>
          <w:szCs w:val="24"/>
        </w:rPr>
      </w:pPr>
      <w:r>
        <w:rPr>
          <w:rFonts w:asciiTheme="majorHAnsi" w:hAnsiTheme="majorHAnsi"/>
          <w:sz w:val="24"/>
          <w:szCs w:val="24"/>
        </w:rPr>
        <w:t xml:space="preserve">In </w:t>
      </w:r>
      <w:r w:rsidR="00D139A8">
        <w:rPr>
          <w:rFonts w:asciiTheme="majorHAnsi" w:hAnsiTheme="majorHAnsi"/>
          <w:sz w:val="24"/>
          <w:szCs w:val="24"/>
        </w:rPr>
        <w:t>September 2023,</w:t>
      </w:r>
      <w:r>
        <w:rPr>
          <w:rFonts w:asciiTheme="majorHAnsi" w:hAnsiTheme="majorHAnsi"/>
          <w:sz w:val="24"/>
          <w:szCs w:val="24"/>
        </w:rPr>
        <w:t xml:space="preserve"> </w:t>
      </w:r>
      <w:r w:rsidR="00A91AEA">
        <w:rPr>
          <w:rFonts w:asciiTheme="majorHAnsi" w:hAnsiTheme="majorHAnsi"/>
          <w:sz w:val="24"/>
          <w:szCs w:val="24"/>
        </w:rPr>
        <w:t>CPSC published a rule that incorporates by reference ANSI/UL 4200A-2023</w:t>
      </w:r>
      <w:r w:rsidR="002D3DB3">
        <w:rPr>
          <w:rFonts w:asciiTheme="majorHAnsi" w:hAnsiTheme="majorHAnsi"/>
          <w:sz w:val="24"/>
          <w:szCs w:val="24"/>
        </w:rPr>
        <w:t xml:space="preserve">, </w:t>
      </w:r>
      <w:r w:rsidRPr="00EB1E3B" w:rsidR="00B77843">
        <w:rPr>
          <w:rFonts w:asciiTheme="majorHAnsi" w:hAnsiTheme="majorHAnsi"/>
          <w:i/>
          <w:sz w:val="24"/>
          <w:szCs w:val="24"/>
        </w:rPr>
        <w:t>Standard for Safety for Products Incorporating Button Batteries or Coin Cell Batteries</w:t>
      </w:r>
      <w:r w:rsidR="00430FDE">
        <w:rPr>
          <w:rFonts w:asciiTheme="majorHAnsi" w:hAnsiTheme="majorHAnsi"/>
          <w:i/>
          <w:iCs/>
          <w:sz w:val="24"/>
          <w:szCs w:val="24"/>
        </w:rPr>
        <w:t xml:space="preserve"> </w:t>
      </w:r>
      <w:r w:rsidR="00430FDE">
        <w:rPr>
          <w:rFonts w:asciiTheme="majorHAnsi" w:hAnsiTheme="majorHAnsi"/>
          <w:sz w:val="24"/>
          <w:szCs w:val="24"/>
        </w:rPr>
        <w:t>(UL 4200A-2023)</w:t>
      </w:r>
      <w:r w:rsidR="00B77843">
        <w:rPr>
          <w:rFonts w:asciiTheme="majorHAnsi" w:hAnsiTheme="majorHAnsi"/>
          <w:sz w:val="24"/>
          <w:szCs w:val="24"/>
        </w:rPr>
        <w:t>,</w:t>
      </w:r>
      <w:r w:rsidR="00A91AEA">
        <w:rPr>
          <w:rFonts w:asciiTheme="majorHAnsi" w:hAnsiTheme="majorHAnsi"/>
          <w:sz w:val="24"/>
          <w:szCs w:val="24"/>
        </w:rPr>
        <w:t xml:space="preserve"> as the mandatory safety stand</w:t>
      </w:r>
      <w:r w:rsidR="00A753F8">
        <w:rPr>
          <w:rFonts w:asciiTheme="majorHAnsi" w:hAnsiTheme="majorHAnsi"/>
          <w:sz w:val="24"/>
          <w:szCs w:val="24"/>
        </w:rPr>
        <w:t xml:space="preserve">ard. </w:t>
      </w:r>
      <w:r w:rsidR="009F00BA">
        <w:rPr>
          <w:rFonts w:asciiTheme="majorHAnsi" w:hAnsiTheme="majorHAnsi"/>
          <w:sz w:val="24"/>
          <w:szCs w:val="24"/>
        </w:rPr>
        <w:t xml:space="preserve"> </w:t>
      </w:r>
      <w:r w:rsidR="00FB129E">
        <w:rPr>
          <w:rFonts w:asciiTheme="majorHAnsi" w:hAnsiTheme="majorHAnsi"/>
          <w:sz w:val="24"/>
          <w:szCs w:val="24"/>
        </w:rPr>
        <w:t xml:space="preserve">ANSI (American National Standards Institute) and UL (Underwriters </w:t>
      </w:r>
      <w:r w:rsidR="00E27695">
        <w:rPr>
          <w:rFonts w:asciiTheme="majorHAnsi" w:hAnsiTheme="majorHAnsi"/>
          <w:sz w:val="24"/>
          <w:szCs w:val="24"/>
        </w:rPr>
        <w:t>Laboratories</w:t>
      </w:r>
      <w:r w:rsidR="00FB129E">
        <w:rPr>
          <w:rFonts w:asciiTheme="majorHAnsi" w:hAnsiTheme="majorHAnsi"/>
          <w:sz w:val="24"/>
          <w:szCs w:val="24"/>
        </w:rPr>
        <w:t xml:space="preserve">) are </w:t>
      </w:r>
      <w:r w:rsidR="00E23C9D">
        <w:rPr>
          <w:rFonts w:asciiTheme="majorHAnsi" w:hAnsiTheme="majorHAnsi"/>
          <w:sz w:val="24"/>
          <w:szCs w:val="24"/>
        </w:rPr>
        <w:t>U</w:t>
      </w:r>
      <w:r w:rsidR="00E27695">
        <w:rPr>
          <w:rFonts w:asciiTheme="majorHAnsi" w:hAnsiTheme="majorHAnsi"/>
          <w:sz w:val="24"/>
          <w:szCs w:val="24"/>
        </w:rPr>
        <w:t>.</w:t>
      </w:r>
      <w:r w:rsidR="00E23C9D">
        <w:rPr>
          <w:rFonts w:asciiTheme="majorHAnsi" w:hAnsiTheme="majorHAnsi"/>
          <w:sz w:val="24"/>
          <w:szCs w:val="24"/>
        </w:rPr>
        <w:t>S</w:t>
      </w:r>
      <w:r w:rsidR="00E27695">
        <w:rPr>
          <w:rFonts w:asciiTheme="majorHAnsi" w:hAnsiTheme="majorHAnsi"/>
          <w:sz w:val="24"/>
          <w:szCs w:val="24"/>
        </w:rPr>
        <w:t>.</w:t>
      </w:r>
      <w:r w:rsidR="00E23C9D">
        <w:rPr>
          <w:rFonts w:asciiTheme="majorHAnsi" w:hAnsiTheme="majorHAnsi"/>
          <w:sz w:val="24"/>
          <w:szCs w:val="24"/>
        </w:rPr>
        <w:t>-based nonprofit organizations focused on product safety and quality.</w:t>
      </w:r>
      <w:r w:rsidR="009F00BA">
        <w:rPr>
          <w:rFonts w:asciiTheme="majorHAnsi" w:hAnsiTheme="majorHAnsi"/>
          <w:sz w:val="24"/>
          <w:szCs w:val="24"/>
        </w:rPr>
        <w:t xml:space="preserve"> </w:t>
      </w:r>
      <w:r w:rsidR="00E23C9D">
        <w:rPr>
          <w:rFonts w:asciiTheme="majorHAnsi" w:hAnsiTheme="majorHAnsi"/>
          <w:sz w:val="24"/>
          <w:szCs w:val="24"/>
        </w:rPr>
        <w:t xml:space="preserve"> CPSC staff </w:t>
      </w:r>
      <w:r w:rsidR="00F501A9">
        <w:rPr>
          <w:rFonts w:asciiTheme="majorHAnsi" w:hAnsiTheme="majorHAnsi"/>
          <w:sz w:val="24"/>
          <w:szCs w:val="24"/>
        </w:rPr>
        <w:t>worked with</w:t>
      </w:r>
      <w:r w:rsidR="001B5D81">
        <w:rPr>
          <w:rFonts w:asciiTheme="majorHAnsi" w:hAnsiTheme="majorHAnsi"/>
          <w:sz w:val="24"/>
          <w:szCs w:val="24"/>
        </w:rPr>
        <w:t xml:space="preserve"> ANSI and UL standards developers and assess</w:t>
      </w:r>
      <w:r w:rsidR="004C1472">
        <w:rPr>
          <w:rFonts w:asciiTheme="majorHAnsi" w:hAnsiTheme="majorHAnsi"/>
          <w:sz w:val="24"/>
          <w:szCs w:val="24"/>
        </w:rPr>
        <w:t>ed the requirements</w:t>
      </w:r>
      <w:r w:rsidR="004B5D1D">
        <w:rPr>
          <w:rFonts w:asciiTheme="majorHAnsi" w:hAnsiTheme="majorHAnsi"/>
          <w:sz w:val="24"/>
          <w:szCs w:val="24"/>
        </w:rPr>
        <w:t xml:space="preserve"> of the standards</w:t>
      </w:r>
      <w:r w:rsidR="004C1472">
        <w:rPr>
          <w:rFonts w:asciiTheme="majorHAnsi" w:hAnsiTheme="majorHAnsi"/>
          <w:sz w:val="24"/>
          <w:szCs w:val="24"/>
        </w:rPr>
        <w:t xml:space="preserve"> for consumer </w:t>
      </w:r>
      <w:r w:rsidR="00BB1D90">
        <w:rPr>
          <w:rFonts w:asciiTheme="majorHAnsi" w:hAnsiTheme="majorHAnsi"/>
          <w:sz w:val="24"/>
          <w:szCs w:val="24"/>
        </w:rPr>
        <w:t>products</w:t>
      </w:r>
      <w:r w:rsidR="004C1472">
        <w:rPr>
          <w:rFonts w:asciiTheme="majorHAnsi" w:hAnsiTheme="majorHAnsi"/>
          <w:sz w:val="24"/>
          <w:szCs w:val="24"/>
        </w:rPr>
        <w:t xml:space="preserve"> </w:t>
      </w:r>
      <w:r w:rsidR="00E27695">
        <w:rPr>
          <w:rFonts w:asciiTheme="majorHAnsi" w:hAnsiTheme="majorHAnsi"/>
          <w:sz w:val="24"/>
          <w:szCs w:val="24"/>
        </w:rPr>
        <w:t>containing</w:t>
      </w:r>
      <w:r w:rsidR="007D66D5">
        <w:rPr>
          <w:rFonts w:asciiTheme="majorHAnsi" w:hAnsiTheme="majorHAnsi"/>
          <w:sz w:val="24"/>
          <w:szCs w:val="24"/>
        </w:rPr>
        <w:t xml:space="preserve"> or designed to use button cell or coin batteries as described in</w:t>
      </w:r>
      <w:r w:rsidR="00A753F8">
        <w:rPr>
          <w:rFonts w:asciiTheme="majorHAnsi" w:hAnsiTheme="majorHAnsi"/>
          <w:sz w:val="24"/>
          <w:szCs w:val="24"/>
        </w:rPr>
        <w:t xml:space="preserve"> ANSI/UL 4200A-2023, </w:t>
      </w:r>
      <w:r w:rsidR="0053524F">
        <w:rPr>
          <w:rFonts w:asciiTheme="majorHAnsi" w:hAnsiTheme="majorHAnsi"/>
          <w:sz w:val="24"/>
          <w:szCs w:val="24"/>
        </w:rPr>
        <w:t xml:space="preserve">before </w:t>
      </w:r>
      <w:r w:rsidR="00287799">
        <w:rPr>
          <w:rFonts w:asciiTheme="majorHAnsi" w:hAnsiTheme="majorHAnsi"/>
          <w:sz w:val="24"/>
          <w:szCs w:val="24"/>
        </w:rPr>
        <w:t xml:space="preserve">it was </w:t>
      </w:r>
      <w:r w:rsidR="0053524F">
        <w:rPr>
          <w:rFonts w:asciiTheme="majorHAnsi" w:hAnsiTheme="majorHAnsi"/>
          <w:sz w:val="24"/>
          <w:szCs w:val="24"/>
        </w:rPr>
        <w:t>incorporat</w:t>
      </w:r>
      <w:r w:rsidR="00287799">
        <w:rPr>
          <w:rFonts w:asciiTheme="majorHAnsi" w:hAnsiTheme="majorHAnsi"/>
          <w:sz w:val="24"/>
          <w:szCs w:val="24"/>
        </w:rPr>
        <w:t>ed</w:t>
      </w:r>
      <w:r w:rsidR="0053524F">
        <w:rPr>
          <w:rFonts w:asciiTheme="majorHAnsi" w:hAnsiTheme="majorHAnsi"/>
          <w:sz w:val="24"/>
          <w:szCs w:val="24"/>
        </w:rPr>
        <w:t xml:space="preserve"> </w:t>
      </w:r>
      <w:r w:rsidR="004B5D1D">
        <w:rPr>
          <w:rFonts w:asciiTheme="majorHAnsi" w:hAnsiTheme="majorHAnsi"/>
          <w:sz w:val="24"/>
          <w:szCs w:val="24"/>
        </w:rPr>
        <w:t>by reference</w:t>
      </w:r>
      <w:r w:rsidR="00287799">
        <w:rPr>
          <w:rFonts w:asciiTheme="majorHAnsi" w:hAnsiTheme="majorHAnsi"/>
          <w:sz w:val="24"/>
          <w:szCs w:val="24"/>
        </w:rPr>
        <w:t xml:space="preserve"> in the final rule</w:t>
      </w:r>
      <w:r w:rsidR="009D032E">
        <w:rPr>
          <w:rFonts w:asciiTheme="majorHAnsi" w:hAnsiTheme="majorHAnsi"/>
          <w:sz w:val="24"/>
          <w:szCs w:val="24"/>
        </w:rPr>
        <w:t xml:space="preserve">, on September </w:t>
      </w:r>
      <w:r w:rsidR="005A6131">
        <w:rPr>
          <w:rFonts w:asciiTheme="majorHAnsi" w:hAnsiTheme="majorHAnsi"/>
          <w:sz w:val="24"/>
          <w:szCs w:val="24"/>
        </w:rPr>
        <w:t xml:space="preserve">21, 2023. </w:t>
      </w:r>
      <w:r w:rsidR="0005266A">
        <w:rPr>
          <w:rFonts w:asciiTheme="majorHAnsi" w:hAnsiTheme="majorHAnsi"/>
          <w:sz w:val="24"/>
          <w:szCs w:val="24"/>
        </w:rPr>
        <w:t xml:space="preserve"> </w:t>
      </w:r>
      <w:r w:rsidRPr="0005266A" w:rsidR="0005266A">
        <w:rPr>
          <w:rFonts w:asciiTheme="majorHAnsi" w:hAnsiTheme="majorHAnsi"/>
          <w:sz w:val="24"/>
          <w:szCs w:val="24"/>
        </w:rPr>
        <w:t>88 FR 65296</w:t>
      </w:r>
    </w:p>
    <w:p w:rsidR="00B27890" w:rsidRPr="00B27890" w:rsidP="002D0024" w14:paraId="20B5BFE1" w14:textId="72297D62">
      <w:pPr>
        <w:spacing w:after="0" w:line="240" w:lineRule="auto"/>
        <w:rPr>
          <w:rFonts w:asciiTheme="majorHAnsi" w:hAnsiTheme="majorHAnsi"/>
          <w:sz w:val="24"/>
          <w:szCs w:val="24"/>
        </w:rPr>
      </w:pPr>
    </w:p>
    <w:p w:rsidR="00FC79BB" w:rsidP="00E50F3C" w14:paraId="69B0F655" w14:textId="6C376528">
      <w:pPr>
        <w:spacing w:after="0" w:line="240" w:lineRule="auto"/>
        <w:rPr>
          <w:rFonts w:asciiTheme="majorHAnsi" w:hAnsiTheme="majorHAnsi"/>
          <w:sz w:val="24"/>
          <w:szCs w:val="24"/>
        </w:rPr>
      </w:pPr>
      <w:r w:rsidRPr="7B702D03">
        <w:rPr>
          <w:rFonts w:asciiTheme="majorHAnsi" w:hAnsiTheme="majorHAnsi"/>
          <w:sz w:val="24"/>
          <w:szCs w:val="24"/>
        </w:rPr>
        <w:t xml:space="preserve">On June </w:t>
      </w:r>
      <w:r w:rsidRPr="7B702D03" w:rsidR="4422AE99">
        <w:rPr>
          <w:rFonts w:asciiTheme="majorHAnsi" w:hAnsiTheme="majorHAnsi"/>
          <w:sz w:val="24"/>
          <w:szCs w:val="24"/>
        </w:rPr>
        <w:t>15</w:t>
      </w:r>
      <w:r w:rsidRPr="7B702D03">
        <w:rPr>
          <w:rFonts w:asciiTheme="majorHAnsi" w:hAnsiTheme="majorHAnsi"/>
          <w:sz w:val="24"/>
          <w:szCs w:val="24"/>
        </w:rPr>
        <w:t>, 2026, CPSC published a 60</w:t>
      </w:r>
      <w:r w:rsidRPr="7B702D03" w:rsidR="061EED36">
        <w:rPr>
          <w:rFonts w:asciiTheme="majorHAnsi" w:hAnsiTheme="majorHAnsi"/>
          <w:sz w:val="24"/>
          <w:szCs w:val="24"/>
        </w:rPr>
        <w:t xml:space="preserve">-Day </w:t>
      </w:r>
      <w:r w:rsidR="00767B59">
        <w:rPr>
          <w:rFonts w:asciiTheme="majorHAnsi" w:hAnsiTheme="majorHAnsi"/>
          <w:sz w:val="24"/>
          <w:szCs w:val="24"/>
        </w:rPr>
        <w:t>n</w:t>
      </w:r>
      <w:r w:rsidRPr="7B702D03">
        <w:rPr>
          <w:rFonts w:asciiTheme="majorHAnsi" w:hAnsiTheme="majorHAnsi"/>
          <w:sz w:val="24"/>
          <w:szCs w:val="24"/>
        </w:rPr>
        <w:t xml:space="preserve">otice to the </w:t>
      </w:r>
      <w:r w:rsidRPr="7B702D03">
        <w:rPr>
          <w:rFonts w:asciiTheme="majorHAnsi" w:hAnsiTheme="majorHAnsi"/>
          <w:i/>
          <w:iCs/>
          <w:sz w:val="24"/>
          <w:szCs w:val="24"/>
        </w:rPr>
        <w:t>Federal Register</w:t>
      </w:r>
      <w:r w:rsidRPr="7B702D03">
        <w:rPr>
          <w:rFonts w:asciiTheme="majorHAnsi" w:hAnsiTheme="majorHAnsi"/>
          <w:sz w:val="24"/>
          <w:szCs w:val="24"/>
        </w:rPr>
        <w:t xml:space="preserve"> (</w:t>
      </w:r>
      <w:r w:rsidRPr="7B702D03" w:rsidR="571EBF2E">
        <w:rPr>
          <w:rFonts w:asciiTheme="majorHAnsi" w:hAnsiTheme="majorHAnsi"/>
          <w:sz w:val="24"/>
          <w:szCs w:val="24"/>
        </w:rPr>
        <w:t>91</w:t>
      </w:r>
      <w:r w:rsidRPr="7B702D03">
        <w:rPr>
          <w:rFonts w:asciiTheme="majorHAnsi" w:hAnsiTheme="majorHAnsi"/>
          <w:sz w:val="24"/>
          <w:szCs w:val="24"/>
        </w:rPr>
        <w:t xml:space="preserve"> </w:t>
      </w:r>
      <w:r w:rsidRPr="7B702D03" w:rsidR="21480E76">
        <w:rPr>
          <w:rFonts w:asciiTheme="majorHAnsi" w:hAnsiTheme="majorHAnsi"/>
          <w:sz w:val="24"/>
          <w:szCs w:val="24"/>
        </w:rPr>
        <w:t>FR</w:t>
      </w:r>
      <w:r w:rsidRPr="7B702D03">
        <w:rPr>
          <w:rFonts w:asciiTheme="majorHAnsi" w:hAnsiTheme="majorHAnsi"/>
          <w:sz w:val="24"/>
          <w:szCs w:val="24"/>
        </w:rPr>
        <w:t xml:space="preserve"> </w:t>
      </w:r>
      <w:r w:rsidRPr="7B702D03" w:rsidR="593EEA44">
        <w:rPr>
          <w:rFonts w:asciiTheme="majorHAnsi" w:hAnsiTheme="majorHAnsi"/>
          <w:sz w:val="24"/>
          <w:szCs w:val="24"/>
        </w:rPr>
        <w:t>35968</w:t>
      </w:r>
      <w:r w:rsidRPr="7B702D03">
        <w:rPr>
          <w:rFonts w:asciiTheme="majorHAnsi" w:hAnsiTheme="majorHAnsi"/>
          <w:sz w:val="24"/>
          <w:szCs w:val="24"/>
        </w:rPr>
        <w:t xml:space="preserve">), </w:t>
      </w:r>
      <w:r w:rsidRPr="7B702D03" w:rsidR="1DED02D9">
        <w:rPr>
          <w:rFonts w:asciiTheme="majorHAnsi" w:hAnsiTheme="majorHAnsi"/>
          <w:sz w:val="24"/>
          <w:szCs w:val="24"/>
        </w:rPr>
        <w:t>and</w:t>
      </w:r>
      <w:r w:rsidRPr="7B702D03" w:rsidR="1DED02D9">
        <w:rPr>
          <w:rFonts w:asciiTheme="majorHAnsi" w:hAnsiTheme="majorHAnsi"/>
          <w:sz w:val="24"/>
          <w:szCs w:val="24"/>
        </w:rPr>
        <w:t xml:space="preserve"> </w:t>
      </w:r>
      <w:r w:rsidRPr="7B702D03">
        <w:rPr>
          <w:rFonts w:asciiTheme="majorHAnsi" w:hAnsiTheme="majorHAnsi"/>
          <w:sz w:val="24"/>
          <w:szCs w:val="24"/>
        </w:rPr>
        <w:t>requested that interested parties submit comments regarding</w:t>
      </w:r>
      <w:r w:rsidR="009A0DB2">
        <w:rPr>
          <w:rFonts w:asciiTheme="majorHAnsi" w:hAnsiTheme="majorHAnsi"/>
          <w:sz w:val="24"/>
          <w:szCs w:val="24"/>
        </w:rPr>
        <w:t xml:space="preserve"> </w:t>
      </w:r>
      <w:r w:rsidRPr="7B702D03">
        <w:rPr>
          <w:rFonts w:asciiTheme="majorHAnsi" w:hAnsiTheme="majorHAnsi"/>
          <w:sz w:val="24"/>
          <w:szCs w:val="24"/>
        </w:rPr>
        <w:t>th</w:t>
      </w:r>
      <w:r w:rsidR="009A0DB2">
        <w:rPr>
          <w:rFonts w:asciiTheme="majorHAnsi" w:hAnsiTheme="majorHAnsi"/>
          <w:sz w:val="24"/>
          <w:szCs w:val="24"/>
        </w:rPr>
        <w:t>e</w:t>
      </w:r>
      <w:r w:rsidRPr="7B702D03" w:rsidR="753D454A">
        <w:rPr>
          <w:rFonts w:asciiTheme="majorHAnsi" w:hAnsiTheme="majorHAnsi"/>
          <w:sz w:val="24"/>
          <w:szCs w:val="24"/>
        </w:rPr>
        <w:t xml:space="preserve"> </w:t>
      </w:r>
      <w:r w:rsidR="009A0DB2">
        <w:rPr>
          <w:rFonts w:asciiTheme="majorHAnsi" w:hAnsiTheme="majorHAnsi"/>
          <w:sz w:val="24"/>
          <w:szCs w:val="24"/>
        </w:rPr>
        <w:t xml:space="preserve">renewal of this </w:t>
      </w:r>
      <w:r w:rsidRPr="7B702D03" w:rsidR="753D454A">
        <w:rPr>
          <w:rFonts w:asciiTheme="majorHAnsi" w:hAnsiTheme="majorHAnsi"/>
          <w:sz w:val="24"/>
          <w:szCs w:val="24"/>
        </w:rPr>
        <w:t>collection of information</w:t>
      </w:r>
      <w:r w:rsidRPr="7B702D03">
        <w:rPr>
          <w:rFonts w:asciiTheme="majorHAnsi" w:hAnsiTheme="majorHAnsi"/>
          <w:sz w:val="24"/>
          <w:szCs w:val="24"/>
        </w:rPr>
        <w:t xml:space="preserve">. </w:t>
      </w:r>
      <w:r w:rsidR="00507273">
        <w:rPr>
          <w:rFonts w:asciiTheme="majorHAnsi" w:hAnsiTheme="majorHAnsi"/>
          <w:sz w:val="24"/>
          <w:szCs w:val="24"/>
        </w:rPr>
        <w:t xml:space="preserve"> </w:t>
      </w:r>
      <w:r w:rsidRPr="7B702D03">
        <w:rPr>
          <w:rFonts w:asciiTheme="majorHAnsi" w:hAnsiTheme="majorHAnsi"/>
          <w:sz w:val="24"/>
          <w:szCs w:val="24"/>
        </w:rPr>
        <w:t>CPSC</w:t>
      </w:r>
      <w:r w:rsidRPr="7B702D03" w:rsidR="593EEA44">
        <w:rPr>
          <w:rFonts w:asciiTheme="majorHAnsi" w:hAnsiTheme="majorHAnsi"/>
          <w:sz w:val="24"/>
          <w:szCs w:val="24"/>
        </w:rPr>
        <w:t xml:space="preserve"> </w:t>
      </w:r>
      <w:r w:rsidRPr="7B702D03">
        <w:rPr>
          <w:rFonts w:asciiTheme="majorHAnsi" w:hAnsiTheme="majorHAnsi"/>
          <w:sz w:val="24"/>
          <w:szCs w:val="24"/>
        </w:rPr>
        <w:t xml:space="preserve">received </w:t>
      </w:r>
      <w:r w:rsidR="0011179C">
        <w:rPr>
          <w:rFonts w:asciiTheme="majorHAnsi" w:hAnsiTheme="majorHAnsi"/>
          <w:sz w:val="24"/>
          <w:szCs w:val="24"/>
        </w:rPr>
        <w:t>three</w:t>
      </w:r>
      <w:r w:rsidRPr="7B702D03" w:rsidR="00FC0A09">
        <w:rPr>
          <w:rFonts w:asciiTheme="majorHAnsi" w:hAnsiTheme="majorHAnsi"/>
          <w:sz w:val="24"/>
          <w:szCs w:val="24"/>
        </w:rPr>
        <w:t xml:space="preserve"> </w:t>
      </w:r>
      <w:r w:rsidRPr="7B702D03" w:rsidR="3974B9C6">
        <w:rPr>
          <w:rFonts w:asciiTheme="majorHAnsi" w:hAnsiTheme="majorHAnsi"/>
          <w:sz w:val="24"/>
          <w:szCs w:val="24"/>
        </w:rPr>
        <w:t>public</w:t>
      </w:r>
      <w:r w:rsidRPr="7B702D03">
        <w:rPr>
          <w:rFonts w:asciiTheme="majorHAnsi" w:hAnsiTheme="majorHAnsi"/>
          <w:sz w:val="24"/>
          <w:szCs w:val="24"/>
        </w:rPr>
        <w:t xml:space="preserve"> comments</w:t>
      </w:r>
      <w:r w:rsidR="00FC0A09">
        <w:rPr>
          <w:rFonts w:asciiTheme="majorHAnsi" w:hAnsiTheme="majorHAnsi"/>
          <w:sz w:val="24"/>
          <w:szCs w:val="24"/>
        </w:rPr>
        <w:t xml:space="preserve"> on the collection of information</w:t>
      </w:r>
      <w:r w:rsidRPr="7B702D03" w:rsidR="1DED02D9">
        <w:rPr>
          <w:rFonts w:asciiTheme="majorHAnsi" w:hAnsiTheme="majorHAnsi"/>
          <w:sz w:val="24"/>
          <w:szCs w:val="24"/>
        </w:rPr>
        <w:t>.</w:t>
      </w:r>
      <w:r w:rsidR="00087541">
        <w:rPr>
          <w:rFonts w:asciiTheme="majorHAnsi" w:hAnsiTheme="majorHAnsi"/>
          <w:sz w:val="24"/>
          <w:szCs w:val="24"/>
        </w:rPr>
        <w:t xml:space="preserve"> One </w:t>
      </w:r>
      <w:r w:rsidR="006D22AC">
        <w:rPr>
          <w:rFonts w:asciiTheme="majorHAnsi" w:hAnsiTheme="majorHAnsi"/>
          <w:sz w:val="24"/>
          <w:szCs w:val="24"/>
        </w:rPr>
        <w:t>out of scope comment</w:t>
      </w:r>
      <w:r w:rsidR="005D3E25">
        <w:rPr>
          <w:rFonts w:asciiTheme="majorHAnsi" w:hAnsiTheme="majorHAnsi"/>
          <w:sz w:val="24"/>
          <w:szCs w:val="24"/>
        </w:rPr>
        <w:t xml:space="preserve">, addressing the </w:t>
      </w:r>
      <w:r w:rsidR="006963C6">
        <w:rPr>
          <w:rFonts w:asciiTheme="majorHAnsi" w:hAnsiTheme="majorHAnsi"/>
          <w:sz w:val="24"/>
          <w:szCs w:val="24"/>
        </w:rPr>
        <w:t>requirements of the final rule and of the relevant voluntary standards,</w:t>
      </w:r>
      <w:r w:rsidR="006D22AC">
        <w:rPr>
          <w:rFonts w:asciiTheme="majorHAnsi" w:hAnsiTheme="majorHAnsi"/>
          <w:sz w:val="24"/>
          <w:szCs w:val="24"/>
        </w:rPr>
        <w:t xml:space="preserve"> was submitted by </w:t>
      </w:r>
      <w:r w:rsidR="007E0ADD">
        <w:rPr>
          <w:rFonts w:asciiTheme="majorHAnsi" w:hAnsiTheme="majorHAnsi"/>
          <w:sz w:val="24"/>
          <w:szCs w:val="24"/>
        </w:rPr>
        <w:t xml:space="preserve">the People’s Republic of </w:t>
      </w:r>
      <w:r w:rsidR="006D22AC">
        <w:rPr>
          <w:rFonts w:asciiTheme="majorHAnsi" w:hAnsiTheme="majorHAnsi"/>
          <w:sz w:val="24"/>
          <w:szCs w:val="24"/>
        </w:rPr>
        <w:t>China</w:t>
      </w:r>
      <w:r w:rsidR="00E50F3C">
        <w:rPr>
          <w:rFonts w:asciiTheme="majorHAnsi" w:hAnsiTheme="majorHAnsi"/>
          <w:sz w:val="24"/>
          <w:szCs w:val="24"/>
        </w:rPr>
        <w:t xml:space="preserve">, pursuant to </w:t>
      </w:r>
      <w:r w:rsidR="002B1028">
        <w:rPr>
          <w:rFonts w:asciiTheme="majorHAnsi" w:hAnsiTheme="majorHAnsi"/>
          <w:sz w:val="24"/>
          <w:szCs w:val="24"/>
        </w:rPr>
        <w:t xml:space="preserve">the </w:t>
      </w:r>
      <w:r w:rsidRPr="00E50F3C" w:rsidR="00E50F3C">
        <w:rPr>
          <w:rFonts w:asciiTheme="majorHAnsi" w:hAnsiTheme="majorHAnsi"/>
          <w:sz w:val="24"/>
          <w:szCs w:val="24"/>
        </w:rPr>
        <w:t>Article</w:t>
      </w:r>
      <w:r w:rsidR="001D502D">
        <w:rPr>
          <w:rFonts w:asciiTheme="majorHAnsi" w:hAnsiTheme="majorHAnsi"/>
          <w:sz w:val="24"/>
          <w:szCs w:val="24"/>
        </w:rPr>
        <w:t xml:space="preserve"> </w:t>
      </w:r>
      <w:r w:rsidRPr="00E50F3C" w:rsidR="00E50F3C">
        <w:rPr>
          <w:rFonts w:asciiTheme="majorHAnsi" w:hAnsiTheme="majorHAnsi"/>
          <w:sz w:val="24"/>
          <w:szCs w:val="24"/>
        </w:rPr>
        <w:t>2.9.4 of the WTO/TBT Agreement</w:t>
      </w:r>
      <w:r w:rsidR="002B1028">
        <w:rPr>
          <w:rFonts w:asciiTheme="majorHAnsi" w:hAnsiTheme="majorHAnsi"/>
          <w:sz w:val="24"/>
          <w:szCs w:val="24"/>
        </w:rPr>
        <w:t xml:space="preserve">. </w:t>
      </w:r>
    </w:p>
    <w:p w:rsidR="00FC79BB" w:rsidP="00E50F3C" w14:paraId="01A96633" w14:textId="377753AD">
      <w:pPr>
        <w:spacing w:after="0" w:line="240" w:lineRule="auto"/>
        <w:rPr>
          <w:rFonts w:asciiTheme="majorHAnsi" w:hAnsiTheme="majorHAnsi"/>
          <w:sz w:val="24"/>
          <w:szCs w:val="24"/>
        </w:rPr>
      </w:pPr>
    </w:p>
    <w:p w:rsidR="00D45766" w:rsidP="00E50F3C" w14:paraId="1572AC98" w14:textId="7B4CD589">
      <w:pPr>
        <w:spacing w:after="0" w:line="240" w:lineRule="auto"/>
        <w:rPr>
          <w:rFonts w:asciiTheme="majorHAnsi" w:hAnsiTheme="majorHAnsi"/>
          <w:sz w:val="24"/>
          <w:szCs w:val="24"/>
        </w:rPr>
      </w:pPr>
      <w:r>
        <w:rPr>
          <w:rFonts w:asciiTheme="majorHAnsi" w:hAnsiTheme="majorHAnsi"/>
          <w:sz w:val="24"/>
          <w:szCs w:val="24"/>
        </w:rPr>
        <w:t xml:space="preserve">Two </w:t>
      </w:r>
      <w:r w:rsidR="00087541">
        <w:rPr>
          <w:rFonts w:asciiTheme="majorHAnsi" w:hAnsiTheme="majorHAnsi"/>
          <w:sz w:val="24"/>
          <w:szCs w:val="24"/>
        </w:rPr>
        <w:t>comment</w:t>
      </w:r>
      <w:r>
        <w:rPr>
          <w:rFonts w:asciiTheme="majorHAnsi" w:hAnsiTheme="majorHAnsi"/>
          <w:sz w:val="24"/>
          <w:szCs w:val="24"/>
        </w:rPr>
        <w:t>s</w:t>
      </w:r>
      <w:r w:rsidR="00EE512C">
        <w:rPr>
          <w:rFonts w:asciiTheme="majorHAnsi" w:hAnsiTheme="majorHAnsi"/>
          <w:sz w:val="24"/>
          <w:szCs w:val="24"/>
        </w:rPr>
        <w:t>, submitted by</w:t>
      </w:r>
      <w:r w:rsidR="00087541">
        <w:rPr>
          <w:rFonts w:asciiTheme="majorHAnsi" w:hAnsiTheme="majorHAnsi"/>
          <w:sz w:val="24"/>
          <w:szCs w:val="24"/>
        </w:rPr>
        <w:t xml:space="preserve"> </w:t>
      </w:r>
      <w:r w:rsidR="00087541">
        <w:rPr>
          <w:rFonts w:asciiTheme="majorHAnsi" w:hAnsiTheme="majorHAnsi"/>
          <w:sz w:val="24"/>
          <w:szCs w:val="24"/>
        </w:rPr>
        <w:t xml:space="preserve">the Information Technology </w:t>
      </w:r>
      <w:r w:rsidR="00E01DC8">
        <w:rPr>
          <w:rFonts w:asciiTheme="majorHAnsi" w:hAnsiTheme="majorHAnsi"/>
          <w:sz w:val="24"/>
          <w:szCs w:val="24"/>
        </w:rPr>
        <w:t>Industry Council (ITI)</w:t>
      </w:r>
      <w:r w:rsidR="00E01DC8">
        <w:rPr>
          <w:rFonts w:asciiTheme="majorHAnsi" w:hAnsiTheme="majorHAnsi"/>
          <w:sz w:val="24"/>
          <w:szCs w:val="24"/>
        </w:rPr>
        <w:t xml:space="preserve"> and </w:t>
      </w:r>
      <w:r w:rsidR="004F35E2">
        <w:rPr>
          <w:rFonts w:asciiTheme="majorHAnsi" w:hAnsiTheme="majorHAnsi"/>
          <w:sz w:val="24"/>
          <w:szCs w:val="24"/>
        </w:rPr>
        <w:t>an</w:t>
      </w:r>
      <w:r w:rsidR="00E01DC8">
        <w:rPr>
          <w:rFonts w:asciiTheme="majorHAnsi" w:hAnsiTheme="majorHAnsi"/>
          <w:sz w:val="24"/>
          <w:szCs w:val="24"/>
        </w:rPr>
        <w:t xml:space="preserve">  </w:t>
      </w:r>
      <w:r w:rsidR="00E01DC8">
        <w:rPr>
          <w:rFonts w:asciiTheme="majorHAnsi" w:hAnsiTheme="majorHAnsi"/>
          <w:sz w:val="24"/>
          <w:szCs w:val="24"/>
        </w:rPr>
        <w:t>anonymous</w:t>
      </w:r>
      <w:r w:rsidR="004F35E2">
        <w:rPr>
          <w:rFonts w:asciiTheme="majorHAnsi" w:hAnsiTheme="majorHAnsi"/>
          <w:sz w:val="24"/>
          <w:szCs w:val="24"/>
        </w:rPr>
        <w:t xml:space="preserve"> commenter</w:t>
      </w:r>
      <w:r w:rsidR="004A5657">
        <w:rPr>
          <w:rFonts w:asciiTheme="majorHAnsi" w:hAnsiTheme="majorHAnsi"/>
          <w:sz w:val="24"/>
          <w:szCs w:val="24"/>
        </w:rPr>
        <w:t>,</w:t>
      </w:r>
      <w:r w:rsidR="004F35E2">
        <w:rPr>
          <w:rFonts w:asciiTheme="majorHAnsi" w:hAnsiTheme="majorHAnsi"/>
          <w:sz w:val="24"/>
          <w:szCs w:val="24"/>
        </w:rPr>
        <w:t xml:space="preserve"> discussed</w:t>
      </w:r>
      <w:r w:rsidR="00AA7B9F">
        <w:rPr>
          <w:rFonts w:asciiTheme="majorHAnsi" w:hAnsiTheme="majorHAnsi"/>
          <w:sz w:val="24"/>
          <w:szCs w:val="24"/>
        </w:rPr>
        <w:t xml:space="preserve"> burden estimates for labeling</w:t>
      </w:r>
      <w:r w:rsidR="00127846">
        <w:rPr>
          <w:rFonts w:asciiTheme="majorHAnsi" w:hAnsiTheme="majorHAnsi"/>
          <w:sz w:val="24"/>
          <w:szCs w:val="24"/>
        </w:rPr>
        <w:t xml:space="preserve"> and other concerns</w:t>
      </w:r>
      <w:r w:rsidR="00E01DC8">
        <w:rPr>
          <w:rFonts w:asciiTheme="majorHAnsi" w:hAnsiTheme="majorHAnsi"/>
          <w:sz w:val="24"/>
          <w:szCs w:val="24"/>
        </w:rPr>
        <w:t>.</w:t>
      </w:r>
      <w:r w:rsidR="005B177C">
        <w:rPr>
          <w:rFonts w:asciiTheme="majorHAnsi" w:hAnsiTheme="majorHAnsi"/>
          <w:sz w:val="24"/>
          <w:szCs w:val="24"/>
        </w:rPr>
        <w:t xml:space="preserve"> </w:t>
      </w:r>
      <w:r w:rsidR="004A5657">
        <w:rPr>
          <w:rFonts w:asciiTheme="majorHAnsi" w:hAnsiTheme="majorHAnsi"/>
          <w:sz w:val="24"/>
          <w:szCs w:val="24"/>
        </w:rPr>
        <w:t xml:space="preserve"> </w:t>
      </w:r>
      <w:r w:rsidR="003520CC">
        <w:rPr>
          <w:rFonts w:asciiTheme="majorHAnsi" w:hAnsiTheme="majorHAnsi"/>
          <w:sz w:val="24"/>
          <w:szCs w:val="24"/>
        </w:rPr>
        <w:t xml:space="preserve">These commenters also provided </w:t>
      </w:r>
      <w:r w:rsidR="009B0454">
        <w:rPr>
          <w:rFonts w:asciiTheme="majorHAnsi" w:hAnsiTheme="majorHAnsi"/>
          <w:sz w:val="24"/>
          <w:szCs w:val="24"/>
        </w:rPr>
        <w:t>out of scope comments</w:t>
      </w:r>
      <w:r w:rsidR="0024394C">
        <w:rPr>
          <w:rFonts w:asciiTheme="majorHAnsi" w:hAnsiTheme="majorHAnsi"/>
          <w:sz w:val="24"/>
          <w:szCs w:val="24"/>
        </w:rPr>
        <w:t xml:space="preserve">.  </w:t>
      </w:r>
      <w:r w:rsidR="000D0BE9">
        <w:rPr>
          <w:rFonts w:asciiTheme="majorHAnsi" w:hAnsiTheme="majorHAnsi"/>
          <w:sz w:val="24"/>
          <w:szCs w:val="24"/>
        </w:rPr>
        <w:t>Summaries of and r</w:t>
      </w:r>
      <w:r w:rsidR="005B177C">
        <w:rPr>
          <w:rFonts w:asciiTheme="majorHAnsi" w:hAnsiTheme="majorHAnsi"/>
          <w:sz w:val="24"/>
          <w:szCs w:val="24"/>
        </w:rPr>
        <w:t xml:space="preserve">esponses to </w:t>
      </w:r>
      <w:r w:rsidR="000D0BE9">
        <w:rPr>
          <w:rFonts w:asciiTheme="majorHAnsi" w:hAnsiTheme="majorHAnsi"/>
          <w:sz w:val="24"/>
          <w:szCs w:val="24"/>
        </w:rPr>
        <w:t>these</w:t>
      </w:r>
      <w:r w:rsidR="005B177C">
        <w:rPr>
          <w:rFonts w:asciiTheme="majorHAnsi" w:hAnsiTheme="majorHAnsi"/>
          <w:sz w:val="24"/>
          <w:szCs w:val="24"/>
        </w:rPr>
        <w:t xml:space="preserve"> comment</w:t>
      </w:r>
      <w:r w:rsidR="001B1C4A">
        <w:rPr>
          <w:rFonts w:asciiTheme="majorHAnsi" w:hAnsiTheme="majorHAnsi"/>
          <w:sz w:val="24"/>
          <w:szCs w:val="24"/>
        </w:rPr>
        <w:t>s</w:t>
      </w:r>
      <w:r w:rsidR="005B177C">
        <w:rPr>
          <w:rFonts w:asciiTheme="majorHAnsi" w:hAnsiTheme="majorHAnsi"/>
          <w:sz w:val="24"/>
          <w:szCs w:val="24"/>
        </w:rPr>
        <w:t xml:space="preserve"> are provided below.</w:t>
      </w:r>
    </w:p>
    <w:p w:rsidR="00C03F2C" w:rsidP="7B702D03" w14:paraId="19562FC9" w14:textId="13C51D20">
      <w:pPr>
        <w:spacing w:after="0" w:line="240" w:lineRule="auto"/>
        <w:rPr>
          <w:rFonts w:asciiTheme="majorHAnsi" w:hAnsiTheme="majorHAnsi"/>
          <w:sz w:val="24"/>
          <w:szCs w:val="24"/>
        </w:rPr>
      </w:pPr>
    </w:p>
    <w:p w:rsidR="006A5F91" w:rsidP="003F7CE6" w14:paraId="45DCD617" w14:textId="62F4E644">
      <w:pPr>
        <w:spacing w:after="0" w:line="240" w:lineRule="auto"/>
        <w:rPr>
          <w:rFonts w:asciiTheme="majorHAnsi" w:hAnsiTheme="majorHAnsi"/>
          <w:sz w:val="24"/>
          <w:szCs w:val="24"/>
        </w:rPr>
      </w:pPr>
      <w:r>
        <w:rPr>
          <w:rFonts w:asciiTheme="majorHAnsi" w:hAnsiTheme="majorHAnsi"/>
          <w:sz w:val="24"/>
          <w:szCs w:val="24"/>
        </w:rPr>
        <w:t xml:space="preserve">Comments: </w:t>
      </w:r>
    </w:p>
    <w:p w:rsidR="006A5F91" w:rsidP="003F7CE6" w14:paraId="40210A02" w14:textId="500DD723">
      <w:pPr>
        <w:spacing w:after="0" w:line="240" w:lineRule="auto"/>
        <w:rPr>
          <w:rFonts w:asciiTheme="majorHAnsi" w:hAnsiTheme="majorHAnsi"/>
          <w:sz w:val="24"/>
          <w:szCs w:val="24"/>
        </w:rPr>
      </w:pPr>
    </w:p>
    <w:p w:rsidR="00D14900" w:rsidP="003F7CE6" w14:paraId="40AD4BDE" w14:textId="74045BBE">
      <w:pPr>
        <w:spacing w:after="0" w:line="240" w:lineRule="auto"/>
        <w:rPr>
          <w:rFonts w:asciiTheme="majorHAnsi" w:hAnsiTheme="majorHAnsi"/>
          <w:sz w:val="24"/>
          <w:szCs w:val="24"/>
        </w:rPr>
      </w:pPr>
      <w:r w:rsidRPr="003F7CE6">
        <w:rPr>
          <w:rFonts w:asciiTheme="majorHAnsi" w:hAnsiTheme="majorHAnsi"/>
          <w:sz w:val="24"/>
          <w:szCs w:val="24"/>
        </w:rPr>
        <w:t>ITI commented that the burden is underestimated and does not reflect real-world complexity, such as lifecycle documentation (not</w:t>
      </w:r>
      <w:r w:rsidR="0055029C">
        <w:rPr>
          <w:rFonts w:asciiTheme="majorHAnsi" w:hAnsiTheme="majorHAnsi"/>
          <w:sz w:val="24"/>
          <w:szCs w:val="24"/>
        </w:rPr>
        <w:t xml:space="preserve"> a</w:t>
      </w:r>
      <w:r w:rsidRPr="003F7CE6">
        <w:rPr>
          <w:rFonts w:asciiTheme="majorHAnsi" w:hAnsiTheme="majorHAnsi"/>
          <w:sz w:val="24"/>
          <w:szCs w:val="24"/>
        </w:rPr>
        <w:t xml:space="preserve"> one-time effort), global model and packaging complexity, and cross functional coordination.  ITI </w:t>
      </w:r>
      <w:r w:rsidR="009E1600">
        <w:rPr>
          <w:rFonts w:asciiTheme="majorHAnsi" w:hAnsiTheme="majorHAnsi"/>
          <w:sz w:val="24"/>
          <w:szCs w:val="24"/>
        </w:rPr>
        <w:t>asserted</w:t>
      </w:r>
      <w:r w:rsidRPr="003F7CE6">
        <w:rPr>
          <w:rFonts w:asciiTheme="majorHAnsi" w:hAnsiTheme="majorHAnsi"/>
          <w:sz w:val="24"/>
          <w:szCs w:val="24"/>
        </w:rPr>
        <w:t xml:space="preserve"> that complying with the labeling requirements takes at least three to four hours per label or more.  To address these concerns, among other</w:t>
      </w:r>
      <w:r w:rsidR="000F36B9">
        <w:rPr>
          <w:rFonts w:asciiTheme="majorHAnsi" w:hAnsiTheme="majorHAnsi"/>
          <w:sz w:val="24"/>
          <w:szCs w:val="24"/>
        </w:rPr>
        <w:t>s</w:t>
      </w:r>
      <w:r w:rsidRPr="003F7CE6">
        <w:rPr>
          <w:rFonts w:asciiTheme="majorHAnsi" w:hAnsiTheme="majorHAnsi"/>
          <w:sz w:val="24"/>
          <w:szCs w:val="24"/>
        </w:rPr>
        <w:t>, ITI suggested that the Commission allow the use of electronic labelling (</w:t>
      </w:r>
      <w:r w:rsidRPr="001456F4">
        <w:rPr>
          <w:rFonts w:asciiTheme="majorHAnsi" w:hAnsiTheme="majorHAnsi"/>
          <w:i/>
          <w:iCs/>
          <w:sz w:val="24"/>
          <w:szCs w:val="24"/>
        </w:rPr>
        <w:t>e.g.</w:t>
      </w:r>
      <w:r w:rsidRPr="003F7CE6">
        <w:rPr>
          <w:rFonts w:asciiTheme="majorHAnsi" w:hAnsiTheme="majorHAnsi"/>
          <w:sz w:val="24"/>
          <w:szCs w:val="24"/>
        </w:rPr>
        <w:t>, QR code), leading to online manuals on the manufacturer’s website.</w:t>
      </w:r>
    </w:p>
    <w:p w:rsidR="009E1600" w:rsidP="003F7CE6" w14:paraId="603DDF35" w14:textId="62B08D63">
      <w:pPr>
        <w:spacing w:after="0" w:line="240" w:lineRule="auto"/>
        <w:rPr>
          <w:rFonts w:asciiTheme="majorHAnsi" w:hAnsiTheme="majorHAnsi"/>
          <w:sz w:val="24"/>
          <w:szCs w:val="24"/>
        </w:rPr>
      </w:pPr>
    </w:p>
    <w:p w:rsidR="0094259C" w:rsidRPr="0094259C" w:rsidP="0094259C" w14:paraId="09DE33A4" w14:textId="7A1152A6">
      <w:pPr>
        <w:spacing w:after="0" w:line="240" w:lineRule="auto"/>
        <w:rPr>
          <w:rFonts w:asciiTheme="majorHAnsi" w:hAnsiTheme="majorHAnsi"/>
          <w:sz w:val="24"/>
          <w:szCs w:val="24"/>
        </w:rPr>
      </w:pPr>
      <w:r w:rsidRPr="0094259C">
        <w:rPr>
          <w:rFonts w:asciiTheme="majorHAnsi" w:hAnsiTheme="majorHAnsi"/>
          <w:sz w:val="24"/>
          <w:szCs w:val="24"/>
        </w:rPr>
        <w:t xml:space="preserve">The anonymous commenter stated that CPSC’s burden calculations should reflect “real-world operational reality” to account for creating, verifying, scaling, and managing compliance artwork across packaging and documentation, which the commenter asserted, </w:t>
      </w:r>
      <w:r w:rsidRPr="0094259C">
        <w:rPr>
          <w:rFonts w:asciiTheme="majorHAnsi" w:hAnsiTheme="majorHAnsi"/>
          <w:sz w:val="24"/>
          <w:szCs w:val="24"/>
        </w:rPr>
        <w:t>similar to</w:t>
      </w:r>
      <w:r w:rsidRPr="0094259C">
        <w:rPr>
          <w:rFonts w:asciiTheme="majorHAnsi" w:hAnsiTheme="majorHAnsi"/>
          <w:sz w:val="24"/>
          <w:szCs w:val="24"/>
        </w:rPr>
        <w:t xml:space="preserve"> ITI</w:t>
      </w:r>
      <w:r w:rsidR="00937785">
        <w:rPr>
          <w:rFonts w:asciiTheme="majorHAnsi" w:hAnsiTheme="majorHAnsi"/>
          <w:sz w:val="24"/>
          <w:szCs w:val="24"/>
        </w:rPr>
        <w:t>’s comments</w:t>
      </w:r>
      <w:r w:rsidRPr="0094259C">
        <w:rPr>
          <w:rFonts w:asciiTheme="majorHAnsi" w:hAnsiTheme="majorHAnsi"/>
          <w:sz w:val="24"/>
          <w:szCs w:val="24"/>
        </w:rPr>
        <w:t>, takes three to four hours per label.</w:t>
      </w:r>
    </w:p>
    <w:p w:rsidR="008453AD" w:rsidP="0094259C" w14:paraId="19251D34" w14:textId="16431470">
      <w:pPr>
        <w:spacing w:after="0" w:line="240" w:lineRule="auto"/>
        <w:rPr>
          <w:rFonts w:asciiTheme="majorHAnsi" w:hAnsiTheme="majorHAnsi"/>
          <w:sz w:val="24"/>
          <w:szCs w:val="24"/>
        </w:rPr>
      </w:pPr>
    </w:p>
    <w:p w:rsidR="0094259C" w:rsidP="0094259C" w14:paraId="5841724B" w14:textId="35A3AF42">
      <w:pPr>
        <w:spacing w:after="0" w:line="240" w:lineRule="auto"/>
        <w:rPr>
          <w:rFonts w:asciiTheme="majorHAnsi" w:hAnsiTheme="majorHAnsi"/>
          <w:sz w:val="24"/>
          <w:szCs w:val="24"/>
        </w:rPr>
      </w:pPr>
      <w:r w:rsidRPr="0094259C">
        <w:rPr>
          <w:rFonts w:asciiTheme="majorHAnsi" w:hAnsiTheme="majorHAnsi"/>
          <w:sz w:val="24"/>
          <w:szCs w:val="24"/>
        </w:rPr>
        <w:t>The anonymous commenter also provided additional requests which include clarifying scope guidance for paperwork filings for 16 C</w:t>
      </w:r>
      <w:r w:rsidR="00D2479D">
        <w:rPr>
          <w:rFonts w:asciiTheme="majorHAnsi" w:hAnsiTheme="majorHAnsi"/>
          <w:sz w:val="24"/>
          <w:szCs w:val="24"/>
        </w:rPr>
        <w:t>.</w:t>
      </w:r>
      <w:r w:rsidRPr="0094259C">
        <w:rPr>
          <w:rFonts w:asciiTheme="majorHAnsi" w:hAnsiTheme="majorHAnsi"/>
          <w:sz w:val="24"/>
          <w:szCs w:val="24"/>
        </w:rPr>
        <w:t>F</w:t>
      </w:r>
      <w:r w:rsidR="00D2479D">
        <w:rPr>
          <w:rFonts w:asciiTheme="majorHAnsi" w:hAnsiTheme="majorHAnsi"/>
          <w:sz w:val="24"/>
          <w:szCs w:val="24"/>
        </w:rPr>
        <w:t>.</w:t>
      </w:r>
      <w:r w:rsidRPr="0094259C">
        <w:rPr>
          <w:rFonts w:asciiTheme="majorHAnsi" w:hAnsiTheme="majorHAnsi"/>
          <w:sz w:val="24"/>
          <w:szCs w:val="24"/>
        </w:rPr>
        <w:t>R</w:t>
      </w:r>
      <w:r w:rsidR="00D2479D">
        <w:rPr>
          <w:rFonts w:asciiTheme="majorHAnsi" w:hAnsiTheme="majorHAnsi"/>
          <w:sz w:val="24"/>
          <w:szCs w:val="24"/>
        </w:rPr>
        <w:t>.</w:t>
      </w:r>
      <w:r w:rsidRPr="0094259C">
        <w:rPr>
          <w:rFonts w:asciiTheme="majorHAnsi" w:hAnsiTheme="majorHAnsi"/>
          <w:sz w:val="24"/>
          <w:szCs w:val="24"/>
        </w:rPr>
        <w:t xml:space="preserve"> part 1263, considering alternative formatting for small surfaces and/or allowing high-contrast monochrome printing on small retail packaging, eliminating “duplicate compliance paths,” and streamlining recordkeeping to include e-labeling barcodes.</w:t>
      </w:r>
      <w:r w:rsidR="009B28DC">
        <w:rPr>
          <w:rFonts w:asciiTheme="majorHAnsi" w:hAnsiTheme="majorHAnsi"/>
          <w:sz w:val="24"/>
          <w:szCs w:val="24"/>
        </w:rPr>
        <w:t xml:space="preserve">  The commenter </w:t>
      </w:r>
      <w:r w:rsidR="00F9210A">
        <w:rPr>
          <w:rFonts w:asciiTheme="majorHAnsi" w:hAnsiTheme="majorHAnsi"/>
          <w:sz w:val="24"/>
          <w:szCs w:val="24"/>
        </w:rPr>
        <w:t xml:space="preserve">did not elaborate on </w:t>
      </w:r>
      <w:r w:rsidR="00041A43">
        <w:rPr>
          <w:rFonts w:asciiTheme="majorHAnsi" w:hAnsiTheme="majorHAnsi"/>
          <w:sz w:val="24"/>
          <w:szCs w:val="24"/>
        </w:rPr>
        <w:t>the concerns associated with duplica</w:t>
      </w:r>
      <w:r w:rsidR="000B4645">
        <w:rPr>
          <w:rFonts w:asciiTheme="majorHAnsi" w:hAnsiTheme="majorHAnsi"/>
          <w:sz w:val="24"/>
          <w:szCs w:val="24"/>
        </w:rPr>
        <w:t xml:space="preserve">tive compliance. </w:t>
      </w:r>
    </w:p>
    <w:p w:rsidR="009E1600" w:rsidP="003F7CE6" w14:paraId="2B7370A9" w14:textId="204AD33D">
      <w:pPr>
        <w:spacing w:after="0" w:line="240" w:lineRule="auto"/>
        <w:rPr>
          <w:rFonts w:asciiTheme="majorHAnsi" w:hAnsiTheme="majorHAnsi"/>
          <w:sz w:val="24"/>
          <w:szCs w:val="24"/>
        </w:rPr>
      </w:pPr>
    </w:p>
    <w:p w:rsidR="009E1600" w:rsidP="003F7CE6" w14:paraId="77A3714A" w14:textId="55AE16A3">
      <w:pPr>
        <w:spacing w:after="0" w:line="240" w:lineRule="auto"/>
        <w:rPr>
          <w:rFonts w:asciiTheme="majorHAnsi" w:hAnsiTheme="majorHAnsi"/>
          <w:sz w:val="24"/>
          <w:szCs w:val="24"/>
        </w:rPr>
      </w:pPr>
      <w:r>
        <w:rPr>
          <w:rFonts w:asciiTheme="majorHAnsi" w:hAnsiTheme="majorHAnsi"/>
          <w:sz w:val="24"/>
          <w:szCs w:val="24"/>
        </w:rPr>
        <w:t xml:space="preserve">Responses: </w:t>
      </w:r>
    </w:p>
    <w:p w:rsidR="00443745" w:rsidP="003F7CE6" w14:paraId="1C1C3004" w14:textId="79C1955A">
      <w:pPr>
        <w:spacing w:after="0" w:line="240" w:lineRule="auto"/>
        <w:rPr>
          <w:rFonts w:asciiTheme="majorHAnsi" w:hAnsiTheme="majorHAnsi"/>
          <w:sz w:val="24"/>
          <w:szCs w:val="24"/>
        </w:rPr>
      </w:pPr>
    </w:p>
    <w:p w:rsidR="00C03F2C" w:rsidP="003F7CE6" w14:paraId="6ADB86FD" w14:textId="28F161ED">
      <w:pPr>
        <w:spacing w:after="0" w:line="240" w:lineRule="auto"/>
        <w:rPr>
          <w:rFonts w:asciiTheme="majorHAnsi" w:hAnsiTheme="majorHAnsi"/>
          <w:sz w:val="24"/>
          <w:szCs w:val="24"/>
        </w:rPr>
      </w:pPr>
      <w:r>
        <w:rPr>
          <w:rFonts w:asciiTheme="majorHAnsi" w:hAnsiTheme="majorHAnsi"/>
          <w:sz w:val="24"/>
          <w:szCs w:val="24"/>
        </w:rPr>
        <w:t xml:space="preserve">CPSC adjusts </w:t>
      </w:r>
      <w:r w:rsidR="00021EC4">
        <w:rPr>
          <w:rFonts w:asciiTheme="majorHAnsi" w:hAnsiTheme="majorHAnsi"/>
          <w:sz w:val="24"/>
          <w:szCs w:val="24"/>
        </w:rPr>
        <w:t>burden</w:t>
      </w:r>
      <w:r>
        <w:rPr>
          <w:rFonts w:asciiTheme="majorHAnsi" w:hAnsiTheme="majorHAnsi"/>
          <w:sz w:val="24"/>
          <w:szCs w:val="24"/>
        </w:rPr>
        <w:t xml:space="preserve"> estimates upward </w:t>
      </w:r>
      <w:r w:rsidR="00CD7BCA">
        <w:rPr>
          <w:rFonts w:asciiTheme="majorHAnsi" w:hAnsiTheme="majorHAnsi"/>
          <w:sz w:val="24"/>
          <w:szCs w:val="24"/>
        </w:rPr>
        <w:t xml:space="preserve">from 1.25 hours </w:t>
      </w:r>
      <w:r w:rsidR="00E878FD">
        <w:rPr>
          <w:rFonts w:asciiTheme="majorHAnsi" w:hAnsiTheme="majorHAnsi"/>
          <w:sz w:val="24"/>
          <w:szCs w:val="24"/>
        </w:rPr>
        <w:t>for both labeling and recordkeeping</w:t>
      </w:r>
      <w:r w:rsidR="00344582">
        <w:rPr>
          <w:rFonts w:asciiTheme="majorHAnsi" w:hAnsiTheme="majorHAnsi"/>
          <w:sz w:val="24"/>
          <w:szCs w:val="24"/>
        </w:rPr>
        <w:t>,</w:t>
      </w:r>
      <w:r w:rsidR="00E878FD">
        <w:rPr>
          <w:rFonts w:asciiTheme="majorHAnsi" w:hAnsiTheme="majorHAnsi"/>
          <w:sz w:val="24"/>
          <w:szCs w:val="24"/>
        </w:rPr>
        <w:t xml:space="preserve"> </w:t>
      </w:r>
      <w:r w:rsidR="0017651B">
        <w:rPr>
          <w:rFonts w:asciiTheme="majorHAnsi" w:hAnsiTheme="majorHAnsi"/>
          <w:sz w:val="24"/>
          <w:szCs w:val="24"/>
        </w:rPr>
        <w:t>based on the information received from the commenter</w:t>
      </w:r>
      <w:r w:rsidR="00881DBA">
        <w:rPr>
          <w:rFonts w:asciiTheme="majorHAnsi" w:hAnsiTheme="majorHAnsi"/>
          <w:sz w:val="24"/>
          <w:szCs w:val="24"/>
        </w:rPr>
        <w:t>s</w:t>
      </w:r>
      <w:r w:rsidR="00344582">
        <w:rPr>
          <w:rFonts w:asciiTheme="majorHAnsi" w:hAnsiTheme="majorHAnsi"/>
          <w:sz w:val="24"/>
          <w:szCs w:val="24"/>
        </w:rPr>
        <w:t xml:space="preserve">, </w:t>
      </w:r>
      <w:r w:rsidR="0017418B">
        <w:rPr>
          <w:rFonts w:asciiTheme="majorHAnsi" w:hAnsiTheme="majorHAnsi"/>
          <w:sz w:val="24"/>
          <w:szCs w:val="24"/>
        </w:rPr>
        <w:t>to</w:t>
      </w:r>
      <w:r w:rsidR="0017651B">
        <w:rPr>
          <w:rFonts w:asciiTheme="majorHAnsi" w:hAnsiTheme="majorHAnsi"/>
          <w:sz w:val="24"/>
          <w:szCs w:val="24"/>
        </w:rPr>
        <w:t xml:space="preserve"> 2 hours </w:t>
      </w:r>
      <w:r w:rsidR="00F83CD6">
        <w:rPr>
          <w:rFonts w:asciiTheme="majorHAnsi" w:hAnsiTheme="majorHAnsi"/>
          <w:sz w:val="24"/>
          <w:szCs w:val="24"/>
        </w:rPr>
        <w:t xml:space="preserve">per response for labeling and recordkeeping, </w:t>
      </w:r>
      <w:r w:rsidR="00670884">
        <w:rPr>
          <w:rFonts w:asciiTheme="majorHAnsi" w:hAnsiTheme="majorHAnsi"/>
          <w:sz w:val="24"/>
          <w:szCs w:val="24"/>
        </w:rPr>
        <w:t xml:space="preserve">noting that </w:t>
      </w:r>
      <w:r w:rsidR="00FF1EC4">
        <w:rPr>
          <w:rFonts w:asciiTheme="majorHAnsi" w:hAnsiTheme="majorHAnsi"/>
          <w:sz w:val="24"/>
          <w:szCs w:val="24"/>
        </w:rPr>
        <w:t xml:space="preserve">response times to the collection will </w:t>
      </w:r>
      <w:r w:rsidR="00E7540A">
        <w:rPr>
          <w:rFonts w:asciiTheme="majorHAnsi" w:hAnsiTheme="majorHAnsi"/>
          <w:sz w:val="24"/>
          <w:szCs w:val="24"/>
        </w:rPr>
        <w:t xml:space="preserve">vary </w:t>
      </w:r>
      <w:r w:rsidR="00FF1EC4">
        <w:rPr>
          <w:rFonts w:asciiTheme="majorHAnsi" w:hAnsiTheme="majorHAnsi"/>
          <w:sz w:val="24"/>
          <w:szCs w:val="24"/>
        </w:rPr>
        <w:t>depend</w:t>
      </w:r>
      <w:r w:rsidR="00E7540A">
        <w:rPr>
          <w:rFonts w:asciiTheme="majorHAnsi" w:hAnsiTheme="majorHAnsi"/>
          <w:sz w:val="24"/>
          <w:szCs w:val="24"/>
        </w:rPr>
        <w:t>ing</w:t>
      </w:r>
      <w:r w:rsidR="00FF1EC4">
        <w:rPr>
          <w:rFonts w:asciiTheme="majorHAnsi" w:hAnsiTheme="majorHAnsi"/>
          <w:sz w:val="24"/>
          <w:szCs w:val="24"/>
        </w:rPr>
        <w:t xml:space="preserve"> </w:t>
      </w:r>
      <w:r w:rsidR="0004049A">
        <w:rPr>
          <w:rFonts w:asciiTheme="majorHAnsi" w:hAnsiTheme="majorHAnsi"/>
          <w:sz w:val="24"/>
          <w:szCs w:val="24"/>
        </w:rPr>
        <w:t>up</w:t>
      </w:r>
      <w:r w:rsidR="00FF1EC4">
        <w:rPr>
          <w:rFonts w:asciiTheme="majorHAnsi" w:hAnsiTheme="majorHAnsi"/>
          <w:sz w:val="24"/>
          <w:szCs w:val="24"/>
        </w:rPr>
        <w:t>on the size of the establishment, the number and type of products</w:t>
      </w:r>
      <w:r w:rsidR="008224EC">
        <w:rPr>
          <w:rFonts w:asciiTheme="majorHAnsi" w:hAnsiTheme="majorHAnsi"/>
          <w:sz w:val="24"/>
          <w:szCs w:val="24"/>
        </w:rPr>
        <w:t xml:space="preserve"> </w:t>
      </w:r>
      <w:r w:rsidR="00C853B8">
        <w:rPr>
          <w:rFonts w:asciiTheme="majorHAnsi" w:hAnsiTheme="majorHAnsi"/>
          <w:sz w:val="24"/>
          <w:szCs w:val="24"/>
        </w:rPr>
        <w:t>sold by the firm, and o</w:t>
      </w:r>
      <w:r w:rsidR="00E52D33">
        <w:rPr>
          <w:rFonts w:asciiTheme="majorHAnsi" w:hAnsiTheme="majorHAnsi"/>
          <w:sz w:val="24"/>
          <w:szCs w:val="24"/>
        </w:rPr>
        <w:t xml:space="preserve">ther factors outside of the control of CPSC, such as </w:t>
      </w:r>
      <w:r w:rsidR="0083611D">
        <w:rPr>
          <w:rFonts w:asciiTheme="majorHAnsi" w:hAnsiTheme="majorHAnsi"/>
          <w:sz w:val="24"/>
          <w:szCs w:val="24"/>
        </w:rPr>
        <w:t>internal business practices.</w:t>
      </w:r>
      <w:r w:rsidR="008224EC">
        <w:rPr>
          <w:rFonts w:asciiTheme="majorHAnsi" w:hAnsiTheme="majorHAnsi"/>
          <w:sz w:val="24"/>
          <w:szCs w:val="24"/>
        </w:rPr>
        <w:t xml:space="preserve"> </w:t>
      </w:r>
      <w:r w:rsidR="00E75A56">
        <w:rPr>
          <w:rFonts w:asciiTheme="majorHAnsi" w:hAnsiTheme="majorHAnsi"/>
          <w:sz w:val="24"/>
          <w:szCs w:val="24"/>
        </w:rPr>
        <w:t xml:space="preserve"> </w:t>
      </w:r>
      <w:r w:rsidR="00CD7BCA">
        <w:rPr>
          <w:rFonts w:asciiTheme="majorHAnsi" w:hAnsiTheme="majorHAnsi"/>
          <w:sz w:val="24"/>
          <w:szCs w:val="24"/>
        </w:rPr>
        <w:t>CPSC</w:t>
      </w:r>
      <w:r w:rsidR="008554BC">
        <w:rPr>
          <w:rFonts w:asciiTheme="majorHAnsi" w:hAnsiTheme="majorHAnsi"/>
          <w:sz w:val="24"/>
          <w:szCs w:val="24"/>
        </w:rPr>
        <w:t>’s</w:t>
      </w:r>
      <w:r w:rsidR="00C61C98">
        <w:rPr>
          <w:rFonts w:asciiTheme="majorHAnsi" w:hAnsiTheme="majorHAnsi"/>
          <w:sz w:val="24"/>
          <w:szCs w:val="24"/>
        </w:rPr>
        <w:t xml:space="preserve"> </w:t>
      </w:r>
      <w:r w:rsidR="00CD7BCA">
        <w:rPr>
          <w:rFonts w:asciiTheme="majorHAnsi" w:hAnsiTheme="majorHAnsi"/>
          <w:sz w:val="24"/>
          <w:szCs w:val="24"/>
        </w:rPr>
        <w:t xml:space="preserve">burden estimates are annual and </w:t>
      </w:r>
      <w:r w:rsidR="001B1C4A">
        <w:rPr>
          <w:rFonts w:asciiTheme="majorHAnsi" w:hAnsiTheme="majorHAnsi"/>
          <w:sz w:val="24"/>
          <w:szCs w:val="24"/>
        </w:rPr>
        <w:t xml:space="preserve">notes </w:t>
      </w:r>
      <w:r w:rsidR="00CD7BCA">
        <w:rPr>
          <w:rFonts w:asciiTheme="majorHAnsi" w:hAnsiTheme="majorHAnsi"/>
          <w:sz w:val="24"/>
          <w:szCs w:val="24"/>
        </w:rPr>
        <w:t xml:space="preserve">that labeling is not typically redesigned on an annual </w:t>
      </w:r>
      <w:r w:rsidR="001B1C4A">
        <w:rPr>
          <w:rFonts w:asciiTheme="majorHAnsi" w:hAnsiTheme="majorHAnsi"/>
          <w:sz w:val="24"/>
          <w:szCs w:val="24"/>
        </w:rPr>
        <w:t>basis</w:t>
      </w:r>
      <w:r w:rsidR="00CD7BCA">
        <w:rPr>
          <w:rFonts w:asciiTheme="majorHAnsi" w:hAnsiTheme="majorHAnsi"/>
          <w:sz w:val="24"/>
          <w:szCs w:val="24"/>
        </w:rPr>
        <w:t xml:space="preserve">, therefore </w:t>
      </w:r>
      <w:r w:rsidR="002C4C80">
        <w:rPr>
          <w:rFonts w:asciiTheme="majorHAnsi" w:hAnsiTheme="majorHAnsi"/>
          <w:sz w:val="24"/>
          <w:szCs w:val="24"/>
        </w:rPr>
        <w:t>an</w:t>
      </w:r>
      <w:r w:rsidR="00CD7BCA">
        <w:rPr>
          <w:rFonts w:asciiTheme="majorHAnsi" w:hAnsiTheme="majorHAnsi"/>
          <w:sz w:val="24"/>
          <w:szCs w:val="24"/>
        </w:rPr>
        <w:t xml:space="preserve"> estimate</w:t>
      </w:r>
      <w:r w:rsidR="00695F62">
        <w:rPr>
          <w:rFonts w:asciiTheme="majorHAnsi" w:hAnsiTheme="majorHAnsi"/>
          <w:sz w:val="24"/>
          <w:szCs w:val="24"/>
        </w:rPr>
        <w:t xml:space="preserve"> of</w:t>
      </w:r>
      <w:r w:rsidR="00CD7BCA">
        <w:rPr>
          <w:rFonts w:asciiTheme="majorHAnsi" w:hAnsiTheme="majorHAnsi"/>
          <w:sz w:val="24"/>
          <w:szCs w:val="24"/>
        </w:rPr>
        <w:t xml:space="preserve"> 2 hours per year is reasonable</w:t>
      </w:r>
      <w:r w:rsidR="004B0561">
        <w:rPr>
          <w:rFonts w:asciiTheme="majorHAnsi" w:hAnsiTheme="majorHAnsi"/>
          <w:sz w:val="24"/>
          <w:szCs w:val="24"/>
        </w:rPr>
        <w:t>.</w:t>
      </w:r>
      <w:r w:rsidR="00CD7BCA">
        <w:rPr>
          <w:rFonts w:asciiTheme="majorHAnsi" w:hAnsiTheme="majorHAnsi"/>
          <w:sz w:val="24"/>
          <w:szCs w:val="24"/>
        </w:rPr>
        <w:t xml:space="preserve"> </w:t>
      </w:r>
    </w:p>
    <w:p w:rsidR="00EF4C07" w:rsidP="7B702D03" w14:paraId="67228091" w14:textId="3E57E1FB">
      <w:pPr>
        <w:spacing w:after="0" w:line="240" w:lineRule="auto"/>
        <w:rPr>
          <w:rFonts w:asciiTheme="majorHAnsi" w:hAnsiTheme="majorHAnsi"/>
          <w:sz w:val="24"/>
          <w:szCs w:val="24"/>
        </w:rPr>
      </w:pPr>
    </w:p>
    <w:p w:rsidR="00D35AB7" w:rsidP="7B702D03" w14:paraId="710A79E0" w14:textId="50A638D5">
      <w:pPr>
        <w:spacing w:after="0" w:line="240" w:lineRule="auto"/>
        <w:rPr>
          <w:rFonts w:asciiTheme="majorHAnsi" w:hAnsiTheme="majorHAnsi"/>
          <w:sz w:val="24"/>
          <w:szCs w:val="24"/>
        </w:rPr>
      </w:pPr>
      <w:r>
        <w:rPr>
          <w:rFonts w:asciiTheme="majorHAnsi" w:hAnsiTheme="majorHAnsi"/>
          <w:sz w:val="24"/>
          <w:szCs w:val="24"/>
        </w:rPr>
        <w:t>With regard to</w:t>
      </w:r>
      <w:r>
        <w:rPr>
          <w:rFonts w:asciiTheme="majorHAnsi" w:hAnsiTheme="majorHAnsi"/>
          <w:sz w:val="24"/>
          <w:szCs w:val="24"/>
        </w:rPr>
        <w:t xml:space="preserve"> comments on electronic labeling, t</w:t>
      </w:r>
      <w:r w:rsidRPr="00D35AB7">
        <w:rPr>
          <w:rFonts w:asciiTheme="majorHAnsi" w:hAnsiTheme="majorHAnsi"/>
          <w:sz w:val="24"/>
          <w:szCs w:val="24"/>
        </w:rPr>
        <w:t xml:space="preserve">he rule does not prohibit providing digital access to the safety statements. </w:t>
      </w:r>
      <w:r w:rsidR="00AB130B">
        <w:rPr>
          <w:rFonts w:asciiTheme="majorHAnsi" w:hAnsiTheme="majorHAnsi"/>
          <w:sz w:val="24"/>
          <w:szCs w:val="24"/>
        </w:rPr>
        <w:t xml:space="preserve"> </w:t>
      </w:r>
      <w:r w:rsidRPr="00D35AB7">
        <w:rPr>
          <w:rFonts w:asciiTheme="majorHAnsi" w:hAnsiTheme="majorHAnsi"/>
          <w:sz w:val="24"/>
          <w:szCs w:val="24"/>
        </w:rPr>
        <w:t>However, not all consumers have easy access to the internet, or have the knowledge to use QR codes</w:t>
      </w:r>
      <w:r w:rsidR="001204AC">
        <w:rPr>
          <w:rFonts w:asciiTheme="majorHAnsi" w:hAnsiTheme="majorHAnsi"/>
          <w:sz w:val="24"/>
          <w:szCs w:val="24"/>
        </w:rPr>
        <w:t>.</w:t>
      </w:r>
      <w:r w:rsidRPr="00D35AB7">
        <w:rPr>
          <w:rFonts w:asciiTheme="majorHAnsi" w:hAnsiTheme="majorHAnsi"/>
          <w:sz w:val="24"/>
          <w:szCs w:val="24"/>
        </w:rPr>
        <w:t xml:space="preserve"> </w:t>
      </w:r>
      <w:r w:rsidR="001204AC">
        <w:rPr>
          <w:rFonts w:asciiTheme="majorHAnsi" w:hAnsiTheme="majorHAnsi"/>
          <w:sz w:val="24"/>
          <w:szCs w:val="24"/>
        </w:rPr>
        <w:t xml:space="preserve"> T</w:t>
      </w:r>
      <w:r w:rsidR="00AF2765">
        <w:rPr>
          <w:rFonts w:asciiTheme="majorHAnsi" w:hAnsiTheme="majorHAnsi"/>
          <w:sz w:val="24"/>
          <w:szCs w:val="24"/>
        </w:rPr>
        <w:t xml:space="preserve">herefore, </w:t>
      </w:r>
      <w:r w:rsidRPr="00D35AB7">
        <w:rPr>
          <w:rFonts w:asciiTheme="majorHAnsi" w:hAnsiTheme="majorHAnsi"/>
          <w:sz w:val="24"/>
          <w:szCs w:val="24"/>
        </w:rPr>
        <w:t xml:space="preserve">to have the intended effect of providing warnings and safety information to consumers, the warnings language must be included physically along with the product.  Reese's Law requires that warnings be included: on the packaging of </w:t>
      </w:r>
      <w:r w:rsidR="001D5FE5">
        <w:rPr>
          <w:rFonts w:asciiTheme="majorHAnsi" w:hAnsiTheme="majorHAnsi"/>
          <w:sz w:val="24"/>
          <w:szCs w:val="24"/>
        </w:rPr>
        <w:t xml:space="preserve">button cell or coin batteries and the packaging of </w:t>
      </w:r>
      <w:r w:rsidRPr="00D35AB7">
        <w:rPr>
          <w:rFonts w:asciiTheme="majorHAnsi" w:hAnsiTheme="majorHAnsi"/>
          <w:sz w:val="24"/>
          <w:szCs w:val="24"/>
        </w:rPr>
        <w:t xml:space="preserve">consumer products containing </w:t>
      </w:r>
      <w:r w:rsidR="001D5FE5">
        <w:rPr>
          <w:rFonts w:asciiTheme="majorHAnsi" w:hAnsiTheme="majorHAnsi"/>
          <w:sz w:val="24"/>
          <w:szCs w:val="24"/>
        </w:rPr>
        <w:t>such</w:t>
      </w:r>
      <w:r w:rsidRPr="00D35AB7">
        <w:rPr>
          <w:rFonts w:asciiTheme="majorHAnsi" w:hAnsiTheme="majorHAnsi"/>
          <w:sz w:val="24"/>
          <w:szCs w:val="24"/>
        </w:rPr>
        <w:t xml:space="preserve"> batteries; in any literature that accompanies a consumer product containing button cell or coin batteries; and, as practicable, directly on consumer products containing button cell or coin batteries.</w:t>
      </w:r>
    </w:p>
    <w:p w:rsidR="004A6E6F" w:rsidP="7B702D03" w14:paraId="5AB36983" w14:textId="6665EE8B">
      <w:pPr>
        <w:spacing w:after="0" w:line="240" w:lineRule="auto"/>
        <w:rPr>
          <w:rFonts w:asciiTheme="majorHAnsi" w:hAnsiTheme="majorHAnsi"/>
          <w:sz w:val="24"/>
          <w:szCs w:val="24"/>
        </w:rPr>
      </w:pPr>
    </w:p>
    <w:p w:rsidR="008E6CA3" w:rsidP="7B702D03" w14:paraId="1A7D581B" w14:textId="54719A5C">
      <w:pPr>
        <w:spacing w:after="0" w:line="240" w:lineRule="auto"/>
        <w:rPr>
          <w:rFonts w:asciiTheme="majorHAnsi" w:hAnsiTheme="majorHAnsi"/>
          <w:sz w:val="24"/>
          <w:szCs w:val="24"/>
        </w:rPr>
      </w:pPr>
      <w:r w:rsidRPr="008E6CA3">
        <w:rPr>
          <w:rFonts w:asciiTheme="majorHAnsi" w:hAnsiTheme="majorHAnsi"/>
          <w:sz w:val="24"/>
          <w:szCs w:val="24"/>
        </w:rPr>
        <w:t xml:space="preserve">CPSC provides administrative guidance in many forms, including a business guidance page on its website. </w:t>
      </w:r>
      <w:hyperlink r:id="rId10" w:history="1">
        <w:r w:rsidRPr="00254F7C">
          <w:rPr>
            <w:rStyle w:val="Hyperlink"/>
            <w:rFonts w:asciiTheme="majorHAnsi" w:hAnsiTheme="majorHAnsi"/>
            <w:sz w:val="24"/>
            <w:szCs w:val="24"/>
          </w:rPr>
          <w:t>Button Cell and Coin Battery Business Guidance | CPSC.gov</w:t>
        </w:r>
      </w:hyperlink>
      <w:r>
        <w:rPr>
          <w:rFonts w:asciiTheme="majorHAnsi" w:hAnsiTheme="majorHAnsi"/>
          <w:sz w:val="24"/>
          <w:szCs w:val="24"/>
        </w:rPr>
        <w:t xml:space="preserve">. </w:t>
      </w:r>
    </w:p>
    <w:p w:rsidR="008E6CA3" w:rsidRPr="00414C4F" w:rsidP="7B702D03" w14:paraId="129BF7E2" w14:textId="2C3F9578">
      <w:pPr>
        <w:spacing w:after="0" w:line="240" w:lineRule="auto"/>
        <w:rPr>
          <w:rFonts w:asciiTheme="majorHAnsi" w:hAnsiTheme="majorHAnsi"/>
          <w:sz w:val="24"/>
          <w:szCs w:val="24"/>
        </w:rPr>
      </w:pPr>
    </w:p>
    <w:p w:rsidR="009B28DC" w:rsidRPr="00D45766" w:rsidP="7B702D03" w14:paraId="2D603627" w14:textId="70C47E2F">
      <w:pPr>
        <w:spacing w:after="0" w:line="240" w:lineRule="auto"/>
        <w:rPr>
          <w:rFonts w:asciiTheme="majorHAnsi" w:hAnsiTheme="majorHAnsi"/>
          <w:sz w:val="24"/>
          <w:szCs w:val="24"/>
        </w:rPr>
      </w:pPr>
      <w:r w:rsidRPr="00414C4F">
        <w:rPr>
          <w:rFonts w:asciiTheme="majorHAnsi" w:hAnsiTheme="majorHAnsi" w:cs="Times New Roman"/>
          <w:sz w:val="24"/>
          <w:szCs w:val="24"/>
        </w:rPr>
        <w:t xml:space="preserve">Both UL 4200A-2023, incorporated by reference in </w:t>
      </w:r>
      <w:r w:rsidRPr="00414C4F" w:rsidR="0022030C">
        <w:rPr>
          <w:rFonts w:asciiTheme="majorHAnsi" w:hAnsiTheme="majorHAnsi" w:cs="Times New Roman"/>
          <w:sz w:val="24"/>
          <w:szCs w:val="24"/>
        </w:rPr>
        <w:t>16 C</w:t>
      </w:r>
      <w:r w:rsidRPr="00414C4F" w:rsidR="00575F36">
        <w:rPr>
          <w:rFonts w:asciiTheme="majorHAnsi" w:hAnsiTheme="majorHAnsi" w:cs="Times New Roman"/>
          <w:sz w:val="24"/>
          <w:szCs w:val="24"/>
        </w:rPr>
        <w:t>.</w:t>
      </w:r>
      <w:r w:rsidRPr="00414C4F" w:rsidR="0022030C">
        <w:rPr>
          <w:rFonts w:asciiTheme="majorHAnsi" w:hAnsiTheme="majorHAnsi" w:cs="Times New Roman"/>
          <w:sz w:val="24"/>
          <w:szCs w:val="24"/>
        </w:rPr>
        <w:t>F</w:t>
      </w:r>
      <w:r w:rsidRPr="00414C4F" w:rsidR="00575F36">
        <w:rPr>
          <w:rFonts w:asciiTheme="majorHAnsi" w:hAnsiTheme="majorHAnsi" w:cs="Times New Roman"/>
          <w:sz w:val="24"/>
          <w:szCs w:val="24"/>
        </w:rPr>
        <w:t>.</w:t>
      </w:r>
      <w:r w:rsidRPr="00414C4F" w:rsidR="0022030C">
        <w:rPr>
          <w:rFonts w:asciiTheme="majorHAnsi" w:hAnsiTheme="majorHAnsi" w:cs="Times New Roman"/>
          <w:sz w:val="24"/>
          <w:szCs w:val="24"/>
        </w:rPr>
        <w:t>R</w:t>
      </w:r>
      <w:r w:rsidRPr="00414C4F" w:rsidR="00575F36">
        <w:rPr>
          <w:rFonts w:asciiTheme="majorHAnsi" w:hAnsiTheme="majorHAnsi" w:cs="Times New Roman"/>
          <w:sz w:val="24"/>
          <w:szCs w:val="24"/>
        </w:rPr>
        <w:t>.</w:t>
      </w:r>
      <w:r w:rsidRPr="00414C4F">
        <w:rPr>
          <w:rFonts w:asciiTheme="majorHAnsi" w:hAnsiTheme="majorHAnsi" w:cs="Times New Roman"/>
          <w:sz w:val="24"/>
          <w:szCs w:val="24"/>
        </w:rPr>
        <w:t xml:space="preserve"> </w:t>
      </w:r>
      <w:r w:rsidRPr="00414C4F" w:rsidR="00043828">
        <w:rPr>
          <w:rFonts w:asciiTheme="majorHAnsi" w:hAnsiTheme="majorHAnsi" w:cs="Times New Roman"/>
          <w:sz w:val="24"/>
          <w:szCs w:val="24"/>
        </w:rPr>
        <w:t>§</w:t>
      </w:r>
      <w:r w:rsidRPr="00414C4F">
        <w:rPr>
          <w:rFonts w:asciiTheme="majorHAnsi" w:hAnsiTheme="majorHAnsi" w:cs="Times New Roman"/>
          <w:sz w:val="24"/>
          <w:szCs w:val="24"/>
        </w:rPr>
        <w:t>1263.3, and</w:t>
      </w:r>
      <w:r w:rsidRPr="000108C6" w:rsidR="00EF13F4">
        <w:rPr>
          <w:rFonts w:eastAsia="Times New Roman" w:asciiTheme="majorHAnsi" w:hAnsiTheme="majorHAnsi" w:cs="Times New Roman"/>
          <w:sz w:val="24"/>
          <w:szCs w:val="24"/>
        </w:rPr>
        <w:t xml:space="preserve"> CPSC’s requirements at </w:t>
      </w:r>
      <w:r w:rsidRPr="00414C4F" w:rsidR="0022030C">
        <w:rPr>
          <w:rFonts w:asciiTheme="majorHAnsi" w:hAnsiTheme="majorHAnsi" w:cs="Times New Roman"/>
          <w:sz w:val="24"/>
          <w:szCs w:val="24"/>
        </w:rPr>
        <w:t>16</w:t>
      </w:r>
      <w:r w:rsidRPr="00414C4F" w:rsidR="0022030C">
        <w:rPr>
          <w:rFonts w:asciiTheme="majorHAnsi" w:hAnsiTheme="majorHAnsi"/>
          <w:sz w:val="24"/>
          <w:szCs w:val="24"/>
        </w:rPr>
        <w:t xml:space="preserve"> C</w:t>
      </w:r>
      <w:r w:rsidRPr="00414C4F" w:rsidR="00043828">
        <w:rPr>
          <w:rFonts w:asciiTheme="majorHAnsi" w:hAnsiTheme="majorHAnsi"/>
          <w:sz w:val="24"/>
          <w:szCs w:val="24"/>
        </w:rPr>
        <w:t>.</w:t>
      </w:r>
      <w:r w:rsidRPr="00414C4F" w:rsidR="0022030C">
        <w:rPr>
          <w:rFonts w:asciiTheme="majorHAnsi" w:hAnsiTheme="majorHAnsi"/>
          <w:sz w:val="24"/>
          <w:szCs w:val="24"/>
        </w:rPr>
        <w:t>F</w:t>
      </w:r>
      <w:r w:rsidRPr="00414C4F" w:rsidR="00043828">
        <w:rPr>
          <w:rFonts w:asciiTheme="majorHAnsi" w:hAnsiTheme="majorHAnsi"/>
          <w:sz w:val="24"/>
          <w:szCs w:val="24"/>
        </w:rPr>
        <w:t>.R.</w:t>
      </w:r>
      <w:r w:rsidRPr="00414C4F">
        <w:rPr>
          <w:rFonts w:asciiTheme="majorHAnsi" w:hAnsiTheme="majorHAnsi"/>
          <w:sz w:val="24"/>
          <w:szCs w:val="24"/>
        </w:rPr>
        <w:t xml:space="preserve"> </w:t>
      </w:r>
      <w:r w:rsidRPr="00414C4F" w:rsidR="00043828">
        <w:rPr>
          <w:rFonts w:asciiTheme="majorHAnsi" w:hAnsiTheme="majorHAnsi"/>
          <w:sz w:val="24"/>
          <w:szCs w:val="24"/>
        </w:rPr>
        <w:t xml:space="preserve">§ </w:t>
      </w:r>
      <w:r w:rsidRPr="00414C4F">
        <w:rPr>
          <w:rFonts w:asciiTheme="majorHAnsi" w:hAnsiTheme="majorHAnsi"/>
          <w:sz w:val="24"/>
          <w:szCs w:val="24"/>
        </w:rPr>
        <w:t>1263.4 include a table for letter size based on the display area, with smaller letters allowed on small surfaces; and offer alternative means of displaying the warnings when the display area does not allow the full warning.  Furthermore, the rule does not prohibit high-contrast monochrome printing; referenced color schemes need to be in color only if the labels are printed in more than one color.</w:t>
      </w:r>
    </w:p>
    <w:p w:rsidR="00A32CF0" w:rsidP="00571698" w14:paraId="0BFA482A" w14:textId="77777777">
      <w:pPr>
        <w:pStyle w:val="NormalWeb"/>
        <w:spacing w:before="0" w:beforeAutospacing="0" w:after="0" w:afterAutospacing="0" w:line="288" w:lineRule="atLeast"/>
        <w:rPr>
          <w:rFonts w:asciiTheme="majorHAnsi" w:eastAsiaTheme="minorHAnsi" w:hAnsiTheme="majorHAnsi" w:cstheme="minorBidi"/>
          <w:szCs w:val="22"/>
        </w:rPr>
      </w:pPr>
    </w:p>
    <w:p w:rsidR="00571698" w:rsidRPr="0085688C" w:rsidP="006E563D" w14:paraId="1BAF3007" w14:textId="77777777">
      <w:pPr>
        <w:spacing w:after="0" w:line="240" w:lineRule="auto"/>
        <w:rPr>
          <w:rFonts w:asciiTheme="majorHAnsi" w:hAnsiTheme="majorHAnsi"/>
          <w:sz w:val="24"/>
        </w:rPr>
      </w:pPr>
      <w:r w:rsidRPr="006A13FA">
        <w:rPr>
          <w:rFonts w:asciiTheme="majorHAnsi" w:hAnsiTheme="majorHAnsi"/>
          <w:sz w:val="24"/>
        </w:rPr>
        <w:t>9</w:t>
      </w:r>
      <w:r w:rsidRPr="006A13FA">
        <w:rPr>
          <w:rFonts w:asciiTheme="majorHAnsi" w:hAnsiTheme="majorHAnsi"/>
          <w:sz w:val="24"/>
        </w:rPr>
        <w:t xml:space="preserve">. </w:t>
      </w:r>
      <w:r w:rsidRPr="006A13FA">
        <w:rPr>
          <w:rFonts w:asciiTheme="majorHAnsi" w:hAnsiTheme="majorHAnsi"/>
          <w:sz w:val="24"/>
        </w:rPr>
        <w:tab/>
      </w:r>
      <w:r w:rsidRPr="006A13FA">
        <w:rPr>
          <w:rFonts w:asciiTheme="majorHAnsi" w:hAnsiTheme="majorHAnsi"/>
          <w:sz w:val="24"/>
          <w:u w:val="single"/>
        </w:rPr>
        <w:t>Gifts</w:t>
      </w:r>
      <w:r w:rsidRPr="006A13FA">
        <w:rPr>
          <w:rFonts w:asciiTheme="majorHAnsi" w:hAnsiTheme="majorHAnsi"/>
          <w:sz w:val="24"/>
          <w:u w:val="single"/>
        </w:rPr>
        <w:t xml:space="preserve"> or Payment</w:t>
      </w:r>
    </w:p>
    <w:p w:rsidR="00D91A74" w:rsidP="006A13FA" w14:paraId="2AD23BEF" w14:textId="77777777">
      <w:pPr>
        <w:spacing w:after="0" w:line="240" w:lineRule="auto"/>
        <w:rPr>
          <w:rFonts w:asciiTheme="majorHAnsi" w:hAnsiTheme="majorHAnsi"/>
          <w:i/>
          <w:sz w:val="24"/>
        </w:rPr>
      </w:pPr>
    </w:p>
    <w:p w:rsidR="006A13FA" w:rsidP="006A13FA" w14:paraId="5E520CED" w14:textId="77777777">
      <w:pPr>
        <w:spacing w:after="0" w:line="240" w:lineRule="auto"/>
        <w:rPr>
          <w:rFonts w:asciiTheme="majorHAnsi" w:hAnsiTheme="majorHAnsi"/>
          <w:i/>
          <w:sz w:val="24"/>
        </w:rPr>
      </w:pPr>
      <w:r w:rsidRPr="00D91A74">
        <w:rPr>
          <w:rFonts w:asciiTheme="majorHAnsi" w:hAnsiTheme="majorHAnsi"/>
          <w:sz w:val="24"/>
        </w:rPr>
        <w:t>No payments or gifts are being offered to respondents as an incentive to participate in the collection.</w:t>
      </w:r>
      <w:r w:rsidRPr="006A13FA">
        <w:rPr>
          <w:rFonts w:asciiTheme="majorHAnsi" w:hAnsiTheme="majorHAnsi"/>
          <w:i/>
          <w:sz w:val="24"/>
        </w:rPr>
        <w:t xml:space="preserve"> </w:t>
      </w:r>
    </w:p>
    <w:p w:rsidR="006A13FA" w:rsidP="006A13FA" w14:paraId="0CC6B66B" w14:textId="77777777">
      <w:pPr>
        <w:spacing w:after="0" w:line="240" w:lineRule="auto"/>
        <w:rPr>
          <w:rFonts w:asciiTheme="majorHAnsi" w:hAnsiTheme="majorHAnsi"/>
          <w:i/>
          <w:sz w:val="24"/>
        </w:rPr>
      </w:pPr>
    </w:p>
    <w:p w:rsidR="00F97482" w:rsidP="006C416A" w14:paraId="3E50E3F0" w14:textId="77777777">
      <w:pPr>
        <w:keepNext/>
        <w:spacing w:after="0" w:line="240" w:lineRule="auto"/>
        <w:rPr>
          <w:rFonts w:asciiTheme="majorHAnsi" w:hAnsiTheme="majorHAnsi"/>
          <w:sz w:val="24"/>
          <w:u w:val="single"/>
        </w:rPr>
      </w:pPr>
      <w:r>
        <w:rPr>
          <w:rFonts w:asciiTheme="majorHAnsi" w:hAnsiTheme="majorHAnsi"/>
          <w:sz w:val="24"/>
        </w:rPr>
        <w:t>10</w:t>
      </w:r>
      <w:r>
        <w:rPr>
          <w:rFonts w:asciiTheme="majorHAnsi" w:hAnsiTheme="majorHAnsi"/>
          <w:sz w:val="24"/>
        </w:rPr>
        <w:t xml:space="preserve">.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C6610D" w:rsidP="006C416A" w14:paraId="40454973" w14:textId="77777777">
      <w:pPr>
        <w:keepNext/>
        <w:spacing w:after="0" w:line="240" w:lineRule="auto"/>
        <w:rPr>
          <w:rFonts w:asciiTheme="majorHAnsi" w:hAnsiTheme="majorHAnsi"/>
          <w:sz w:val="24"/>
        </w:rPr>
      </w:pPr>
    </w:p>
    <w:p w:rsidR="00E95FFB" w:rsidRPr="00C6610D" w:rsidP="006C416A" w14:paraId="3D1FA3C2" w14:textId="77777777">
      <w:pPr>
        <w:keepNext/>
        <w:spacing w:after="0" w:line="240" w:lineRule="auto"/>
        <w:rPr>
          <w:rFonts w:asciiTheme="majorHAnsi" w:hAnsiTheme="majorHAnsi"/>
          <w:sz w:val="24"/>
        </w:rPr>
      </w:pPr>
      <w:r w:rsidRPr="00C6610D">
        <w:rPr>
          <w:rFonts w:asciiTheme="majorHAnsi" w:hAnsiTheme="majorHAnsi"/>
          <w:sz w:val="24"/>
        </w:rPr>
        <w:t>A Privacy Act Statement is not required</w:t>
      </w:r>
      <w:r w:rsidRPr="00C6610D" w:rsidR="00996894">
        <w:rPr>
          <w:rFonts w:asciiTheme="majorHAnsi" w:hAnsiTheme="majorHAnsi"/>
          <w:sz w:val="24"/>
        </w:rPr>
        <w:t xml:space="preserve"> for this collection</w:t>
      </w:r>
      <w:r w:rsidRPr="00C6610D">
        <w:rPr>
          <w:rFonts w:asciiTheme="majorHAnsi" w:hAnsiTheme="majorHAnsi"/>
          <w:sz w:val="24"/>
        </w:rPr>
        <w:t xml:space="preserve"> because we are not requesting individuals to furnish personal information for a system of records. </w:t>
      </w:r>
    </w:p>
    <w:p w:rsidR="00C6610D" w:rsidP="00C6610D" w14:paraId="01DA214C" w14:textId="77777777">
      <w:pPr>
        <w:spacing w:after="0" w:line="240" w:lineRule="auto"/>
        <w:rPr>
          <w:rFonts w:asciiTheme="majorHAnsi" w:hAnsiTheme="majorHAnsi"/>
          <w:sz w:val="24"/>
        </w:rPr>
      </w:pPr>
    </w:p>
    <w:p w:rsidR="00490797" w:rsidRPr="00C6610D" w:rsidP="00C6610D" w14:paraId="283C0F97" w14:textId="77777777">
      <w:pPr>
        <w:spacing w:after="0" w:line="240" w:lineRule="auto"/>
        <w:rPr>
          <w:rFonts w:asciiTheme="majorHAnsi" w:hAnsiTheme="majorHAnsi"/>
          <w:sz w:val="24"/>
        </w:rPr>
      </w:pPr>
      <w:r w:rsidRPr="00C6610D">
        <w:rPr>
          <w:rFonts w:asciiTheme="majorHAnsi" w:hAnsiTheme="majorHAnsi"/>
          <w:sz w:val="24"/>
        </w:rPr>
        <w:t xml:space="preserve">A </w:t>
      </w:r>
      <w:r w:rsidRPr="00C6610D" w:rsidR="00996894">
        <w:rPr>
          <w:rFonts w:asciiTheme="majorHAnsi" w:hAnsiTheme="majorHAnsi"/>
          <w:sz w:val="24"/>
        </w:rPr>
        <w:t>System of Record Notice (</w:t>
      </w:r>
      <w:r w:rsidRPr="00C6610D">
        <w:rPr>
          <w:rFonts w:asciiTheme="majorHAnsi" w:hAnsiTheme="majorHAnsi"/>
          <w:sz w:val="24"/>
        </w:rPr>
        <w:t>SORN</w:t>
      </w:r>
      <w:r w:rsidRPr="00C6610D" w:rsidR="00996894">
        <w:rPr>
          <w:rFonts w:asciiTheme="majorHAnsi" w:hAnsiTheme="majorHAnsi"/>
          <w:sz w:val="24"/>
        </w:rPr>
        <w:t>)</w:t>
      </w:r>
      <w:r w:rsidRPr="00C6610D">
        <w:rPr>
          <w:rFonts w:asciiTheme="majorHAnsi" w:hAnsiTheme="majorHAnsi"/>
          <w:sz w:val="24"/>
        </w:rPr>
        <w:t xml:space="preserve"> is not required </w:t>
      </w:r>
      <w:r w:rsidRPr="00C6610D" w:rsidR="00996894">
        <w:rPr>
          <w:rFonts w:asciiTheme="majorHAnsi" w:hAnsiTheme="majorHAnsi"/>
          <w:sz w:val="24"/>
        </w:rPr>
        <w:t xml:space="preserve">for this collection </w:t>
      </w:r>
      <w:r w:rsidRPr="00C6610D">
        <w:rPr>
          <w:rFonts w:asciiTheme="majorHAnsi" w:hAnsiTheme="majorHAnsi"/>
          <w:sz w:val="24"/>
        </w:rPr>
        <w:t xml:space="preserve">because records are not retrievable by PII. </w:t>
      </w:r>
    </w:p>
    <w:p w:rsidR="00C6610D" w:rsidP="00C6610D" w14:paraId="232EE96E" w14:textId="77777777">
      <w:pPr>
        <w:spacing w:after="0" w:line="240" w:lineRule="auto"/>
        <w:rPr>
          <w:rFonts w:asciiTheme="majorHAnsi" w:hAnsiTheme="majorHAnsi"/>
          <w:sz w:val="24"/>
        </w:rPr>
      </w:pPr>
    </w:p>
    <w:p w:rsidR="00996894" w:rsidRPr="00A64314" w:rsidP="00996894" w14:paraId="62BC7C29" w14:textId="4D04DFC0">
      <w:pPr>
        <w:spacing w:after="0" w:line="240" w:lineRule="auto"/>
        <w:rPr>
          <w:rFonts w:asciiTheme="majorHAnsi" w:hAnsiTheme="majorHAnsi"/>
          <w:sz w:val="24"/>
        </w:rPr>
      </w:pPr>
      <w:r w:rsidRPr="00C6610D">
        <w:rPr>
          <w:rFonts w:asciiTheme="majorHAnsi" w:hAnsiTheme="majorHAnsi"/>
          <w:sz w:val="24"/>
        </w:rPr>
        <w:t>A Privacy Impact Assessment (PIA) is not required for this collection because PII is not being collected electronically.</w:t>
      </w:r>
      <w:r>
        <w:rPr>
          <w:rFonts w:asciiTheme="majorHAnsi" w:hAnsiTheme="majorHAnsi"/>
          <w:sz w:val="24"/>
        </w:rPr>
        <w:t xml:space="preserve"> </w:t>
      </w:r>
    </w:p>
    <w:p w:rsidR="00996894" w:rsidP="00996894" w14:paraId="73F410F3" w14:textId="77777777">
      <w:pPr>
        <w:spacing w:after="0" w:line="240" w:lineRule="auto"/>
        <w:rPr>
          <w:rFonts w:asciiTheme="majorHAnsi" w:hAnsiTheme="majorHAnsi"/>
          <w:i/>
          <w:sz w:val="24"/>
        </w:rPr>
      </w:pPr>
    </w:p>
    <w:p w:rsidR="00996894" w:rsidP="00996894" w14:paraId="753B353B" w14:textId="77777777">
      <w:pPr>
        <w:spacing w:after="0" w:line="240" w:lineRule="auto"/>
        <w:rPr>
          <w:rFonts w:asciiTheme="majorHAnsi" w:hAnsiTheme="majorHAnsi"/>
          <w:sz w:val="24"/>
        </w:rPr>
      </w:pPr>
      <w:r w:rsidRPr="00337EF1">
        <w:rPr>
          <w:rFonts w:asciiTheme="majorHAnsi" w:hAnsiTheme="majorHAnsi"/>
          <w:sz w:val="24"/>
        </w:rPr>
        <w:t>11</w:t>
      </w:r>
      <w:r w:rsidRPr="00337EF1">
        <w:rPr>
          <w:rFonts w:asciiTheme="majorHAnsi" w:hAnsiTheme="majorHAnsi"/>
          <w:sz w:val="24"/>
        </w:rPr>
        <w:t xml:space="preserve">. </w:t>
      </w:r>
      <w:r w:rsidRPr="00337EF1">
        <w:rPr>
          <w:rFonts w:asciiTheme="majorHAnsi" w:hAnsiTheme="majorHAnsi"/>
          <w:sz w:val="24"/>
        </w:rPr>
        <w:tab/>
      </w:r>
      <w:r w:rsidRPr="00337EF1">
        <w:rPr>
          <w:rFonts w:asciiTheme="majorHAnsi" w:hAnsiTheme="majorHAnsi"/>
          <w:sz w:val="24"/>
          <w:u w:val="single"/>
        </w:rPr>
        <w:t>Sensitive</w:t>
      </w:r>
      <w:r w:rsidRPr="00337EF1">
        <w:rPr>
          <w:rFonts w:asciiTheme="majorHAnsi" w:hAnsiTheme="majorHAnsi"/>
          <w:sz w:val="24"/>
          <w:u w:val="single"/>
        </w:rPr>
        <w:t xml:space="preserve"> Questions</w:t>
      </w:r>
      <w:r w:rsidR="0085688C">
        <w:rPr>
          <w:rFonts w:asciiTheme="majorHAnsi" w:hAnsiTheme="majorHAnsi"/>
          <w:sz w:val="24"/>
          <w:u w:val="single"/>
        </w:rPr>
        <w:t xml:space="preserve"> </w:t>
      </w:r>
    </w:p>
    <w:p w:rsidR="009A6246" w:rsidRPr="009A6246" w:rsidP="00337EF1" w14:paraId="7B761B7B" w14:textId="77777777">
      <w:pPr>
        <w:spacing w:after="0" w:line="240" w:lineRule="auto"/>
        <w:rPr>
          <w:rFonts w:asciiTheme="majorHAnsi" w:hAnsiTheme="majorHAnsi"/>
          <w:i/>
          <w:sz w:val="24"/>
        </w:rPr>
      </w:pPr>
    </w:p>
    <w:p w:rsidR="009A6246" w:rsidP="00337EF1" w14:paraId="7D09320B" w14:textId="77777777">
      <w:pPr>
        <w:spacing w:after="0" w:line="240" w:lineRule="auto"/>
        <w:rPr>
          <w:rFonts w:asciiTheme="majorHAnsi" w:hAnsiTheme="majorHAnsi"/>
          <w:sz w:val="24"/>
        </w:rPr>
      </w:pPr>
      <w:r w:rsidRPr="001E5EB4">
        <w:rPr>
          <w:rFonts w:asciiTheme="majorHAnsi" w:hAnsiTheme="majorHAnsi"/>
          <w:sz w:val="24"/>
        </w:rPr>
        <w:t>No questions considered sensitive are being asked in this collection.</w:t>
      </w:r>
      <w:r>
        <w:rPr>
          <w:rFonts w:asciiTheme="majorHAnsi" w:hAnsiTheme="majorHAnsi"/>
          <w:sz w:val="24"/>
        </w:rPr>
        <w:t xml:space="preserve"> </w:t>
      </w:r>
    </w:p>
    <w:p w:rsidR="00D21AA6" w:rsidP="00337EF1" w14:paraId="64D1D3A5" w14:textId="77777777">
      <w:pPr>
        <w:spacing w:after="0" w:line="240" w:lineRule="auto"/>
        <w:rPr>
          <w:rFonts w:asciiTheme="majorHAnsi" w:hAnsiTheme="majorHAnsi"/>
          <w:sz w:val="24"/>
        </w:rPr>
      </w:pPr>
    </w:p>
    <w:p w:rsidR="00D21AA6" w:rsidP="00337EF1" w14:paraId="60B14053" w14:textId="1E351D4F">
      <w:pPr>
        <w:spacing w:after="0" w:line="240" w:lineRule="auto"/>
        <w:rPr>
          <w:rFonts w:asciiTheme="majorHAnsi" w:hAnsiTheme="majorHAnsi"/>
          <w:sz w:val="24"/>
        </w:rPr>
      </w:pPr>
      <w:r>
        <w:rPr>
          <w:rFonts w:asciiTheme="majorHAnsi" w:hAnsiTheme="majorHAnsi"/>
          <w:sz w:val="24"/>
        </w:rPr>
        <w:t>12</w:t>
      </w:r>
      <w:r>
        <w:rPr>
          <w:rFonts w:asciiTheme="majorHAnsi" w:hAnsiTheme="majorHAnsi"/>
          <w:sz w:val="24"/>
        </w:rPr>
        <w:t xml:space="preserve">. </w:t>
      </w:r>
      <w:r w:rsidR="00A76F7E">
        <w:rPr>
          <w:rFonts w:asciiTheme="majorHAnsi" w:hAnsiTheme="majorHAnsi"/>
          <w:sz w:val="24"/>
        </w:rPr>
        <w:tab/>
      </w:r>
      <w:r w:rsidRPr="00A77157" w:rsidR="00A76F7E">
        <w:rPr>
          <w:rFonts w:asciiTheme="majorHAnsi" w:hAnsiTheme="majorHAnsi"/>
          <w:sz w:val="24"/>
          <w:u w:val="single"/>
        </w:rPr>
        <w:t>Respondent</w:t>
      </w:r>
      <w:r w:rsidRPr="00A77157" w:rsidR="00A76F7E">
        <w:rPr>
          <w:rFonts w:asciiTheme="majorHAnsi" w:hAnsiTheme="majorHAnsi"/>
          <w:sz w:val="24"/>
          <w:u w:val="single"/>
        </w:rPr>
        <w:t xml:space="preserve"> Burden and Labor Costs</w:t>
      </w:r>
    </w:p>
    <w:p w:rsidR="00D515D7" w:rsidP="00235D71" w14:paraId="0AFD92C3" w14:textId="77777777">
      <w:pPr>
        <w:spacing w:after="0" w:line="240" w:lineRule="auto"/>
      </w:pPr>
    </w:p>
    <w:p w:rsidR="009A29A8" w:rsidP="009A29A8" w14:paraId="5EAF78D5" w14:textId="6138F04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hAnsiTheme="majorHAnsi"/>
          <w:sz w:val="24"/>
          <w:szCs w:val="24"/>
        </w:rPr>
      </w:pPr>
      <w:r w:rsidRPr="009A29A8">
        <w:rPr>
          <w:rFonts w:asciiTheme="majorHAnsi" w:hAnsiTheme="majorHAnsi"/>
          <w:sz w:val="24"/>
          <w:szCs w:val="24"/>
        </w:rPr>
        <w:t xml:space="preserve">The hourly reporting burden imposed on firms that manufacture or import non-children’s products that contain button cell or coin batteries, and firms that manufacture or import button cell or coin batteries, includes the time and cost to create and maintain records related to testing of consumer products; product labeling, including required warning labels on, as applicable: consumer product battery compartments, product packaging, </w:t>
      </w:r>
      <w:r w:rsidR="00E136C2">
        <w:rPr>
          <w:rFonts w:asciiTheme="majorHAnsi" w:hAnsiTheme="majorHAnsi"/>
          <w:sz w:val="24"/>
          <w:szCs w:val="24"/>
        </w:rPr>
        <w:t xml:space="preserve">and </w:t>
      </w:r>
      <w:r w:rsidRPr="009A29A8">
        <w:rPr>
          <w:rFonts w:asciiTheme="majorHAnsi" w:hAnsiTheme="majorHAnsi"/>
          <w:sz w:val="24"/>
          <w:szCs w:val="24"/>
        </w:rPr>
        <w:t>accompanying written materials (</w:t>
      </w:r>
      <w:r w:rsidRPr="009A29A8">
        <w:rPr>
          <w:rFonts w:asciiTheme="majorHAnsi" w:hAnsiTheme="majorHAnsi"/>
          <w:i/>
          <w:iCs/>
          <w:sz w:val="24"/>
          <w:szCs w:val="24"/>
        </w:rPr>
        <w:t>i.e.</w:t>
      </w:r>
      <w:r w:rsidRPr="009A29A8">
        <w:rPr>
          <w:rFonts w:asciiTheme="majorHAnsi" w:hAnsiTheme="majorHAnsi"/>
          <w:sz w:val="24"/>
          <w:szCs w:val="24"/>
        </w:rPr>
        <w:t>, instructions, manuals, inserts, or hangtags</w:t>
      </w:r>
      <w:r>
        <w:rPr>
          <w:rFonts w:asciiTheme="majorHAnsi" w:hAnsiTheme="majorHAnsi"/>
          <w:sz w:val="24"/>
          <w:szCs w:val="24"/>
        </w:rPr>
        <w:t>)</w:t>
      </w:r>
      <w:r w:rsidRPr="009A29A8">
        <w:rPr>
          <w:rFonts w:asciiTheme="majorHAnsi" w:hAnsiTheme="majorHAnsi"/>
          <w:sz w:val="24"/>
          <w:szCs w:val="24"/>
        </w:rPr>
        <w:t xml:space="preserve">.  </w:t>
      </w:r>
    </w:p>
    <w:p w:rsidR="009A29A8" w:rsidRPr="009A29A8" w:rsidP="009A29A8" w14:paraId="3706C34D" w14:textId="7777777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hAnsiTheme="majorHAnsi"/>
          <w:i/>
          <w:sz w:val="24"/>
          <w:szCs w:val="24"/>
        </w:rPr>
      </w:pPr>
    </w:p>
    <w:p w:rsidR="009A29A8" w:rsidRPr="009C7352" w:rsidP="009A29A8" w14:paraId="0CBB7A4B" w14:textId="24C6999F">
      <w:pPr>
        <w:pStyle w:val="Default"/>
        <w:keepNext/>
        <w:jc w:val="center"/>
        <w:rPr>
          <w:rFonts w:ascii="Times New Roman" w:hAnsi="Times New Roman" w:cs="Times New Roman"/>
          <w:b/>
          <w:color w:val="auto"/>
        </w:rPr>
      </w:pPr>
      <w:r w:rsidRPr="009C7352">
        <w:rPr>
          <w:rFonts w:ascii="Times New Roman" w:hAnsi="Times New Roman" w:cs="Times New Roman"/>
          <w:b/>
          <w:color w:val="auto"/>
        </w:rPr>
        <w:t>Table 1: Estimated</w:t>
      </w:r>
      <w:r>
        <w:rPr>
          <w:rStyle w:val="FootnoteReference"/>
          <w:rFonts w:ascii="Times New Roman" w:hAnsi="Times New Roman" w:cs="Times New Roman"/>
          <w:b/>
          <w:color w:val="auto"/>
        </w:rPr>
        <w:footnoteReference w:id="3"/>
      </w:r>
      <w:r w:rsidRPr="009C7352">
        <w:rPr>
          <w:rFonts w:ascii="Times New Roman" w:hAnsi="Times New Roman" w:cs="Times New Roman"/>
          <w:b/>
          <w:color w:val="auto"/>
        </w:rPr>
        <w:t xml:space="preserve"> Annual </w:t>
      </w:r>
      <w:r>
        <w:rPr>
          <w:rFonts w:ascii="Times New Roman" w:hAnsi="Times New Roman" w:cs="Times New Roman"/>
          <w:b/>
          <w:color w:val="auto"/>
        </w:rPr>
        <w:t>Respondent</w:t>
      </w:r>
      <w:r w:rsidRPr="009C7352">
        <w:rPr>
          <w:rFonts w:ascii="Times New Roman" w:hAnsi="Times New Roman" w:cs="Times New Roman"/>
          <w:b/>
          <w:color w:val="auto"/>
        </w:rPr>
        <w:t xml:space="preserve"> Burden</w:t>
      </w:r>
    </w:p>
    <w:tbl>
      <w:tblPr>
        <w:tblStyle w:val="TableGrid"/>
        <w:tblW w:w="9090" w:type="dxa"/>
        <w:tblInd w:w="-5" w:type="dxa"/>
        <w:tblLayout w:type="fixed"/>
        <w:tblLook w:val="04A0"/>
      </w:tblPr>
      <w:tblGrid>
        <w:gridCol w:w="1800"/>
        <w:gridCol w:w="1350"/>
        <w:gridCol w:w="1350"/>
        <w:gridCol w:w="1260"/>
        <w:gridCol w:w="1530"/>
        <w:gridCol w:w="1800"/>
      </w:tblGrid>
      <w:tr w14:paraId="155EA84C" w14:textId="77777777" w:rsidTr="00EE676A">
        <w:tblPrEx>
          <w:tblW w:w="9090" w:type="dxa"/>
          <w:tblInd w:w="-5" w:type="dxa"/>
          <w:tblLayout w:type="fixed"/>
          <w:tblLook w:val="04A0"/>
        </w:tblPrEx>
        <w:tc>
          <w:tcPr>
            <w:tcW w:w="1800" w:type="dxa"/>
            <w:shd w:val="clear" w:color="auto" w:fill="F2F2F2" w:themeFill="background1" w:themeFillShade="F2"/>
            <w:vAlign w:val="center"/>
          </w:tcPr>
          <w:p w:rsidR="009A29A8" w:rsidRPr="006013D3" w:rsidP="00EE676A" w14:paraId="0F4F4CD7"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Burden Type</w:t>
            </w:r>
          </w:p>
        </w:tc>
        <w:tc>
          <w:tcPr>
            <w:tcW w:w="1350" w:type="dxa"/>
            <w:shd w:val="clear" w:color="auto" w:fill="F2F2F2" w:themeFill="background1" w:themeFillShade="F2"/>
          </w:tcPr>
          <w:p w:rsidR="009A29A8" w:rsidRPr="006013D3" w:rsidP="00EE676A" w14:paraId="7043936B"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Respondents</w:t>
            </w:r>
          </w:p>
        </w:tc>
        <w:tc>
          <w:tcPr>
            <w:tcW w:w="1350" w:type="dxa"/>
            <w:shd w:val="clear" w:color="auto" w:fill="F2F2F2" w:themeFill="background1" w:themeFillShade="F2"/>
            <w:vAlign w:val="center"/>
          </w:tcPr>
          <w:p w:rsidR="009A29A8" w:rsidRPr="006013D3" w:rsidP="00EE676A" w14:paraId="6B7B5C5D"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Frequency of Response</w:t>
            </w:r>
          </w:p>
        </w:tc>
        <w:tc>
          <w:tcPr>
            <w:tcW w:w="1260" w:type="dxa"/>
            <w:shd w:val="clear" w:color="auto" w:fill="F2F2F2" w:themeFill="background1" w:themeFillShade="F2"/>
            <w:vAlign w:val="center"/>
          </w:tcPr>
          <w:p w:rsidR="009A29A8" w:rsidRPr="006013D3" w:rsidP="00EE676A" w14:paraId="76935C95"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Hours per Response</w:t>
            </w:r>
          </w:p>
        </w:tc>
        <w:tc>
          <w:tcPr>
            <w:tcW w:w="1530" w:type="dxa"/>
            <w:shd w:val="clear" w:color="auto" w:fill="F2F2F2" w:themeFill="background1" w:themeFillShade="F2"/>
            <w:vAlign w:val="center"/>
          </w:tcPr>
          <w:p w:rsidR="009A29A8" w:rsidRPr="006013D3" w:rsidP="00EE676A" w14:paraId="0E53C9A0"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Annual Burden (hours)</w:t>
            </w:r>
          </w:p>
        </w:tc>
        <w:tc>
          <w:tcPr>
            <w:tcW w:w="1800" w:type="dxa"/>
            <w:shd w:val="clear" w:color="auto" w:fill="F2F2F2" w:themeFill="background1" w:themeFillShade="F2"/>
          </w:tcPr>
          <w:p w:rsidR="009A29A8" w:rsidRPr="006013D3" w:rsidP="00EE676A" w14:paraId="3F6ABE97" w14:textId="44F2B84F">
            <w:pPr>
              <w:pStyle w:val="Default"/>
              <w:keepNext/>
              <w:ind w:firstLine="72"/>
              <w:jc w:val="center"/>
              <w:rPr>
                <w:rFonts w:ascii="Times New Roman" w:hAnsi="Times New Roman" w:cs="Times New Roman"/>
                <w:color w:val="auto"/>
                <w:sz w:val="20"/>
                <w:szCs w:val="20"/>
              </w:rPr>
            </w:pPr>
            <w:r>
              <w:rPr>
                <w:rFonts w:ascii="Times New Roman" w:hAnsi="Times New Roman" w:cs="Times New Roman"/>
                <w:color w:val="auto"/>
                <w:sz w:val="20"/>
                <w:szCs w:val="20"/>
              </w:rPr>
              <w:t>Estimated A</w:t>
            </w:r>
            <w:r w:rsidRPr="006013D3" w:rsidR="00862B96">
              <w:rPr>
                <w:rFonts w:ascii="Times New Roman" w:hAnsi="Times New Roman" w:cs="Times New Roman"/>
                <w:color w:val="auto"/>
                <w:sz w:val="20"/>
                <w:szCs w:val="20"/>
              </w:rPr>
              <w:t>nnual Burden</w:t>
            </w:r>
          </w:p>
          <w:p w:rsidR="009A29A8" w:rsidRPr="006013D3" w:rsidP="00EE676A" w14:paraId="7D1E7AEC"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(costs)</w:t>
            </w:r>
          </w:p>
        </w:tc>
      </w:tr>
      <w:tr w14:paraId="4DD5918E" w14:textId="77777777" w:rsidTr="00EE676A">
        <w:tblPrEx>
          <w:tblW w:w="9090" w:type="dxa"/>
          <w:tblInd w:w="-5" w:type="dxa"/>
          <w:tblLayout w:type="fixed"/>
          <w:tblLook w:val="04A0"/>
        </w:tblPrEx>
        <w:tc>
          <w:tcPr>
            <w:tcW w:w="1800" w:type="dxa"/>
          </w:tcPr>
          <w:p w:rsidR="009A29A8" w:rsidRPr="006013D3" w:rsidP="00EE676A" w14:paraId="6B6B2920" w14:textId="29E35E33">
            <w:pPr>
              <w:pStyle w:val="Default"/>
              <w:keepNext/>
              <w:ind w:firstLine="72"/>
              <w:jc w:val="center"/>
              <w:rPr>
                <w:rFonts w:ascii="Times New Roman" w:hAnsi="Times New Roman" w:cs="Times New Roman"/>
                <w:color w:val="auto"/>
                <w:sz w:val="20"/>
                <w:szCs w:val="20"/>
              </w:rPr>
            </w:pPr>
            <w:r>
              <w:rPr>
                <w:rFonts w:ascii="Times New Roman" w:hAnsi="Times New Roman" w:cs="Times New Roman"/>
                <w:color w:val="auto"/>
                <w:sz w:val="20"/>
                <w:szCs w:val="20"/>
              </w:rPr>
              <w:t>Certificate</w:t>
            </w:r>
            <w:r w:rsidR="00B12238">
              <w:rPr>
                <w:rFonts w:ascii="Times New Roman" w:hAnsi="Times New Roman" w:cs="Times New Roman"/>
                <w:color w:val="auto"/>
                <w:sz w:val="20"/>
                <w:szCs w:val="20"/>
              </w:rPr>
              <w:t xml:space="preserve"> and </w:t>
            </w:r>
            <w:r w:rsidRPr="006013D3" w:rsidR="00F306D9">
              <w:rPr>
                <w:rFonts w:ascii="Times New Roman" w:hAnsi="Times New Roman" w:cs="Times New Roman"/>
                <w:color w:val="auto"/>
                <w:sz w:val="20"/>
                <w:szCs w:val="20"/>
              </w:rPr>
              <w:t>Labeling</w:t>
            </w:r>
          </w:p>
        </w:tc>
        <w:tc>
          <w:tcPr>
            <w:tcW w:w="1350" w:type="dxa"/>
          </w:tcPr>
          <w:p w:rsidR="009A29A8" w:rsidRPr="006013D3" w:rsidP="00EE676A" w14:paraId="09158F57"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15,363</w:t>
            </w:r>
          </w:p>
        </w:tc>
        <w:tc>
          <w:tcPr>
            <w:tcW w:w="1350" w:type="dxa"/>
          </w:tcPr>
          <w:p w:rsidR="009A29A8" w:rsidRPr="006013D3" w:rsidP="00EE676A" w14:paraId="1B28A080" w14:textId="056DB287">
            <w:pPr>
              <w:pStyle w:val="Default"/>
              <w:keepNext/>
              <w:ind w:firstLine="72"/>
              <w:jc w:val="center"/>
              <w:rPr>
                <w:rFonts w:ascii="Times New Roman" w:hAnsi="Times New Roman" w:cs="Times New Roman"/>
                <w:color w:val="auto"/>
                <w:sz w:val="20"/>
                <w:szCs w:val="20"/>
              </w:rPr>
            </w:pPr>
            <w:r>
              <w:rPr>
                <w:rFonts w:ascii="Times New Roman" w:hAnsi="Times New Roman" w:cs="Times New Roman"/>
                <w:color w:val="auto"/>
                <w:sz w:val="20"/>
                <w:szCs w:val="20"/>
              </w:rPr>
              <w:t>3</w:t>
            </w:r>
          </w:p>
        </w:tc>
        <w:tc>
          <w:tcPr>
            <w:tcW w:w="1260" w:type="dxa"/>
          </w:tcPr>
          <w:p w:rsidR="009A29A8" w:rsidRPr="006013D3" w:rsidP="00EE676A" w14:paraId="00A20234" w14:textId="4506D2E4">
            <w:pPr>
              <w:pStyle w:val="Default"/>
              <w:keepNext/>
              <w:ind w:firstLine="72"/>
              <w:jc w:val="center"/>
              <w:rPr>
                <w:rFonts w:ascii="Times New Roman" w:hAnsi="Times New Roman" w:cs="Times New Roman"/>
                <w:color w:val="auto"/>
                <w:sz w:val="20"/>
                <w:szCs w:val="20"/>
              </w:rPr>
            </w:pPr>
            <w:r>
              <w:rPr>
                <w:rFonts w:ascii="Times New Roman" w:hAnsi="Times New Roman" w:cs="Times New Roman"/>
                <w:color w:val="auto"/>
                <w:sz w:val="20"/>
                <w:szCs w:val="20"/>
              </w:rPr>
              <w:t>2</w:t>
            </w:r>
          </w:p>
        </w:tc>
        <w:tc>
          <w:tcPr>
            <w:tcW w:w="1530" w:type="dxa"/>
            <w:vAlign w:val="center"/>
          </w:tcPr>
          <w:p w:rsidR="009A29A8" w:rsidRPr="006013D3" w:rsidP="00EE676A" w14:paraId="623B451A" w14:textId="31D557CF">
            <w:pPr>
              <w:pStyle w:val="Default"/>
              <w:keepNext/>
              <w:ind w:firstLine="72"/>
              <w:jc w:val="center"/>
              <w:rPr>
                <w:rFonts w:ascii="Times New Roman" w:hAnsi="Times New Roman" w:cs="Times New Roman"/>
                <w:color w:val="auto"/>
                <w:sz w:val="20"/>
                <w:szCs w:val="20"/>
              </w:rPr>
            </w:pPr>
            <w:r>
              <w:rPr>
                <w:rFonts w:ascii="Times New Roman" w:hAnsi="Times New Roman" w:cs="Times New Roman"/>
                <w:sz w:val="20"/>
                <w:szCs w:val="20"/>
              </w:rPr>
              <w:t>92,178</w:t>
            </w:r>
          </w:p>
        </w:tc>
        <w:tc>
          <w:tcPr>
            <w:tcW w:w="1800" w:type="dxa"/>
            <w:vAlign w:val="bottom"/>
          </w:tcPr>
          <w:p w:rsidR="009A29A8" w:rsidRPr="006013D3" w:rsidP="00EE676A" w14:paraId="16D6E9D7" w14:textId="621C95AD">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sz w:val="20"/>
                <w:szCs w:val="20"/>
              </w:rPr>
              <w:t>$</w:t>
            </w:r>
            <w:r w:rsidR="0037562B">
              <w:rPr>
                <w:rFonts w:ascii="Times New Roman" w:hAnsi="Times New Roman" w:cs="Times New Roman"/>
                <w:sz w:val="20"/>
                <w:szCs w:val="20"/>
              </w:rPr>
              <w:t>4,</w:t>
            </w:r>
            <w:r w:rsidR="00041DE7">
              <w:rPr>
                <w:rFonts w:ascii="Times New Roman" w:hAnsi="Times New Roman" w:cs="Times New Roman"/>
                <w:sz w:val="20"/>
                <w:szCs w:val="20"/>
              </w:rPr>
              <w:t>513</w:t>
            </w:r>
            <w:r w:rsidR="007B43C3">
              <w:rPr>
                <w:rFonts w:ascii="Times New Roman" w:hAnsi="Times New Roman" w:cs="Times New Roman"/>
                <w:sz w:val="20"/>
                <w:szCs w:val="20"/>
              </w:rPr>
              <w:t>,95</w:t>
            </w:r>
            <w:r w:rsidR="00545DF0">
              <w:rPr>
                <w:rFonts w:ascii="Times New Roman" w:hAnsi="Times New Roman" w:cs="Times New Roman"/>
                <w:sz w:val="20"/>
                <w:szCs w:val="20"/>
              </w:rPr>
              <w:t>7</w:t>
            </w:r>
          </w:p>
        </w:tc>
      </w:tr>
      <w:tr w14:paraId="3BCDDE09" w14:textId="1C16E906" w:rsidTr="00EE676A">
        <w:tblPrEx>
          <w:tblW w:w="9090" w:type="dxa"/>
          <w:tblInd w:w="-5" w:type="dxa"/>
          <w:tblLayout w:type="fixed"/>
          <w:tblLook w:val="04A0"/>
        </w:tblPrEx>
        <w:tc>
          <w:tcPr>
            <w:tcW w:w="1800" w:type="dxa"/>
          </w:tcPr>
          <w:p w:rsidR="009A29A8" w:rsidRPr="009116FA" w:rsidP="00EE676A" w14:paraId="257DECE0" w14:textId="0F2D02A0">
            <w:pPr>
              <w:pStyle w:val="Default"/>
              <w:keepNext/>
              <w:ind w:firstLine="72"/>
              <w:jc w:val="center"/>
              <w:rPr>
                <w:rFonts w:ascii="Times New Roman" w:hAnsi="Times New Roman" w:cs="Times New Roman"/>
                <w:color w:val="auto"/>
                <w:sz w:val="20"/>
                <w:szCs w:val="20"/>
              </w:rPr>
            </w:pPr>
            <w:r w:rsidRPr="009116FA">
              <w:rPr>
                <w:rFonts w:ascii="Times New Roman" w:hAnsi="Times New Roman" w:cs="Times New Roman"/>
                <w:color w:val="auto"/>
                <w:sz w:val="20"/>
                <w:szCs w:val="20"/>
              </w:rPr>
              <w:t>Recordkeeping</w:t>
            </w:r>
          </w:p>
        </w:tc>
        <w:tc>
          <w:tcPr>
            <w:tcW w:w="1350" w:type="dxa"/>
          </w:tcPr>
          <w:p w:rsidR="009A29A8" w:rsidRPr="009116FA" w:rsidP="00EE676A" w14:paraId="6AF50A84" w14:textId="0F6AA8CA">
            <w:pPr>
              <w:pStyle w:val="Default"/>
              <w:keepNext/>
              <w:ind w:firstLine="72"/>
              <w:jc w:val="center"/>
              <w:rPr>
                <w:rFonts w:ascii="Times New Roman" w:hAnsi="Times New Roman" w:cs="Times New Roman"/>
                <w:color w:val="auto"/>
                <w:sz w:val="20"/>
                <w:szCs w:val="20"/>
              </w:rPr>
            </w:pPr>
            <w:r w:rsidRPr="009116FA">
              <w:rPr>
                <w:rFonts w:ascii="Times New Roman" w:hAnsi="Times New Roman" w:cs="Times New Roman"/>
                <w:color w:val="auto"/>
                <w:sz w:val="20"/>
                <w:szCs w:val="20"/>
              </w:rPr>
              <w:t>15,363</w:t>
            </w:r>
          </w:p>
        </w:tc>
        <w:tc>
          <w:tcPr>
            <w:tcW w:w="1350" w:type="dxa"/>
          </w:tcPr>
          <w:p w:rsidR="009A29A8" w:rsidRPr="009116FA" w:rsidP="00EE676A" w14:paraId="55A14C2F" w14:textId="0AD01010">
            <w:pPr>
              <w:pStyle w:val="Default"/>
              <w:keepNext/>
              <w:ind w:firstLine="72"/>
              <w:jc w:val="center"/>
              <w:rPr>
                <w:rFonts w:ascii="Times New Roman" w:hAnsi="Times New Roman" w:cs="Times New Roman"/>
                <w:color w:val="auto"/>
                <w:sz w:val="20"/>
                <w:szCs w:val="20"/>
              </w:rPr>
            </w:pPr>
            <w:r w:rsidRPr="009116FA">
              <w:rPr>
                <w:rFonts w:ascii="Times New Roman" w:hAnsi="Times New Roman" w:cs="Times New Roman"/>
                <w:color w:val="auto"/>
                <w:sz w:val="20"/>
                <w:szCs w:val="20"/>
              </w:rPr>
              <w:t>3</w:t>
            </w:r>
          </w:p>
        </w:tc>
        <w:tc>
          <w:tcPr>
            <w:tcW w:w="1260" w:type="dxa"/>
          </w:tcPr>
          <w:p w:rsidR="009A29A8" w:rsidRPr="009116FA" w:rsidP="00EE676A" w14:paraId="27F48603" w14:textId="09913FE7">
            <w:pPr>
              <w:pStyle w:val="Default"/>
              <w:keepNext/>
              <w:ind w:firstLine="72"/>
              <w:jc w:val="center"/>
              <w:rPr>
                <w:rFonts w:ascii="Times New Roman" w:hAnsi="Times New Roman" w:cs="Times New Roman"/>
                <w:color w:val="auto"/>
                <w:sz w:val="20"/>
                <w:szCs w:val="20"/>
              </w:rPr>
            </w:pPr>
            <w:r>
              <w:rPr>
                <w:rFonts w:ascii="Times New Roman" w:hAnsi="Times New Roman" w:cs="Times New Roman"/>
                <w:color w:val="auto"/>
                <w:sz w:val="20"/>
                <w:szCs w:val="20"/>
              </w:rPr>
              <w:t>2</w:t>
            </w:r>
          </w:p>
        </w:tc>
        <w:tc>
          <w:tcPr>
            <w:tcW w:w="1530" w:type="dxa"/>
            <w:vAlign w:val="center"/>
          </w:tcPr>
          <w:p w:rsidR="009A29A8" w:rsidRPr="009116FA" w:rsidP="00EE676A" w14:paraId="6AC5D9E2" w14:textId="244D39CA">
            <w:pPr>
              <w:pStyle w:val="Default"/>
              <w:keepNext/>
              <w:ind w:firstLine="72"/>
              <w:jc w:val="center"/>
              <w:rPr>
                <w:rFonts w:ascii="Times New Roman" w:hAnsi="Times New Roman" w:cs="Times New Roman"/>
                <w:color w:val="auto"/>
                <w:sz w:val="20"/>
                <w:szCs w:val="20"/>
              </w:rPr>
            </w:pPr>
            <w:r>
              <w:rPr>
                <w:rFonts w:ascii="Times New Roman" w:hAnsi="Times New Roman" w:cs="Times New Roman"/>
                <w:sz w:val="20"/>
                <w:szCs w:val="20"/>
              </w:rPr>
              <w:t>92,178</w:t>
            </w:r>
          </w:p>
        </w:tc>
        <w:tc>
          <w:tcPr>
            <w:tcW w:w="1800" w:type="dxa"/>
            <w:vAlign w:val="bottom"/>
          </w:tcPr>
          <w:p w:rsidR="009A29A8" w:rsidRPr="009116FA" w:rsidP="00EE676A" w14:paraId="4344A72A" w14:textId="3D29B7A7">
            <w:pPr>
              <w:pStyle w:val="Default"/>
              <w:keepNext/>
              <w:ind w:firstLine="72"/>
              <w:jc w:val="center"/>
              <w:rPr>
                <w:rFonts w:ascii="Times New Roman" w:hAnsi="Times New Roman" w:cs="Times New Roman"/>
                <w:color w:val="auto"/>
                <w:sz w:val="20"/>
                <w:szCs w:val="20"/>
              </w:rPr>
            </w:pPr>
            <w:r w:rsidRPr="009116FA">
              <w:rPr>
                <w:rFonts w:ascii="Times New Roman" w:hAnsi="Times New Roman" w:cs="Times New Roman"/>
                <w:sz w:val="20"/>
                <w:szCs w:val="20"/>
              </w:rPr>
              <w:t>$</w:t>
            </w:r>
            <w:r w:rsidR="001A7CBE">
              <w:rPr>
                <w:rFonts w:ascii="Times New Roman" w:hAnsi="Times New Roman" w:cs="Times New Roman"/>
                <w:sz w:val="20"/>
                <w:szCs w:val="20"/>
              </w:rPr>
              <w:t>4,513,957</w:t>
            </w:r>
          </w:p>
        </w:tc>
      </w:tr>
      <w:tr w14:paraId="5BED9A27" w14:textId="77777777" w:rsidTr="00EE676A">
        <w:tblPrEx>
          <w:tblW w:w="9090" w:type="dxa"/>
          <w:tblInd w:w="-5" w:type="dxa"/>
          <w:tblLayout w:type="fixed"/>
          <w:tblLook w:val="04A0"/>
        </w:tblPrEx>
        <w:tc>
          <w:tcPr>
            <w:tcW w:w="1800" w:type="dxa"/>
          </w:tcPr>
          <w:p w:rsidR="009A29A8" w:rsidRPr="006013D3" w:rsidP="00EE676A" w14:paraId="63CBC8B3" w14:textId="77777777">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color w:val="auto"/>
                <w:sz w:val="20"/>
                <w:szCs w:val="20"/>
              </w:rPr>
              <w:t>Total Burden</w:t>
            </w:r>
          </w:p>
        </w:tc>
        <w:tc>
          <w:tcPr>
            <w:tcW w:w="1350" w:type="dxa"/>
          </w:tcPr>
          <w:p w:rsidR="009A29A8" w:rsidRPr="006013D3" w:rsidP="00EE676A" w14:paraId="1BDF552B" w14:textId="77777777">
            <w:pPr>
              <w:pStyle w:val="Default"/>
              <w:keepNext/>
              <w:ind w:firstLine="72"/>
              <w:jc w:val="center"/>
              <w:rPr>
                <w:rFonts w:ascii="Times New Roman" w:hAnsi="Times New Roman" w:cs="Times New Roman"/>
                <w:color w:val="auto"/>
                <w:sz w:val="20"/>
                <w:szCs w:val="20"/>
              </w:rPr>
            </w:pPr>
          </w:p>
        </w:tc>
        <w:tc>
          <w:tcPr>
            <w:tcW w:w="1350" w:type="dxa"/>
          </w:tcPr>
          <w:p w:rsidR="009A29A8" w:rsidRPr="006013D3" w:rsidP="00EE676A" w14:paraId="61D319CD" w14:textId="77777777">
            <w:pPr>
              <w:pStyle w:val="Default"/>
              <w:keepNext/>
              <w:ind w:firstLine="72"/>
              <w:jc w:val="center"/>
              <w:rPr>
                <w:rFonts w:ascii="Times New Roman" w:hAnsi="Times New Roman" w:cs="Times New Roman"/>
                <w:color w:val="auto"/>
                <w:sz w:val="20"/>
                <w:szCs w:val="20"/>
              </w:rPr>
            </w:pPr>
          </w:p>
        </w:tc>
        <w:tc>
          <w:tcPr>
            <w:tcW w:w="1260" w:type="dxa"/>
          </w:tcPr>
          <w:p w:rsidR="009A29A8" w:rsidRPr="006013D3" w:rsidP="00EE676A" w14:paraId="7A91BCBD" w14:textId="77777777">
            <w:pPr>
              <w:pStyle w:val="Default"/>
              <w:keepNext/>
              <w:ind w:firstLine="72"/>
              <w:jc w:val="center"/>
              <w:rPr>
                <w:rFonts w:ascii="Times New Roman" w:hAnsi="Times New Roman" w:cs="Times New Roman"/>
                <w:color w:val="auto"/>
                <w:sz w:val="20"/>
                <w:szCs w:val="20"/>
              </w:rPr>
            </w:pPr>
          </w:p>
        </w:tc>
        <w:tc>
          <w:tcPr>
            <w:tcW w:w="1530" w:type="dxa"/>
          </w:tcPr>
          <w:p w:rsidR="009A29A8" w:rsidRPr="006013D3" w:rsidP="00EE676A" w14:paraId="440294BF" w14:textId="3553B82C">
            <w:pPr>
              <w:pStyle w:val="Default"/>
              <w:keepNext/>
              <w:ind w:firstLine="72"/>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1B6016">
              <w:rPr>
                <w:rFonts w:ascii="Times New Roman" w:hAnsi="Times New Roman" w:cs="Times New Roman"/>
                <w:color w:val="auto"/>
                <w:sz w:val="20"/>
                <w:szCs w:val="20"/>
              </w:rPr>
              <w:t>84</w:t>
            </w:r>
            <w:r w:rsidR="00A46ABA">
              <w:rPr>
                <w:rFonts w:ascii="Times New Roman" w:hAnsi="Times New Roman" w:cs="Times New Roman"/>
                <w:color w:val="auto"/>
                <w:sz w:val="20"/>
                <w:szCs w:val="20"/>
              </w:rPr>
              <w:t>,356</w:t>
            </w:r>
          </w:p>
        </w:tc>
        <w:tc>
          <w:tcPr>
            <w:tcW w:w="1800" w:type="dxa"/>
            <w:vAlign w:val="bottom"/>
          </w:tcPr>
          <w:p w:rsidR="009A29A8" w:rsidRPr="006013D3" w:rsidP="00EE676A" w14:paraId="3211476B" w14:textId="67CD4AB8">
            <w:pPr>
              <w:pStyle w:val="Default"/>
              <w:keepNext/>
              <w:ind w:firstLine="72"/>
              <w:jc w:val="center"/>
              <w:rPr>
                <w:rFonts w:ascii="Times New Roman" w:hAnsi="Times New Roman" w:cs="Times New Roman"/>
                <w:color w:val="auto"/>
                <w:sz w:val="20"/>
                <w:szCs w:val="20"/>
              </w:rPr>
            </w:pPr>
            <w:r w:rsidRPr="006013D3">
              <w:rPr>
                <w:rFonts w:ascii="Times New Roman" w:hAnsi="Times New Roman" w:cs="Times New Roman"/>
                <w:sz w:val="20"/>
                <w:szCs w:val="20"/>
              </w:rPr>
              <w:t>$</w:t>
            </w:r>
            <w:r w:rsidR="00A20899">
              <w:rPr>
                <w:rFonts w:ascii="Times New Roman" w:hAnsi="Times New Roman" w:cs="Times New Roman"/>
                <w:sz w:val="20"/>
                <w:szCs w:val="20"/>
              </w:rPr>
              <w:t>9,027,</w:t>
            </w:r>
            <w:r w:rsidR="007A1499">
              <w:rPr>
                <w:rFonts w:ascii="Times New Roman" w:hAnsi="Times New Roman" w:cs="Times New Roman"/>
                <w:sz w:val="20"/>
                <w:szCs w:val="20"/>
              </w:rPr>
              <w:t>913</w:t>
            </w:r>
          </w:p>
        </w:tc>
      </w:tr>
    </w:tbl>
    <w:p w:rsidR="009A29A8" w:rsidRPr="009C7352" w:rsidP="009A29A8" w14:paraId="453FB28B" w14:textId="77777777">
      <w:pPr>
        <w:pStyle w:val="Default"/>
        <w:ind w:firstLine="720"/>
        <w:rPr>
          <w:rFonts w:ascii="Times New Roman" w:hAnsi="Times New Roman" w:cs="Times New Roman"/>
          <w:color w:val="auto"/>
        </w:rPr>
      </w:pPr>
    </w:p>
    <w:p w:rsidR="00934B59" w:rsidP="6370950D" w14:paraId="086B29EC" w14:textId="29B1CB07">
      <w:pPr>
        <w:spacing w:after="0" w:line="240" w:lineRule="auto"/>
        <w:rPr>
          <w:rFonts w:asciiTheme="majorHAnsi" w:hAnsiTheme="majorHAnsi"/>
          <w:sz w:val="24"/>
          <w:szCs w:val="24"/>
        </w:rPr>
      </w:pPr>
      <w:bookmarkStart w:id="0" w:name="_Hlk84010000"/>
      <w:r w:rsidRPr="6370950D">
        <w:rPr>
          <w:rFonts w:asciiTheme="majorHAnsi" w:hAnsiTheme="majorHAnsi"/>
          <w:sz w:val="24"/>
          <w:szCs w:val="24"/>
        </w:rPr>
        <w:t xml:space="preserve">CPSC estimates that there are 15,363 </w:t>
      </w:r>
      <w:r w:rsidRPr="6370950D" w:rsidR="00140CCC">
        <w:rPr>
          <w:rFonts w:asciiTheme="majorHAnsi" w:hAnsiTheme="majorHAnsi"/>
          <w:sz w:val="24"/>
          <w:szCs w:val="24"/>
        </w:rPr>
        <w:t>entities that will respond to the collection annually</w:t>
      </w:r>
      <w:r w:rsidRPr="6370950D">
        <w:rPr>
          <w:rFonts w:asciiTheme="majorHAnsi" w:hAnsiTheme="majorHAnsi"/>
          <w:sz w:val="24"/>
          <w:szCs w:val="24"/>
        </w:rPr>
        <w:t xml:space="preserve"> </w:t>
      </w:r>
      <w:r w:rsidRPr="6370950D" w:rsidR="00140CCC">
        <w:rPr>
          <w:rFonts w:asciiTheme="majorHAnsi" w:hAnsiTheme="majorHAnsi"/>
          <w:sz w:val="24"/>
          <w:szCs w:val="24"/>
        </w:rPr>
        <w:t xml:space="preserve">and </w:t>
      </w:r>
      <w:r w:rsidRPr="6370950D">
        <w:rPr>
          <w:rFonts w:asciiTheme="majorHAnsi" w:hAnsiTheme="majorHAnsi"/>
          <w:sz w:val="24"/>
          <w:szCs w:val="24"/>
        </w:rPr>
        <w:t xml:space="preserve">that, on average, each </w:t>
      </w:r>
      <w:r w:rsidRPr="6370950D" w:rsidR="00140CCC">
        <w:rPr>
          <w:rFonts w:asciiTheme="majorHAnsi" w:hAnsiTheme="majorHAnsi"/>
          <w:sz w:val="24"/>
          <w:szCs w:val="24"/>
        </w:rPr>
        <w:t>entity</w:t>
      </w:r>
      <w:r w:rsidRPr="6370950D">
        <w:rPr>
          <w:rFonts w:asciiTheme="majorHAnsi" w:hAnsiTheme="majorHAnsi"/>
          <w:sz w:val="24"/>
          <w:szCs w:val="24"/>
        </w:rPr>
        <w:t xml:space="preserve"> </w:t>
      </w:r>
      <w:r w:rsidRPr="6370950D" w:rsidR="00140CCC">
        <w:rPr>
          <w:rFonts w:asciiTheme="majorHAnsi" w:hAnsiTheme="majorHAnsi"/>
          <w:sz w:val="24"/>
          <w:szCs w:val="24"/>
        </w:rPr>
        <w:t>will respond three times per year</w:t>
      </w:r>
      <w:r w:rsidRPr="6370950D">
        <w:rPr>
          <w:rFonts w:asciiTheme="majorHAnsi" w:hAnsiTheme="majorHAnsi"/>
          <w:sz w:val="24"/>
          <w:szCs w:val="24"/>
        </w:rPr>
        <w:t xml:space="preserve">.  We estimate </w:t>
      </w:r>
      <w:r w:rsidR="001A46FC">
        <w:rPr>
          <w:rFonts w:asciiTheme="majorHAnsi" w:hAnsiTheme="majorHAnsi"/>
          <w:sz w:val="24"/>
          <w:szCs w:val="24"/>
        </w:rPr>
        <w:t>two</w:t>
      </w:r>
      <w:r w:rsidRPr="6370950D">
        <w:rPr>
          <w:rFonts w:asciiTheme="majorHAnsi" w:hAnsiTheme="majorHAnsi"/>
          <w:sz w:val="24"/>
          <w:szCs w:val="24"/>
        </w:rPr>
        <w:t xml:space="preserve"> hours per </w:t>
      </w:r>
      <w:r w:rsidRPr="6370950D" w:rsidR="00140CCC">
        <w:rPr>
          <w:rFonts w:asciiTheme="majorHAnsi" w:hAnsiTheme="majorHAnsi"/>
          <w:sz w:val="24"/>
          <w:szCs w:val="24"/>
        </w:rPr>
        <w:t xml:space="preserve">response for labeling and recordkeeping, </w:t>
      </w:r>
      <w:r w:rsidR="006C30A0">
        <w:rPr>
          <w:rFonts w:asciiTheme="majorHAnsi" w:hAnsiTheme="majorHAnsi"/>
          <w:sz w:val="24"/>
          <w:szCs w:val="24"/>
        </w:rPr>
        <w:t xml:space="preserve">respectively, </w:t>
      </w:r>
      <w:r w:rsidRPr="6370950D" w:rsidR="00140CCC">
        <w:rPr>
          <w:rFonts w:asciiTheme="majorHAnsi" w:hAnsiTheme="majorHAnsi"/>
          <w:sz w:val="24"/>
          <w:szCs w:val="24"/>
        </w:rPr>
        <w:t>as shown in Tabl</w:t>
      </w:r>
      <w:r w:rsidRPr="6370950D">
        <w:rPr>
          <w:rFonts w:asciiTheme="majorHAnsi" w:hAnsiTheme="majorHAnsi"/>
          <w:sz w:val="24"/>
          <w:szCs w:val="24"/>
        </w:rPr>
        <w:t>e</w:t>
      </w:r>
      <w:r w:rsidRPr="6370950D" w:rsidR="007B7BEC">
        <w:rPr>
          <w:rFonts w:asciiTheme="majorHAnsi" w:hAnsiTheme="majorHAnsi"/>
          <w:sz w:val="24"/>
          <w:szCs w:val="24"/>
        </w:rPr>
        <w:t xml:space="preserve"> 1</w:t>
      </w:r>
      <w:r w:rsidRPr="6370950D">
        <w:rPr>
          <w:rFonts w:asciiTheme="majorHAnsi" w:hAnsiTheme="majorHAnsi"/>
          <w:sz w:val="24"/>
          <w:szCs w:val="24"/>
        </w:rPr>
        <w:t>.</w:t>
      </w:r>
      <w:r>
        <w:rPr>
          <w:rStyle w:val="FootnoteReference"/>
          <w:rFonts w:asciiTheme="majorHAnsi" w:hAnsiTheme="majorHAnsi"/>
          <w:sz w:val="24"/>
          <w:szCs w:val="24"/>
        </w:rPr>
        <w:footnoteReference w:id="4"/>
      </w:r>
      <w:r w:rsidRPr="6370950D">
        <w:rPr>
          <w:rFonts w:asciiTheme="majorHAnsi" w:hAnsiTheme="majorHAnsi"/>
          <w:sz w:val="24"/>
          <w:szCs w:val="24"/>
        </w:rPr>
        <w:t xml:space="preserve"> Accordingly, the total </w:t>
      </w:r>
      <w:r w:rsidRPr="6370950D" w:rsidR="00325E47">
        <w:rPr>
          <w:rFonts w:asciiTheme="majorHAnsi" w:hAnsiTheme="majorHAnsi"/>
          <w:sz w:val="24"/>
          <w:szCs w:val="24"/>
        </w:rPr>
        <w:t>estimated</w:t>
      </w:r>
      <w:r w:rsidRPr="6370950D">
        <w:rPr>
          <w:rFonts w:asciiTheme="majorHAnsi" w:hAnsiTheme="majorHAnsi"/>
          <w:sz w:val="24"/>
          <w:szCs w:val="24"/>
        </w:rPr>
        <w:t xml:space="preserve"> burden</w:t>
      </w:r>
      <w:r w:rsidRPr="6370950D" w:rsidR="00325E47">
        <w:rPr>
          <w:rFonts w:asciiTheme="majorHAnsi" w:hAnsiTheme="majorHAnsi"/>
          <w:sz w:val="24"/>
          <w:szCs w:val="24"/>
        </w:rPr>
        <w:t xml:space="preserve"> of the collection</w:t>
      </w:r>
      <w:r w:rsidRPr="6370950D">
        <w:rPr>
          <w:rFonts w:asciiTheme="majorHAnsi" w:hAnsiTheme="majorHAnsi"/>
          <w:sz w:val="24"/>
          <w:szCs w:val="24"/>
        </w:rPr>
        <w:t xml:space="preserve"> is </w:t>
      </w:r>
      <w:r w:rsidR="00A46ABA">
        <w:rPr>
          <w:rFonts w:asciiTheme="majorHAnsi" w:hAnsiTheme="majorHAnsi"/>
          <w:sz w:val="24"/>
          <w:szCs w:val="24"/>
        </w:rPr>
        <w:t>184,</w:t>
      </w:r>
      <w:r w:rsidR="009C549E">
        <w:rPr>
          <w:rFonts w:asciiTheme="majorHAnsi" w:hAnsiTheme="majorHAnsi"/>
          <w:sz w:val="24"/>
          <w:szCs w:val="24"/>
        </w:rPr>
        <w:t>356</w:t>
      </w:r>
      <w:r w:rsidRPr="6370950D">
        <w:rPr>
          <w:rFonts w:asciiTheme="majorHAnsi" w:hAnsiTheme="majorHAnsi"/>
          <w:sz w:val="24"/>
          <w:szCs w:val="24"/>
        </w:rPr>
        <w:t xml:space="preserve"> hours</w:t>
      </w:r>
      <w:r w:rsidRPr="6370950D" w:rsidR="00325E47">
        <w:rPr>
          <w:rFonts w:asciiTheme="majorHAnsi" w:hAnsiTheme="majorHAnsi"/>
          <w:sz w:val="24"/>
          <w:szCs w:val="24"/>
        </w:rPr>
        <w:t>, annually</w:t>
      </w:r>
      <w:r w:rsidRPr="6370950D">
        <w:rPr>
          <w:rFonts w:asciiTheme="majorHAnsi" w:hAnsiTheme="majorHAnsi"/>
          <w:sz w:val="24"/>
          <w:szCs w:val="24"/>
        </w:rPr>
        <w:t xml:space="preserve">.  </w:t>
      </w:r>
    </w:p>
    <w:p w:rsidR="00934B59" w:rsidP="009A29A8" w14:paraId="6FA439D6" w14:textId="77777777">
      <w:pPr>
        <w:spacing w:after="0" w:line="240" w:lineRule="auto"/>
        <w:rPr>
          <w:rFonts w:asciiTheme="majorHAnsi" w:hAnsiTheme="majorHAnsi"/>
          <w:sz w:val="24"/>
          <w:szCs w:val="24"/>
        </w:rPr>
      </w:pPr>
    </w:p>
    <w:p w:rsidR="00140CCC" w:rsidP="009A29A8" w14:paraId="698F1C8C" w14:textId="3C491BBE">
      <w:pPr>
        <w:spacing w:after="0" w:line="240" w:lineRule="auto"/>
        <w:rPr>
          <w:rFonts w:asciiTheme="majorHAnsi" w:hAnsiTheme="majorHAnsi"/>
          <w:sz w:val="24"/>
          <w:szCs w:val="24"/>
        </w:rPr>
      </w:pPr>
      <w:r w:rsidRPr="009A29A8">
        <w:rPr>
          <w:rFonts w:asciiTheme="majorHAnsi" w:hAnsiTheme="majorHAnsi"/>
          <w:sz w:val="24"/>
          <w:szCs w:val="24"/>
        </w:rPr>
        <w:t xml:space="preserve">Using the total compensation for all </w:t>
      </w:r>
      <w:r>
        <w:rPr>
          <w:rFonts w:asciiTheme="majorHAnsi" w:hAnsiTheme="majorHAnsi"/>
          <w:sz w:val="24"/>
          <w:szCs w:val="24"/>
        </w:rPr>
        <w:t>private industry</w:t>
      </w:r>
      <w:r w:rsidRPr="009A29A8">
        <w:rPr>
          <w:rFonts w:asciiTheme="majorHAnsi" w:hAnsiTheme="majorHAnsi"/>
          <w:sz w:val="24"/>
          <w:szCs w:val="24"/>
        </w:rPr>
        <w:t xml:space="preserve"> workers in goods-producing industries of $4</w:t>
      </w:r>
      <w:r w:rsidR="004323EF">
        <w:rPr>
          <w:rFonts w:asciiTheme="majorHAnsi" w:hAnsiTheme="majorHAnsi"/>
          <w:sz w:val="24"/>
          <w:szCs w:val="24"/>
        </w:rPr>
        <w:t>8.97</w:t>
      </w:r>
      <w:r w:rsidRPr="009A29A8">
        <w:rPr>
          <w:rFonts w:asciiTheme="majorHAnsi" w:hAnsiTheme="majorHAnsi"/>
          <w:sz w:val="24"/>
          <w:szCs w:val="24"/>
        </w:rPr>
        <w:t xml:space="preserve"> per hour,</w:t>
      </w:r>
      <w:r>
        <w:rPr>
          <w:rStyle w:val="FootnoteReference"/>
          <w:rFonts w:asciiTheme="majorHAnsi" w:hAnsiTheme="majorHAnsi"/>
          <w:sz w:val="24"/>
          <w:szCs w:val="24"/>
        </w:rPr>
        <w:footnoteReference w:id="5"/>
      </w:r>
      <w:r w:rsidRPr="009A29A8">
        <w:rPr>
          <w:rFonts w:asciiTheme="majorHAnsi" w:hAnsiTheme="majorHAnsi"/>
          <w:sz w:val="24"/>
          <w:szCs w:val="24"/>
        </w:rPr>
        <w:t xml:space="preserve"> the total estimated annual </w:t>
      </w:r>
      <w:r w:rsidR="00934B59">
        <w:rPr>
          <w:rFonts w:asciiTheme="majorHAnsi" w:hAnsiTheme="majorHAnsi"/>
          <w:sz w:val="24"/>
          <w:szCs w:val="24"/>
        </w:rPr>
        <w:t>cost of the collection of information</w:t>
      </w:r>
      <w:r w:rsidRPr="009A29A8">
        <w:rPr>
          <w:rFonts w:asciiTheme="majorHAnsi" w:hAnsiTheme="majorHAnsi"/>
          <w:sz w:val="24"/>
          <w:szCs w:val="24"/>
        </w:rPr>
        <w:t xml:space="preserve"> is</w:t>
      </w:r>
      <w:r w:rsidR="00934B59">
        <w:rPr>
          <w:rFonts w:asciiTheme="majorHAnsi" w:hAnsiTheme="majorHAnsi"/>
          <w:sz w:val="24"/>
          <w:szCs w:val="24"/>
        </w:rPr>
        <w:t xml:space="preserve"> approximately</w:t>
      </w:r>
      <w:r w:rsidRPr="009A29A8">
        <w:rPr>
          <w:rFonts w:asciiTheme="majorHAnsi" w:hAnsiTheme="majorHAnsi"/>
          <w:sz w:val="24"/>
          <w:szCs w:val="24"/>
        </w:rPr>
        <w:t xml:space="preserve"> $</w:t>
      </w:r>
      <w:r w:rsidR="00A9368C">
        <w:rPr>
          <w:rFonts w:asciiTheme="majorHAnsi" w:hAnsiTheme="majorHAnsi"/>
          <w:sz w:val="24"/>
          <w:szCs w:val="24"/>
        </w:rPr>
        <w:t>9</w:t>
      </w:r>
      <w:r w:rsidRPr="009A29A8">
        <w:rPr>
          <w:rFonts w:asciiTheme="majorHAnsi" w:hAnsiTheme="majorHAnsi"/>
          <w:sz w:val="24"/>
          <w:szCs w:val="24"/>
        </w:rPr>
        <w:t xml:space="preserve"> million annually (</w:t>
      </w:r>
      <w:bookmarkStart w:id="1" w:name="_Hlk129770694"/>
      <w:r w:rsidR="002819AB">
        <w:rPr>
          <w:rFonts w:asciiTheme="majorHAnsi" w:hAnsiTheme="majorHAnsi"/>
          <w:sz w:val="24"/>
          <w:szCs w:val="24"/>
        </w:rPr>
        <w:t>184,356</w:t>
      </w:r>
      <w:r w:rsidRPr="009A29A8">
        <w:rPr>
          <w:rFonts w:asciiTheme="majorHAnsi" w:hAnsiTheme="majorHAnsi"/>
          <w:sz w:val="24"/>
          <w:szCs w:val="24"/>
        </w:rPr>
        <w:t xml:space="preserve"> hours </w:t>
      </w:r>
      <w:bookmarkEnd w:id="1"/>
      <w:r w:rsidR="002961E5">
        <w:rPr>
          <w:rFonts w:asciiTheme="majorHAnsi" w:hAnsiTheme="majorHAnsi"/>
          <w:sz w:val="24"/>
          <w:szCs w:val="24"/>
        </w:rPr>
        <w:t>×</w:t>
      </w:r>
      <w:r w:rsidRPr="009A29A8">
        <w:rPr>
          <w:rFonts w:asciiTheme="majorHAnsi" w:hAnsiTheme="majorHAnsi"/>
          <w:sz w:val="24"/>
          <w:szCs w:val="24"/>
        </w:rPr>
        <w:t xml:space="preserve"> $4</w:t>
      </w:r>
      <w:r w:rsidR="002961E5">
        <w:rPr>
          <w:rFonts w:asciiTheme="majorHAnsi" w:hAnsiTheme="majorHAnsi"/>
          <w:sz w:val="24"/>
          <w:szCs w:val="24"/>
        </w:rPr>
        <w:t>8.97</w:t>
      </w:r>
      <w:r w:rsidRPr="009A29A8">
        <w:rPr>
          <w:rFonts w:asciiTheme="majorHAnsi" w:hAnsiTheme="majorHAnsi"/>
          <w:sz w:val="24"/>
          <w:szCs w:val="24"/>
        </w:rPr>
        <w:t xml:space="preserve"> = $</w:t>
      </w:r>
      <w:r w:rsidR="00A9368C">
        <w:rPr>
          <w:rFonts w:asciiTheme="majorHAnsi" w:hAnsiTheme="majorHAnsi"/>
          <w:sz w:val="24"/>
          <w:szCs w:val="24"/>
        </w:rPr>
        <w:t>9,027,913.32</w:t>
      </w:r>
      <w:r w:rsidRPr="009A29A8">
        <w:rPr>
          <w:rFonts w:asciiTheme="majorHAnsi" w:hAnsiTheme="majorHAnsi"/>
          <w:sz w:val="24"/>
          <w:szCs w:val="24"/>
        </w:rPr>
        <w:t xml:space="preserve">).  </w:t>
      </w:r>
    </w:p>
    <w:bookmarkEnd w:id="0"/>
    <w:p w:rsidR="006F2DF8" w:rsidP="00337EF1" w14:paraId="3418D55A" w14:textId="77777777">
      <w:pPr>
        <w:spacing w:after="0" w:line="240" w:lineRule="auto"/>
        <w:rPr>
          <w:rFonts w:asciiTheme="majorHAnsi" w:hAnsiTheme="majorHAnsi"/>
          <w:sz w:val="24"/>
        </w:rPr>
      </w:pPr>
    </w:p>
    <w:p w:rsidR="0019309D" w:rsidP="00337EF1" w14:paraId="37BDAEFE"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r w:rsidR="0085688C">
        <w:rPr>
          <w:rFonts w:asciiTheme="majorHAnsi" w:hAnsiTheme="majorHAnsi"/>
          <w:sz w:val="24"/>
          <w:u w:val="single"/>
        </w:rPr>
        <w:t xml:space="preserve"> </w:t>
      </w:r>
    </w:p>
    <w:p w:rsidR="00226D15" w:rsidP="00226D15" w14:paraId="02EF2330" w14:textId="77777777">
      <w:pPr>
        <w:spacing w:after="0" w:line="240" w:lineRule="auto"/>
        <w:rPr>
          <w:rFonts w:asciiTheme="majorHAnsi" w:hAnsiTheme="majorHAnsi"/>
          <w:i/>
          <w:sz w:val="24"/>
        </w:rPr>
      </w:pPr>
    </w:p>
    <w:p w:rsidR="00226D15" w:rsidP="00226D15" w14:paraId="2B25A4E8" w14:textId="77777777">
      <w:pPr>
        <w:spacing w:after="0" w:line="240" w:lineRule="auto"/>
        <w:rPr>
          <w:rFonts w:asciiTheme="majorHAnsi" w:hAnsiTheme="majorHAnsi"/>
          <w:sz w:val="24"/>
          <w:szCs w:val="24"/>
        </w:rPr>
      </w:pPr>
      <w:r w:rsidRPr="00615912">
        <w:rPr>
          <w:rFonts w:asciiTheme="majorHAnsi" w:hAnsiTheme="majorHAnsi"/>
          <w:sz w:val="24"/>
          <w:szCs w:val="24"/>
        </w:rPr>
        <w:t xml:space="preserve">No operating, maintenance, or capital costs are associated with the collection. </w:t>
      </w:r>
    </w:p>
    <w:p w:rsidR="00226D15" w:rsidP="00226D15" w14:paraId="5E342229" w14:textId="77777777">
      <w:pPr>
        <w:spacing w:after="0" w:line="240" w:lineRule="auto"/>
        <w:rPr>
          <w:rFonts w:asciiTheme="majorHAnsi" w:hAnsiTheme="majorHAnsi"/>
          <w:sz w:val="24"/>
        </w:rPr>
      </w:pPr>
    </w:p>
    <w:p w:rsidR="00F25499" w:rsidP="0019309D" w14:paraId="110F737C" w14:textId="77777777">
      <w:pPr>
        <w:spacing w:after="0" w:line="240" w:lineRule="auto"/>
        <w:rPr>
          <w:rFonts w:asciiTheme="majorHAnsi" w:hAnsiTheme="majorHAnsi"/>
          <w:sz w:val="24"/>
        </w:rPr>
      </w:pPr>
      <w:r>
        <w:rPr>
          <w:rFonts w:asciiTheme="majorHAnsi" w:hAnsiTheme="majorHAnsi"/>
          <w:sz w:val="24"/>
        </w:rPr>
        <w:t>14</w:t>
      </w:r>
      <w:r>
        <w:rPr>
          <w:rFonts w:asciiTheme="majorHAnsi" w:hAnsiTheme="majorHAnsi"/>
          <w:sz w:val="24"/>
        </w:rPr>
        <w:t xml:space="preserve">. </w:t>
      </w:r>
      <w:r>
        <w:rPr>
          <w:rFonts w:asciiTheme="majorHAnsi" w:hAnsiTheme="majorHAnsi"/>
          <w:sz w:val="24"/>
        </w:rPr>
        <w:tab/>
      </w:r>
      <w:r w:rsidRPr="00722FDB">
        <w:rPr>
          <w:rFonts w:asciiTheme="majorHAnsi" w:hAnsiTheme="majorHAnsi"/>
          <w:sz w:val="24"/>
          <w:u w:val="single"/>
        </w:rPr>
        <w:t>Cost</w:t>
      </w:r>
      <w:r w:rsidRPr="00722FDB">
        <w:rPr>
          <w:rFonts w:asciiTheme="majorHAnsi" w:hAnsiTheme="majorHAnsi"/>
          <w:sz w:val="24"/>
          <w:u w:val="single"/>
        </w:rPr>
        <w:t xml:space="preserve"> to the Federal Government</w:t>
      </w:r>
    </w:p>
    <w:p w:rsidR="00EA46CB" w:rsidP="00486235" w14:paraId="3ADF6EA4" w14:textId="77777777">
      <w:pPr>
        <w:spacing w:after="0" w:line="240" w:lineRule="auto"/>
        <w:rPr>
          <w:rFonts w:asciiTheme="majorHAnsi" w:hAnsiTheme="majorHAnsi"/>
          <w:sz w:val="24"/>
          <w:szCs w:val="24"/>
        </w:rPr>
      </w:pPr>
    </w:p>
    <w:p w:rsidR="00486235" w:rsidP="00486235" w14:paraId="0E5BBAEB" w14:textId="27528222">
      <w:pPr>
        <w:spacing w:after="0" w:line="240" w:lineRule="auto"/>
        <w:rPr>
          <w:rFonts w:asciiTheme="majorHAnsi" w:hAnsiTheme="majorHAnsi"/>
          <w:sz w:val="24"/>
          <w:szCs w:val="24"/>
        </w:rPr>
      </w:pPr>
      <w:r w:rsidRPr="00C97147">
        <w:rPr>
          <w:rFonts w:asciiTheme="majorHAnsi" w:hAnsiTheme="majorHAnsi"/>
          <w:sz w:val="24"/>
          <w:szCs w:val="24"/>
        </w:rPr>
        <w:t>The estimated annual cost of the information collection requirements to the Federal Government is approximately $4,</w:t>
      </w:r>
      <w:r w:rsidR="00770167">
        <w:rPr>
          <w:rFonts w:asciiTheme="majorHAnsi" w:hAnsiTheme="majorHAnsi"/>
          <w:sz w:val="24"/>
          <w:szCs w:val="24"/>
        </w:rPr>
        <w:t>937</w:t>
      </w:r>
      <w:r w:rsidRPr="00C97147">
        <w:rPr>
          <w:rFonts w:asciiTheme="majorHAnsi" w:hAnsiTheme="majorHAnsi"/>
          <w:sz w:val="24"/>
          <w:szCs w:val="24"/>
        </w:rPr>
        <w:t>, which includes 60 staff hours to examine and evaluate the information, as needed, for CPSC’s compliance activities.  This is based on a GS-12, step 5 level salaried employee.  The average hourly wage rate for a mid-level salaried GS-12 employee in the Washington, DC metropolitan area (effective as of January 202</w:t>
      </w:r>
      <w:r w:rsidR="00C45FCC">
        <w:rPr>
          <w:rFonts w:asciiTheme="majorHAnsi" w:hAnsiTheme="majorHAnsi"/>
          <w:sz w:val="24"/>
          <w:szCs w:val="24"/>
        </w:rPr>
        <w:t>6</w:t>
      </w:r>
      <w:r w:rsidRPr="00C97147">
        <w:rPr>
          <w:rFonts w:asciiTheme="majorHAnsi" w:hAnsiTheme="majorHAnsi"/>
          <w:sz w:val="24"/>
          <w:szCs w:val="24"/>
        </w:rPr>
        <w:t>) is $5</w:t>
      </w:r>
      <w:r w:rsidR="00004CF2">
        <w:rPr>
          <w:rFonts w:asciiTheme="majorHAnsi" w:hAnsiTheme="majorHAnsi"/>
          <w:sz w:val="24"/>
          <w:szCs w:val="24"/>
        </w:rPr>
        <w:t>5.62</w:t>
      </w:r>
      <w:r w:rsidRPr="00C97147">
        <w:rPr>
          <w:rFonts w:asciiTheme="majorHAnsi" w:hAnsiTheme="majorHAnsi"/>
          <w:sz w:val="24"/>
          <w:szCs w:val="24"/>
        </w:rPr>
        <w:t xml:space="preserve"> (GS-12, step 5).  This represents 6</w:t>
      </w:r>
      <w:r w:rsidR="00DF0E4F">
        <w:rPr>
          <w:rFonts w:asciiTheme="majorHAnsi" w:hAnsiTheme="majorHAnsi"/>
          <w:sz w:val="24"/>
          <w:szCs w:val="24"/>
        </w:rPr>
        <w:t>7.6</w:t>
      </w:r>
      <w:r w:rsidRPr="00C97147">
        <w:rPr>
          <w:rFonts w:asciiTheme="majorHAnsi" w:hAnsiTheme="majorHAnsi"/>
          <w:sz w:val="24"/>
          <w:szCs w:val="24"/>
        </w:rPr>
        <w:t xml:space="preserve"> percent of total compensation (U.S. Bureau of Labor Statistics, “Employer Costs for Employee Compensation,” </w:t>
      </w:r>
      <w:r w:rsidR="00004CF2">
        <w:rPr>
          <w:rFonts w:asciiTheme="majorHAnsi" w:hAnsiTheme="majorHAnsi"/>
          <w:sz w:val="24"/>
          <w:szCs w:val="24"/>
        </w:rPr>
        <w:t>December</w:t>
      </w:r>
      <w:r w:rsidRPr="00C97147">
        <w:rPr>
          <w:rFonts w:asciiTheme="majorHAnsi" w:hAnsiTheme="majorHAnsi"/>
          <w:sz w:val="24"/>
          <w:szCs w:val="24"/>
        </w:rPr>
        <w:t xml:space="preserve"> 202</w:t>
      </w:r>
      <w:r w:rsidR="00004CF2">
        <w:rPr>
          <w:rFonts w:asciiTheme="majorHAnsi" w:hAnsiTheme="majorHAnsi"/>
          <w:sz w:val="24"/>
          <w:szCs w:val="24"/>
        </w:rPr>
        <w:t>5</w:t>
      </w:r>
      <w:r w:rsidRPr="00C97147">
        <w:rPr>
          <w:rFonts w:asciiTheme="majorHAnsi" w:hAnsiTheme="majorHAnsi"/>
          <w:sz w:val="24"/>
          <w:szCs w:val="24"/>
        </w:rPr>
        <w:t>, Table 2., percentage of wages and salaries for all civilian management, professional, and related employees:</w:t>
      </w:r>
      <w:r w:rsidRPr="00CB0488" w:rsidR="00CB0488">
        <w:t xml:space="preserve"> </w:t>
      </w:r>
      <w:r w:rsidRPr="00CB0488" w:rsidR="00CB0488">
        <w:rPr>
          <w:rFonts w:asciiTheme="majorHAnsi" w:hAnsiTheme="majorHAnsi"/>
          <w:sz w:val="24"/>
          <w:szCs w:val="24"/>
        </w:rPr>
        <w:t>https://www.bls.gov/news.release/archives/ecec_03202026.htm</w:t>
      </w:r>
      <w:r w:rsidRPr="00C97147">
        <w:rPr>
          <w:rFonts w:asciiTheme="majorHAnsi" w:hAnsiTheme="majorHAnsi"/>
          <w:sz w:val="24"/>
          <w:szCs w:val="24"/>
        </w:rPr>
        <w:t>).  Adding an additional 3</w:t>
      </w:r>
      <w:r w:rsidR="00DF0E4F">
        <w:rPr>
          <w:rFonts w:asciiTheme="majorHAnsi" w:hAnsiTheme="majorHAnsi"/>
          <w:sz w:val="24"/>
          <w:szCs w:val="24"/>
        </w:rPr>
        <w:t>2.4</w:t>
      </w:r>
      <w:r w:rsidRPr="00C97147">
        <w:rPr>
          <w:rFonts w:asciiTheme="majorHAnsi" w:hAnsiTheme="majorHAnsi"/>
          <w:sz w:val="24"/>
          <w:szCs w:val="24"/>
        </w:rPr>
        <w:t xml:space="preserve"> percent for benefits brings average annual compensation for a mid-level salaried GS-12 employee to $</w:t>
      </w:r>
      <w:r w:rsidR="00C10056">
        <w:rPr>
          <w:rFonts w:asciiTheme="majorHAnsi" w:hAnsiTheme="majorHAnsi"/>
          <w:sz w:val="24"/>
          <w:szCs w:val="24"/>
        </w:rPr>
        <w:t>82.28</w:t>
      </w:r>
      <w:r w:rsidRPr="00C97147">
        <w:rPr>
          <w:rFonts w:asciiTheme="majorHAnsi" w:hAnsiTheme="majorHAnsi"/>
          <w:sz w:val="24"/>
          <w:szCs w:val="24"/>
        </w:rPr>
        <w:t xml:space="preserve"> per hour.  Assuming that approximately 60 hours will be required annually, this results in an annual cost of $4,</w:t>
      </w:r>
      <w:r w:rsidR="0053227C">
        <w:rPr>
          <w:rFonts w:asciiTheme="majorHAnsi" w:hAnsiTheme="majorHAnsi"/>
          <w:sz w:val="24"/>
          <w:szCs w:val="24"/>
        </w:rPr>
        <w:t>93</w:t>
      </w:r>
      <w:r w:rsidR="00770167">
        <w:rPr>
          <w:rFonts w:asciiTheme="majorHAnsi" w:hAnsiTheme="majorHAnsi"/>
          <w:sz w:val="24"/>
          <w:szCs w:val="24"/>
        </w:rPr>
        <w:t>7</w:t>
      </w:r>
      <w:r w:rsidRPr="00C97147">
        <w:rPr>
          <w:rFonts w:asciiTheme="majorHAnsi" w:hAnsiTheme="majorHAnsi"/>
          <w:sz w:val="24"/>
          <w:szCs w:val="24"/>
        </w:rPr>
        <w:t xml:space="preserve"> ($</w:t>
      </w:r>
      <w:r w:rsidR="0053227C">
        <w:rPr>
          <w:rFonts w:asciiTheme="majorHAnsi" w:hAnsiTheme="majorHAnsi"/>
          <w:sz w:val="24"/>
          <w:szCs w:val="24"/>
        </w:rPr>
        <w:t>82.28</w:t>
      </w:r>
      <w:r w:rsidRPr="00C97147">
        <w:rPr>
          <w:rFonts w:asciiTheme="majorHAnsi" w:hAnsiTheme="majorHAnsi"/>
          <w:sz w:val="24"/>
          <w:szCs w:val="24"/>
        </w:rPr>
        <w:t xml:space="preserve"> per hour × 60 hours = $ </w:t>
      </w:r>
      <w:r w:rsidR="0053227C">
        <w:rPr>
          <w:rFonts w:asciiTheme="majorHAnsi" w:hAnsiTheme="majorHAnsi"/>
          <w:sz w:val="24"/>
          <w:szCs w:val="24"/>
        </w:rPr>
        <w:t>4,9</w:t>
      </w:r>
      <w:r w:rsidR="00770167">
        <w:rPr>
          <w:rFonts w:asciiTheme="majorHAnsi" w:hAnsiTheme="majorHAnsi"/>
          <w:sz w:val="24"/>
          <w:szCs w:val="24"/>
        </w:rPr>
        <w:t>36.80</w:t>
      </w:r>
      <w:r w:rsidRPr="00C97147">
        <w:rPr>
          <w:rFonts w:asciiTheme="majorHAnsi" w:hAnsiTheme="majorHAnsi"/>
          <w:sz w:val="24"/>
          <w:szCs w:val="24"/>
        </w:rPr>
        <w:t>).</w:t>
      </w:r>
    </w:p>
    <w:p w:rsidR="00C97147" w:rsidRPr="00C97147" w:rsidP="00486235" w14:paraId="0F8E2392" w14:textId="77777777">
      <w:pPr>
        <w:spacing w:after="0" w:line="240" w:lineRule="auto"/>
        <w:rPr>
          <w:rFonts w:asciiTheme="majorHAnsi" w:hAnsiTheme="majorHAnsi"/>
          <w:sz w:val="24"/>
        </w:rPr>
      </w:pPr>
    </w:p>
    <w:p w:rsidR="00DA2B37" w:rsidP="00486235" w14:paraId="701E78A6" w14:textId="77777777">
      <w:pPr>
        <w:spacing w:after="0" w:line="240" w:lineRule="auto"/>
        <w:rPr>
          <w:rFonts w:asciiTheme="majorHAnsi" w:hAnsiTheme="majorHAnsi"/>
          <w:sz w:val="24"/>
          <w:u w:val="single"/>
        </w:rPr>
      </w:pPr>
      <w:r>
        <w:rPr>
          <w:rFonts w:asciiTheme="majorHAnsi" w:hAnsiTheme="majorHAnsi"/>
          <w:sz w:val="24"/>
        </w:rPr>
        <w:t>15</w:t>
      </w:r>
      <w:r>
        <w:rPr>
          <w:rFonts w:asciiTheme="majorHAnsi" w:hAnsiTheme="majorHAnsi"/>
          <w:sz w:val="24"/>
        </w:rPr>
        <w:t xml:space="preserve">. </w:t>
      </w:r>
      <w:r>
        <w:rPr>
          <w:rFonts w:asciiTheme="majorHAnsi" w:hAnsiTheme="majorHAnsi"/>
          <w:sz w:val="24"/>
        </w:rPr>
        <w:tab/>
      </w:r>
      <w:r w:rsidRPr="00DA2B37">
        <w:rPr>
          <w:rFonts w:asciiTheme="majorHAnsi" w:hAnsiTheme="majorHAnsi"/>
          <w:sz w:val="24"/>
          <w:u w:val="single"/>
        </w:rPr>
        <w:t>Reasons</w:t>
      </w:r>
      <w:r w:rsidRPr="00DA2B37">
        <w:rPr>
          <w:rFonts w:asciiTheme="majorHAnsi" w:hAnsiTheme="majorHAnsi"/>
          <w:sz w:val="24"/>
          <w:u w:val="single"/>
        </w:rPr>
        <w:t xml:space="preserve"> for Change in Burden</w:t>
      </w:r>
      <w:r w:rsidR="0085688C">
        <w:rPr>
          <w:rFonts w:asciiTheme="majorHAnsi" w:hAnsiTheme="majorHAnsi"/>
          <w:sz w:val="24"/>
          <w:u w:val="single"/>
        </w:rPr>
        <w:t xml:space="preserve"> </w:t>
      </w:r>
    </w:p>
    <w:p w:rsidR="001A146E" w:rsidP="001A146E" w14:paraId="5C0769BF" w14:textId="77777777">
      <w:pPr>
        <w:spacing w:after="0" w:line="240" w:lineRule="auto"/>
        <w:rPr>
          <w:rFonts w:asciiTheme="majorHAnsi" w:hAnsiTheme="majorHAnsi"/>
          <w:i/>
          <w:sz w:val="24"/>
        </w:rPr>
      </w:pPr>
    </w:p>
    <w:p w:rsidR="00B55E9F" w:rsidP="00A64314" w14:paraId="327E683A" w14:textId="5C31AE35">
      <w:pPr>
        <w:spacing w:after="0" w:line="240" w:lineRule="auto"/>
        <w:rPr>
          <w:rFonts w:asciiTheme="majorHAnsi" w:hAnsiTheme="majorHAnsi"/>
          <w:sz w:val="24"/>
        </w:rPr>
      </w:pPr>
      <w:r>
        <w:rPr>
          <w:rFonts w:asciiTheme="majorHAnsi" w:hAnsiTheme="majorHAnsi"/>
          <w:sz w:val="24"/>
        </w:rPr>
        <w:t xml:space="preserve">The </w:t>
      </w:r>
      <w:r w:rsidR="00403DF6">
        <w:rPr>
          <w:rFonts w:asciiTheme="majorHAnsi" w:hAnsiTheme="majorHAnsi"/>
          <w:sz w:val="24"/>
        </w:rPr>
        <w:t xml:space="preserve">estimated burden hours for the collection of information are </w:t>
      </w:r>
      <w:r w:rsidR="00B646E7">
        <w:rPr>
          <w:rFonts w:asciiTheme="majorHAnsi" w:hAnsiTheme="majorHAnsi"/>
          <w:sz w:val="24"/>
        </w:rPr>
        <w:t>revised downward</w:t>
      </w:r>
      <w:r w:rsidR="00560444">
        <w:rPr>
          <w:rFonts w:asciiTheme="majorHAnsi" w:hAnsiTheme="majorHAnsi"/>
          <w:sz w:val="24"/>
        </w:rPr>
        <w:t xml:space="preserve"> to exclude testing burden</w:t>
      </w:r>
      <w:r w:rsidR="00333228">
        <w:rPr>
          <w:rFonts w:asciiTheme="majorHAnsi" w:hAnsiTheme="majorHAnsi"/>
          <w:sz w:val="24"/>
        </w:rPr>
        <w:t>, and the estimated burden hours for the collection</w:t>
      </w:r>
      <w:r w:rsidR="00886B5E">
        <w:rPr>
          <w:rFonts w:asciiTheme="majorHAnsi" w:hAnsiTheme="majorHAnsi"/>
          <w:sz w:val="24"/>
        </w:rPr>
        <w:t xml:space="preserve"> are revised upward based on</w:t>
      </w:r>
      <w:r w:rsidR="006223AD">
        <w:rPr>
          <w:rFonts w:asciiTheme="majorHAnsi" w:hAnsiTheme="majorHAnsi"/>
          <w:sz w:val="24"/>
        </w:rPr>
        <w:t xml:space="preserve"> comments received from the public</w:t>
      </w:r>
      <w:r w:rsidR="00307224">
        <w:rPr>
          <w:rFonts w:asciiTheme="majorHAnsi" w:hAnsiTheme="majorHAnsi"/>
          <w:sz w:val="24"/>
        </w:rPr>
        <w:t>.</w:t>
      </w:r>
      <w:r w:rsidR="0015488A">
        <w:rPr>
          <w:rFonts w:asciiTheme="majorHAnsi" w:hAnsiTheme="majorHAnsi"/>
          <w:sz w:val="24"/>
        </w:rPr>
        <w:t xml:space="preserve"> </w:t>
      </w:r>
      <w:r w:rsidR="000370C7">
        <w:rPr>
          <w:rFonts w:asciiTheme="majorHAnsi" w:hAnsiTheme="majorHAnsi"/>
          <w:sz w:val="24"/>
        </w:rPr>
        <w:t xml:space="preserve"> </w:t>
      </w:r>
      <w:r w:rsidR="0015488A">
        <w:rPr>
          <w:rFonts w:asciiTheme="majorHAnsi" w:hAnsiTheme="majorHAnsi"/>
          <w:sz w:val="24"/>
        </w:rPr>
        <w:t xml:space="preserve">The result is a net </w:t>
      </w:r>
      <w:r w:rsidR="00D06253">
        <w:rPr>
          <w:rFonts w:asciiTheme="majorHAnsi" w:hAnsiTheme="majorHAnsi"/>
          <w:sz w:val="24"/>
        </w:rPr>
        <w:t>decrease in estimated annual burden</w:t>
      </w:r>
      <w:r w:rsidR="00121628">
        <w:rPr>
          <w:rFonts w:asciiTheme="majorHAnsi" w:hAnsiTheme="majorHAnsi"/>
          <w:sz w:val="24"/>
        </w:rPr>
        <w:t xml:space="preserve">, from </w:t>
      </w:r>
      <w:r w:rsidR="00B673E1">
        <w:rPr>
          <w:rFonts w:asciiTheme="majorHAnsi" w:hAnsiTheme="majorHAnsi"/>
          <w:sz w:val="24"/>
        </w:rPr>
        <w:t>276,534</w:t>
      </w:r>
      <w:r w:rsidR="00043B3A">
        <w:rPr>
          <w:rFonts w:asciiTheme="majorHAnsi" w:hAnsiTheme="majorHAnsi"/>
          <w:sz w:val="24"/>
        </w:rPr>
        <w:t xml:space="preserve"> hours to </w:t>
      </w:r>
      <w:r w:rsidR="00D6143F">
        <w:rPr>
          <w:rFonts w:asciiTheme="majorHAnsi" w:hAnsiTheme="majorHAnsi"/>
          <w:sz w:val="24"/>
        </w:rPr>
        <w:t>184,356 hours, annually</w:t>
      </w:r>
      <w:r w:rsidRPr="001A146E">
        <w:rPr>
          <w:rFonts w:asciiTheme="majorHAnsi" w:hAnsiTheme="majorHAnsi"/>
          <w:sz w:val="24"/>
        </w:rPr>
        <w:t>.</w:t>
      </w:r>
    </w:p>
    <w:p w:rsidR="00DA2B37" w:rsidP="00486235" w14:paraId="367141FA" w14:textId="77777777">
      <w:pPr>
        <w:spacing w:after="0" w:line="240" w:lineRule="auto"/>
        <w:rPr>
          <w:rFonts w:asciiTheme="majorHAnsi" w:hAnsiTheme="majorHAnsi"/>
          <w:sz w:val="24"/>
        </w:rPr>
      </w:pPr>
    </w:p>
    <w:p w:rsidR="00DA2B37" w:rsidP="00486235" w14:paraId="31FCE38C" w14:textId="77777777">
      <w:pPr>
        <w:spacing w:after="0" w:line="240" w:lineRule="auto"/>
        <w:rPr>
          <w:rFonts w:asciiTheme="majorHAnsi" w:hAnsiTheme="majorHAnsi"/>
          <w:sz w:val="24"/>
        </w:rPr>
      </w:pPr>
      <w:r>
        <w:rPr>
          <w:rFonts w:asciiTheme="majorHAnsi" w:hAnsiTheme="majorHAnsi"/>
          <w:sz w:val="24"/>
        </w:rPr>
        <w:t>16</w:t>
      </w:r>
      <w:r>
        <w:rPr>
          <w:rFonts w:asciiTheme="majorHAnsi" w:hAnsiTheme="majorHAnsi"/>
          <w:sz w:val="24"/>
        </w:rPr>
        <w:t xml:space="preserve">. </w:t>
      </w:r>
      <w:r>
        <w:rPr>
          <w:rFonts w:asciiTheme="majorHAnsi" w:hAnsiTheme="majorHAnsi"/>
          <w:sz w:val="24"/>
        </w:rPr>
        <w:tab/>
      </w:r>
      <w:r w:rsidRPr="005C3A95">
        <w:rPr>
          <w:rFonts w:asciiTheme="majorHAnsi" w:hAnsiTheme="majorHAnsi"/>
          <w:sz w:val="24"/>
          <w:u w:val="single"/>
        </w:rPr>
        <w:t>Publication</w:t>
      </w:r>
      <w:r w:rsidRPr="005C3A95">
        <w:rPr>
          <w:rFonts w:asciiTheme="majorHAnsi" w:hAnsiTheme="majorHAnsi"/>
          <w:sz w:val="24"/>
          <w:u w:val="single"/>
        </w:rPr>
        <w:t xml:space="preserve"> of Results</w:t>
      </w:r>
      <w:r>
        <w:rPr>
          <w:rFonts w:asciiTheme="majorHAnsi" w:hAnsiTheme="majorHAnsi"/>
          <w:sz w:val="24"/>
        </w:rPr>
        <w:t xml:space="preserve"> </w:t>
      </w:r>
    </w:p>
    <w:p w:rsidR="00A64314" w:rsidP="00486235" w14:paraId="004EF0D6" w14:textId="77777777">
      <w:pPr>
        <w:spacing w:after="0" w:line="240" w:lineRule="auto"/>
        <w:rPr>
          <w:rFonts w:asciiTheme="majorHAnsi" w:hAnsiTheme="majorHAnsi"/>
          <w:sz w:val="24"/>
        </w:rPr>
      </w:pPr>
    </w:p>
    <w:p w:rsidR="00DA2B37" w:rsidP="00486235" w14:paraId="4DB22F86" w14:textId="6EA663C8">
      <w:pPr>
        <w:spacing w:after="0" w:line="240" w:lineRule="auto"/>
        <w:rPr>
          <w:rFonts w:asciiTheme="majorHAnsi" w:hAnsiTheme="majorHAnsi"/>
          <w:sz w:val="24"/>
        </w:rPr>
      </w:pPr>
      <w:r w:rsidRPr="001A146E">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47D61453" w14:textId="77777777">
      <w:pPr>
        <w:spacing w:after="0" w:line="240" w:lineRule="auto"/>
        <w:rPr>
          <w:rFonts w:asciiTheme="majorHAnsi" w:hAnsiTheme="majorHAnsi"/>
          <w:sz w:val="24"/>
        </w:rPr>
      </w:pPr>
    </w:p>
    <w:p w:rsidR="005C3A95" w:rsidRPr="0085688C" w:rsidP="00D45766" w14:paraId="7AD69C86" w14:textId="77777777">
      <w:pPr>
        <w:keepNext/>
        <w:keepLines/>
        <w:spacing w:after="0" w:line="240" w:lineRule="auto"/>
        <w:rPr>
          <w:rFonts w:asciiTheme="majorHAnsi" w:hAnsiTheme="majorHAnsi"/>
          <w:sz w:val="24"/>
        </w:rPr>
      </w:pPr>
      <w:r>
        <w:rPr>
          <w:rFonts w:asciiTheme="majorHAnsi" w:hAnsiTheme="majorHAnsi"/>
          <w:sz w:val="24"/>
        </w:rPr>
        <w:t>17</w:t>
      </w:r>
      <w:r>
        <w:rPr>
          <w:rFonts w:asciiTheme="majorHAnsi" w:hAnsiTheme="majorHAnsi"/>
          <w:sz w:val="24"/>
        </w:rPr>
        <w:t xml:space="preserve">. </w:t>
      </w:r>
      <w:r w:rsidR="00C62D17">
        <w:rPr>
          <w:rFonts w:asciiTheme="majorHAnsi" w:hAnsiTheme="majorHAnsi"/>
          <w:sz w:val="24"/>
        </w:rPr>
        <w:tab/>
      </w:r>
      <w:r w:rsidRPr="00C62D17" w:rsidR="00C62D17">
        <w:rPr>
          <w:rFonts w:asciiTheme="majorHAnsi" w:hAnsiTheme="majorHAnsi"/>
          <w:sz w:val="24"/>
          <w:u w:val="single"/>
        </w:rPr>
        <w:t>Non</w:t>
      </w:r>
      <w:r w:rsidRPr="00C62D17" w:rsidR="00C62D17">
        <w:rPr>
          <w:rFonts w:asciiTheme="majorHAnsi" w:hAnsiTheme="majorHAnsi"/>
          <w:sz w:val="24"/>
          <w:u w:val="single"/>
        </w:rPr>
        <w:t>-Display of OMB Expiration Date</w:t>
      </w:r>
      <w:r w:rsidR="0085688C">
        <w:rPr>
          <w:rFonts w:asciiTheme="majorHAnsi" w:hAnsiTheme="majorHAnsi"/>
          <w:sz w:val="24"/>
          <w:u w:val="single"/>
        </w:rPr>
        <w:t xml:space="preserve"> </w:t>
      </w:r>
    </w:p>
    <w:p w:rsidR="001A146E" w:rsidP="00D45766" w14:paraId="163FC1DC" w14:textId="77777777">
      <w:pPr>
        <w:keepNext/>
        <w:keepLines/>
        <w:spacing w:after="0" w:line="240" w:lineRule="auto"/>
        <w:rPr>
          <w:rFonts w:asciiTheme="majorHAnsi" w:hAnsiTheme="majorHAnsi"/>
          <w:i/>
          <w:sz w:val="24"/>
        </w:rPr>
      </w:pPr>
    </w:p>
    <w:p w:rsidR="00C62D17" w:rsidP="00D45766" w14:paraId="26FCCE18" w14:textId="77777777">
      <w:pPr>
        <w:keepNext/>
        <w:keepLines/>
        <w:spacing w:after="0" w:line="240" w:lineRule="auto"/>
        <w:rPr>
          <w:rFonts w:asciiTheme="majorHAnsi" w:hAnsiTheme="majorHAnsi"/>
          <w:sz w:val="24"/>
        </w:rPr>
      </w:pPr>
      <w:r w:rsidRPr="001A146E">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4B7B38E6" w14:textId="77777777">
      <w:pPr>
        <w:spacing w:after="0" w:line="240" w:lineRule="auto"/>
        <w:rPr>
          <w:rFonts w:asciiTheme="majorHAnsi" w:hAnsiTheme="majorHAnsi"/>
          <w:sz w:val="24"/>
        </w:rPr>
      </w:pPr>
    </w:p>
    <w:p w:rsidR="00C62D17" w:rsidRPr="0085688C" w:rsidP="00486235" w14:paraId="5142A2A6" w14:textId="77777777">
      <w:pPr>
        <w:spacing w:after="0" w:line="240" w:lineRule="auto"/>
        <w:rPr>
          <w:rFonts w:asciiTheme="majorHAnsi" w:hAnsiTheme="majorHAnsi"/>
          <w:sz w:val="24"/>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r w:rsidR="0085688C">
        <w:rPr>
          <w:rFonts w:asciiTheme="majorHAnsi" w:hAnsiTheme="majorHAnsi"/>
          <w:sz w:val="24"/>
          <w:u w:val="single"/>
        </w:rPr>
        <w:t xml:space="preserve"> </w:t>
      </w:r>
    </w:p>
    <w:p w:rsidR="001A146E" w:rsidP="00B55E9F" w14:paraId="0466A502" w14:textId="77777777">
      <w:pPr>
        <w:spacing w:after="0" w:line="240" w:lineRule="auto"/>
        <w:rPr>
          <w:rFonts w:asciiTheme="majorHAnsi" w:hAnsiTheme="majorHAnsi"/>
          <w:i/>
          <w:sz w:val="24"/>
        </w:rPr>
      </w:pPr>
    </w:p>
    <w:p w:rsidR="00A50A0F" w:rsidRPr="00C62D17" w:rsidP="00B55E9F" w14:paraId="70D4E403" w14:textId="370B7AF6">
      <w:pPr>
        <w:spacing w:after="0" w:line="240" w:lineRule="auto"/>
        <w:rPr>
          <w:rFonts w:asciiTheme="majorHAnsi" w:hAnsiTheme="majorHAnsi"/>
          <w:i/>
          <w:sz w:val="24"/>
        </w:rPr>
      </w:pPr>
      <w:r w:rsidRPr="001A146E">
        <w:rPr>
          <w:rFonts w:asciiTheme="majorHAnsi" w:hAnsiTheme="majorHAnsi"/>
          <w:sz w:val="24"/>
        </w:rPr>
        <w:t xml:space="preserve">We </w:t>
      </w:r>
      <w:r w:rsidRPr="001A146E">
        <w:rPr>
          <w:rFonts w:asciiTheme="majorHAnsi" w:hAnsiTheme="majorHAnsi"/>
          <w:sz w:val="24"/>
        </w:rPr>
        <w:t>are not requesting</w:t>
      </w:r>
      <w:r w:rsidRPr="001A146E">
        <w:rPr>
          <w:rFonts w:asciiTheme="majorHAnsi" w:hAnsiTheme="majorHAnsi"/>
          <w:sz w:val="24"/>
        </w:rPr>
        <w:t xml:space="preserve"> an</w:t>
      </w:r>
      <w:r w:rsidRPr="001A146E" w:rsidR="00420AE9">
        <w:rPr>
          <w:rFonts w:asciiTheme="majorHAnsi" w:hAnsiTheme="majorHAnsi"/>
          <w:sz w:val="24"/>
        </w:rPr>
        <w:t>y</w:t>
      </w:r>
      <w:r w:rsidRPr="001A146E">
        <w:rPr>
          <w:rFonts w:asciiTheme="majorHAnsi" w:hAnsiTheme="majorHAnsi"/>
          <w:sz w:val="24"/>
        </w:rPr>
        <w:t xml:space="preserve"> exemption</w:t>
      </w:r>
      <w:r w:rsidRPr="001A146E" w:rsidR="00420AE9">
        <w:rPr>
          <w:rFonts w:asciiTheme="majorHAnsi" w:hAnsiTheme="majorHAnsi"/>
          <w:sz w:val="24"/>
        </w:rPr>
        <w:t>s</w:t>
      </w:r>
      <w:r w:rsidRPr="001A146E">
        <w:rPr>
          <w:rFonts w:asciiTheme="majorHAnsi" w:hAnsiTheme="majorHAnsi"/>
          <w:sz w:val="24"/>
        </w:rPr>
        <w:t xml:space="preserve"> to the provisions </w:t>
      </w:r>
      <w:r w:rsidRPr="001A146E" w:rsidR="00420AE9">
        <w:rPr>
          <w:rFonts w:asciiTheme="majorHAnsi" w:hAnsiTheme="majorHAnsi"/>
          <w:sz w:val="24"/>
        </w:rPr>
        <w:t>stated in 5 C</w:t>
      </w:r>
      <w:r w:rsidR="00C64802">
        <w:rPr>
          <w:rFonts w:asciiTheme="majorHAnsi" w:hAnsiTheme="majorHAnsi"/>
          <w:sz w:val="24"/>
        </w:rPr>
        <w:t>.</w:t>
      </w:r>
      <w:r w:rsidRPr="001A146E" w:rsidR="00420AE9">
        <w:rPr>
          <w:rFonts w:asciiTheme="majorHAnsi" w:hAnsiTheme="majorHAnsi"/>
          <w:sz w:val="24"/>
        </w:rPr>
        <w:t>F</w:t>
      </w:r>
      <w:r w:rsidR="00C64802">
        <w:rPr>
          <w:rFonts w:asciiTheme="majorHAnsi" w:hAnsiTheme="majorHAnsi"/>
          <w:sz w:val="24"/>
        </w:rPr>
        <w:t>.</w:t>
      </w:r>
      <w:r w:rsidRPr="001A146E" w:rsidR="00420AE9">
        <w:rPr>
          <w:rFonts w:asciiTheme="majorHAnsi" w:hAnsiTheme="majorHAnsi"/>
          <w:sz w:val="24"/>
        </w:rPr>
        <w:t>R</w:t>
      </w:r>
      <w:r w:rsidR="00C64802">
        <w:rPr>
          <w:rFonts w:asciiTheme="majorHAnsi" w:hAnsiTheme="majorHAnsi"/>
          <w:sz w:val="24"/>
        </w:rPr>
        <w:t xml:space="preserve">. </w:t>
      </w:r>
      <w:r w:rsidRPr="004F1336" w:rsidR="00C64802">
        <w:rPr>
          <w:rFonts w:asciiTheme="majorHAnsi" w:hAnsiTheme="majorHAnsi"/>
          <w:sz w:val="24"/>
          <w:szCs w:val="24"/>
        </w:rPr>
        <w:t>§</w:t>
      </w:r>
      <w:r w:rsidRPr="001A146E" w:rsidR="00420AE9">
        <w:rPr>
          <w:rFonts w:asciiTheme="majorHAnsi" w:hAnsiTheme="majorHAnsi"/>
          <w:sz w:val="24"/>
        </w:rPr>
        <w:t xml:space="preserve">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20CE" w:rsidP="00FB569C" w14:paraId="42CD6EF2" w14:textId="77777777">
      <w:pPr>
        <w:spacing w:after="0" w:line="240" w:lineRule="auto"/>
      </w:pPr>
      <w:r>
        <w:separator/>
      </w:r>
    </w:p>
  </w:footnote>
  <w:footnote w:type="continuationSeparator" w:id="1">
    <w:p w:rsidR="00C220CE" w:rsidP="00FB569C" w14:paraId="74639535" w14:textId="77777777">
      <w:pPr>
        <w:spacing w:after="0" w:line="240" w:lineRule="auto"/>
      </w:pPr>
      <w:r>
        <w:continuationSeparator/>
      </w:r>
    </w:p>
  </w:footnote>
  <w:footnote w:id="2">
    <w:p w:rsidR="00F6586B" w14:paraId="1572F5C3" w14:textId="6516CB74">
      <w:pPr>
        <w:pStyle w:val="FootnoteText"/>
      </w:pPr>
      <w:r>
        <w:rPr>
          <w:rStyle w:val="FootnoteReference"/>
        </w:rPr>
        <w:footnoteRef/>
      </w:r>
      <w:r>
        <w:t xml:space="preserve"> </w:t>
      </w:r>
      <w:hyperlink r:id="rId1" w:history="1">
        <w:r w:rsidRPr="00E037ED">
          <w:rPr>
            <w:rStyle w:val="Hyperlink"/>
          </w:rPr>
          <w:t>https://www.sba.gov/document/support-table-size-standards</w:t>
        </w:r>
      </w:hyperlink>
      <w:r>
        <w:t xml:space="preserve"> </w:t>
      </w:r>
    </w:p>
  </w:footnote>
  <w:footnote w:id="3">
    <w:p w:rsidR="00453578" w:rsidRPr="000108C6" w14:paraId="72002693" w14:textId="648B01F4">
      <w:pPr>
        <w:pStyle w:val="FootnoteText"/>
        <w:rPr>
          <w:rFonts w:asciiTheme="majorHAnsi" w:hAnsiTheme="majorHAnsi"/>
        </w:rPr>
      </w:pPr>
      <w:r w:rsidRPr="000108C6">
        <w:rPr>
          <w:rStyle w:val="FootnoteReference"/>
          <w:rFonts w:asciiTheme="majorHAnsi" w:hAnsiTheme="majorHAnsi"/>
        </w:rPr>
        <w:footnoteRef/>
      </w:r>
      <w:r w:rsidRPr="000108C6">
        <w:rPr>
          <w:rFonts w:asciiTheme="majorHAnsi" w:hAnsiTheme="majorHAnsi"/>
        </w:rPr>
        <w:t xml:space="preserve"> CPSC’s burden estimate is based, in part, on </w:t>
      </w:r>
      <w:r w:rsidRPr="000108C6" w:rsidR="00336C43">
        <w:rPr>
          <w:rFonts w:asciiTheme="majorHAnsi" w:hAnsiTheme="majorHAnsi"/>
        </w:rPr>
        <w:t>comments</w:t>
      </w:r>
      <w:r w:rsidRPr="000108C6" w:rsidR="000E5152">
        <w:rPr>
          <w:rFonts w:asciiTheme="majorHAnsi" w:hAnsiTheme="majorHAnsi"/>
        </w:rPr>
        <w:t xml:space="preserve"> received from the public</w:t>
      </w:r>
      <w:r w:rsidRPr="000108C6" w:rsidR="00336C43">
        <w:rPr>
          <w:rFonts w:asciiTheme="majorHAnsi" w:hAnsiTheme="majorHAnsi"/>
        </w:rPr>
        <w:t>.</w:t>
      </w:r>
    </w:p>
  </w:footnote>
  <w:footnote w:id="4">
    <w:p w:rsidR="009A29A8" w:rsidRPr="000108C6" w:rsidP="009A29A8" w14:paraId="370F4A68" w14:textId="1A9171FD">
      <w:pPr>
        <w:pStyle w:val="FootnoteText"/>
        <w:spacing w:after="120"/>
        <w:rPr>
          <w:rFonts w:asciiTheme="majorHAnsi" w:hAnsiTheme="majorHAnsi" w:cs="Times New Roman"/>
        </w:rPr>
      </w:pPr>
      <w:r w:rsidRPr="000108C6">
        <w:rPr>
          <w:rStyle w:val="FootnoteReference"/>
          <w:rFonts w:asciiTheme="majorHAnsi" w:hAnsiTheme="majorHAnsi" w:cs="Times New Roman"/>
        </w:rPr>
        <w:footnoteRef/>
      </w:r>
      <w:r w:rsidRPr="000108C6">
        <w:rPr>
          <w:rFonts w:asciiTheme="majorHAnsi" w:hAnsiTheme="majorHAnsi" w:cs="Times New Roman"/>
        </w:rPr>
        <w:t xml:space="preserve"> Testing of button cell or coin battery packaging is required by section 3 of Reese’s Law. Notes to 15 U.S.C. 2056e.  </w:t>
      </w:r>
    </w:p>
  </w:footnote>
  <w:footnote w:id="5">
    <w:p w:rsidR="009A29A8" w:rsidRPr="00F426F9" w:rsidP="009A29A8" w14:paraId="60A64AA6" w14:textId="568D43D8">
      <w:pPr>
        <w:pStyle w:val="FootnoteText"/>
        <w:spacing w:after="120"/>
        <w:rPr>
          <w:rFonts w:ascii="Times New Roman" w:hAnsi="Times New Roman" w:cs="Times New Roman"/>
        </w:rPr>
      </w:pPr>
      <w:r w:rsidRPr="000108C6">
        <w:rPr>
          <w:rStyle w:val="FootnoteReference"/>
          <w:rFonts w:asciiTheme="majorHAnsi" w:hAnsiTheme="majorHAnsi" w:cs="Times New Roman"/>
        </w:rPr>
        <w:footnoteRef/>
      </w:r>
      <w:r w:rsidRPr="000108C6">
        <w:rPr>
          <w:rFonts w:asciiTheme="majorHAnsi" w:hAnsiTheme="majorHAnsi" w:cs="Times New Roman"/>
        </w:rPr>
        <w:t xml:space="preserve"> U.S. Bureau of Labor Statistics, “Employer Costs for Employee Compensation,” total compensation for private industry workers in goods producing industries, </w:t>
      </w:r>
      <w:r w:rsidRPr="000108C6" w:rsidR="00441367">
        <w:rPr>
          <w:rFonts w:asciiTheme="majorHAnsi" w:hAnsiTheme="majorHAnsi" w:cs="Times New Roman"/>
        </w:rPr>
        <w:t>December</w:t>
      </w:r>
      <w:r w:rsidRPr="000108C6">
        <w:rPr>
          <w:rFonts w:asciiTheme="majorHAnsi" w:hAnsiTheme="majorHAnsi" w:cs="Times New Roman"/>
        </w:rPr>
        <w:t xml:space="preserve"> 202</w:t>
      </w:r>
      <w:r w:rsidRPr="000108C6" w:rsidR="00441367">
        <w:rPr>
          <w:rFonts w:asciiTheme="majorHAnsi" w:hAnsiTheme="majorHAnsi" w:cs="Times New Roman"/>
        </w:rPr>
        <w:t>5</w:t>
      </w:r>
      <w:r w:rsidRPr="000108C6">
        <w:rPr>
          <w:rFonts w:asciiTheme="majorHAnsi" w:hAnsiTheme="majorHAnsi" w:cs="Times New Roman"/>
        </w:rPr>
        <w:t xml:space="preserve">: </w:t>
      </w:r>
      <w:r w:rsidRPr="000108C6" w:rsidR="006D5580">
        <w:rPr>
          <w:rFonts w:asciiTheme="majorHAnsi" w:hAnsiTheme="majorHAnsi" w:cs="Times New Roman"/>
        </w:rPr>
        <w:t>https://www.bls.gov/news.release/archives/ecec_03202026.htm.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8"/>
    <w:multiLevelType w:val="singleLevel"/>
    <w:tmpl w:val="E6E68588"/>
    <w:lvl w:ilvl="0">
      <w:start w:val="1"/>
      <w:numFmt w:val="decimal"/>
      <w:pStyle w:val="ListNumber"/>
      <w:lvlText w:val="%1."/>
      <w:lvlJc w:val="left"/>
      <w:pPr>
        <w:tabs>
          <w:tab w:val="num" w:pos="360"/>
        </w:tabs>
        <w:ind w:left="360" w:hanging="360"/>
      </w:pPr>
    </w:lvl>
  </w:abstractNum>
  <w:abstractNum w:abstractNumId="1">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DC1604B"/>
    <w:multiLevelType w:val="hybridMultilevel"/>
    <w:tmpl w:val="7B6C51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0C60F6"/>
    <w:multiLevelType w:val="hybridMultilevel"/>
    <w:tmpl w:val="B9769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8D93D04"/>
    <w:multiLevelType w:val="hybridMultilevel"/>
    <w:tmpl w:val="03EA9E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5">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2">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88A6ADE"/>
    <w:multiLevelType w:val="hybridMultilevel"/>
    <w:tmpl w:val="2E0253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674395D"/>
    <w:multiLevelType w:val="hybridMultilevel"/>
    <w:tmpl w:val="D20CAB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8165951"/>
    <w:multiLevelType w:val="hybridMultilevel"/>
    <w:tmpl w:val="8D2E871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918103D"/>
    <w:multiLevelType w:val="hybridMultilevel"/>
    <w:tmpl w:val="573AB7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AEC4014"/>
    <w:multiLevelType w:val="hybridMultilevel"/>
    <w:tmpl w:val="FFF862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C647E7E"/>
    <w:multiLevelType w:val="hybridMultilevel"/>
    <w:tmpl w:val="97947BCE"/>
    <w:lvl w:ilvl="0">
      <w:start w:val="1"/>
      <w:numFmt w:val="decimal"/>
      <w:lvlText w:val="%1."/>
      <w:lvlJc w:val="left"/>
      <w:pPr>
        <w:ind w:left="1440" w:hanging="360"/>
      </w:pPr>
      <w:rPr>
        <w:rFonts w:asciiTheme="minorHAnsi" w:eastAsiaTheme="minorHAnsi" w:hAnsiTheme="minorHAnsi" w:cstheme="minorBidi"/>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40252987">
    <w:abstractNumId w:val="18"/>
  </w:num>
  <w:num w:numId="2" w16cid:durableId="144010307">
    <w:abstractNumId w:val="1"/>
  </w:num>
  <w:num w:numId="3" w16cid:durableId="1984694723">
    <w:abstractNumId w:val="15"/>
  </w:num>
  <w:num w:numId="4" w16cid:durableId="870338574">
    <w:abstractNumId w:val="14"/>
  </w:num>
  <w:num w:numId="5" w16cid:durableId="95294295">
    <w:abstractNumId w:val="22"/>
  </w:num>
  <w:num w:numId="6" w16cid:durableId="1124277328">
    <w:abstractNumId w:val="2"/>
  </w:num>
  <w:num w:numId="7" w16cid:durableId="1766614494">
    <w:abstractNumId w:val="23"/>
  </w:num>
  <w:num w:numId="8" w16cid:durableId="792166367">
    <w:abstractNumId w:val="20"/>
  </w:num>
  <w:num w:numId="9" w16cid:durableId="2010330935">
    <w:abstractNumId w:val="25"/>
  </w:num>
  <w:num w:numId="10" w16cid:durableId="835724413">
    <w:abstractNumId w:val="5"/>
  </w:num>
  <w:num w:numId="11" w16cid:durableId="1169322074">
    <w:abstractNumId w:val="19"/>
  </w:num>
  <w:num w:numId="12" w16cid:durableId="892347896">
    <w:abstractNumId w:val="21"/>
  </w:num>
  <w:num w:numId="13" w16cid:durableId="2009750879">
    <w:abstractNumId w:val="32"/>
  </w:num>
  <w:num w:numId="14" w16cid:durableId="577985209">
    <w:abstractNumId w:val="33"/>
  </w:num>
  <w:num w:numId="15" w16cid:durableId="787506030">
    <w:abstractNumId w:val="13"/>
  </w:num>
  <w:num w:numId="16" w16cid:durableId="108281769">
    <w:abstractNumId w:val="12"/>
  </w:num>
  <w:num w:numId="17" w16cid:durableId="48069921">
    <w:abstractNumId w:val="16"/>
  </w:num>
  <w:num w:numId="18" w16cid:durableId="1493330967">
    <w:abstractNumId w:val="10"/>
  </w:num>
  <w:num w:numId="19" w16cid:durableId="896281183">
    <w:abstractNumId w:val="9"/>
  </w:num>
  <w:num w:numId="20" w16cid:durableId="1099712879">
    <w:abstractNumId w:val="8"/>
  </w:num>
  <w:num w:numId="21" w16cid:durableId="1104768359">
    <w:abstractNumId w:val="17"/>
  </w:num>
  <w:num w:numId="22" w16cid:durableId="808284729">
    <w:abstractNumId w:val="4"/>
  </w:num>
  <w:num w:numId="23" w16cid:durableId="2100180047">
    <w:abstractNumId w:val="6"/>
  </w:num>
  <w:num w:numId="24" w16cid:durableId="1099905679">
    <w:abstractNumId w:val="26"/>
  </w:num>
  <w:num w:numId="25" w16cid:durableId="391543957">
    <w:abstractNumId w:val="7"/>
  </w:num>
  <w:num w:numId="26" w16cid:durableId="2029287963">
    <w:abstractNumId w:val="29"/>
  </w:num>
  <w:num w:numId="27" w16cid:durableId="1522889290">
    <w:abstractNumId w:val="3"/>
  </w:num>
  <w:num w:numId="28" w16cid:durableId="1363168990">
    <w:abstractNumId w:val="24"/>
  </w:num>
  <w:num w:numId="29" w16cid:durableId="1164711122">
    <w:abstractNumId w:val="11"/>
  </w:num>
  <w:num w:numId="30" w16cid:durableId="377516769">
    <w:abstractNumId w:val="27"/>
  </w:num>
  <w:num w:numId="31" w16cid:durableId="1348630547">
    <w:abstractNumId w:val="0"/>
  </w:num>
  <w:num w:numId="32" w16cid:durableId="836850162">
    <w:abstractNumId w:val="31"/>
  </w:num>
  <w:num w:numId="33" w16cid:durableId="81416236">
    <w:abstractNumId w:val="30"/>
  </w:num>
  <w:num w:numId="34" w16cid:durableId="4161701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010D"/>
    <w:rsid w:val="000004DC"/>
    <w:rsid w:val="000043CE"/>
    <w:rsid w:val="00004CF2"/>
    <w:rsid w:val="000108C6"/>
    <w:rsid w:val="000108D7"/>
    <w:rsid w:val="00010967"/>
    <w:rsid w:val="00010B24"/>
    <w:rsid w:val="000110AB"/>
    <w:rsid w:val="00020A26"/>
    <w:rsid w:val="00021EC4"/>
    <w:rsid w:val="0002387A"/>
    <w:rsid w:val="0002657A"/>
    <w:rsid w:val="0002689B"/>
    <w:rsid w:val="00030BA4"/>
    <w:rsid w:val="000350EC"/>
    <w:rsid w:val="00036B04"/>
    <w:rsid w:val="00036EEE"/>
    <w:rsid w:val="000370C7"/>
    <w:rsid w:val="0004049A"/>
    <w:rsid w:val="00041835"/>
    <w:rsid w:val="00041A43"/>
    <w:rsid w:val="00041DE7"/>
    <w:rsid w:val="00042D9B"/>
    <w:rsid w:val="0004347C"/>
    <w:rsid w:val="00043828"/>
    <w:rsid w:val="00043B3A"/>
    <w:rsid w:val="00044B65"/>
    <w:rsid w:val="00050DA9"/>
    <w:rsid w:val="00051C9F"/>
    <w:rsid w:val="000525F8"/>
    <w:rsid w:val="0005266A"/>
    <w:rsid w:val="0005327B"/>
    <w:rsid w:val="000557C0"/>
    <w:rsid w:val="00060CED"/>
    <w:rsid w:val="00061341"/>
    <w:rsid w:val="000618CC"/>
    <w:rsid w:val="00062774"/>
    <w:rsid w:val="00064BCC"/>
    <w:rsid w:val="000711A1"/>
    <w:rsid w:val="000723F0"/>
    <w:rsid w:val="00072A1C"/>
    <w:rsid w:val="0007376C"/>
    <w:rsid w:val="00074837"/>
    <w:rsid w:val="00075064"/>
    <w:rsid w:val="0008025E"/>
    <w:rsid w:val="00081561"/>
    <w:rsid w:val="0008208F"/>
    <w:rsid w:val="00084B57"/>
    <w:rsid w:val="00087541"/>
    <w:rsid w:val="000946A7"/>
    <w:rsid w:val="000958F7"/>
    <w:rsid w:val="00096512"/>
    <w:rsid w:val="000A5198"/>
    <w:rsid w:val="000B044D"/>
    <w:rsid w:val="000B0E70"/>
    <w:rsid w:val="000B23F8"/>
    <w:rsid w:val="000B4423"/>
    <w:rsid w:val="000B4645"/>
    <w:rsid w:val="000B48B7"/>
    <w:rsid w:val="000B4FCC"/>
    <w:rsid w:val="000B6F9E"/>
    <w:rsid w:val="000C0578"/>
    <w:rsid w:val="000C4761"/>
    <w:rsid w:val="000C54A1"/>
    <w:rsid w:val="000C6E72"/>
    <w:rsid w:val="000D0BE9"/>
    <w:rsid w:val="000D3467"/>
    <w:rsid w:val="000D4867"/>
    <w:rsid w:val="000E0A2D"/>
    <w:rsid w:val="000E12D1"/>
    <w:rsid w:val="000E37FA"/>
    <w:rsid w:val="000E5152"/>
    <w:rsid w:val="000E6112"/>
    <w:rsid w:val="000F0A06"/>
    <w:rsid w:val="000F104A"/>
    <w:rsid w:val="000F36B9"/>
    <w:rsid w:val="000F6032"/>
    <w:rsid w:val="00105F45"/>
    <w:rsid w:val="00106BCA"/>
    <w:rsid w:val="00110365"/>
    <w:rsid w:val="001113B3"/>
    <w:rsid w:val="0011179C"/>
    <w:rsid w:val="00111B5A"/>
    <w:rsid w:val="0011338D"/>
    <w:rsid w:val="00113AA1"/>
    <w:rsid w:val="001168AC"/>
    <w:rsid w:val="00120432"/>
    <w:rsid w:val="001204AC"/>
    <w:rsid w:val="00121628"/>
    <w:rsid w:val="00123E0B"/>
    <w:rsid w:val="00125159"/>
    <w:rsid w:val="00125CCC"/>
    <w:rsid w:val="00127846"/>
    <w:rsid w:val="00127B46"/>
    <w:rsid w:val="00131312"/>
    <w:rsid w:val="001326B1"/>
    <w:rsid w:val="00137D6E"/>
    <w:rsid w:val="00140CCC"/>
    <w:rsid w:val="001456F4"/>
    <w:rsid w:val="0014656D"/>
    <w:rsid w:val="001510CE"/>
    <w:rsid w:val="001514F5"/>
    <w:rsid w:val="00153800"/>
    <w:rsid w:val="00153D1C"/>
    <w:rsid w:val="00154181"/>
    <w:rsid w:val="0015488A"/>
    <w:rsid w:val="00156212"/>
    <w:rsid w:val="00157E34"/>
    <w:rsid w:val="00163787"/>
    <w:rsid w:val="001642BC"/>
    <w:rsid w:val="001678C2"/>
    <w:rsid w:val="0017010C"/>
    <w:rsid w:val="00171A62"/>
    <w:rsid w:val="00172F6A"/>
    <w:rsid w:val="0017418B"/>
    <w:rsid w:val="0017472B"/>
    <w:rsid w:val="0017651B"/>
    <w:rsid w:val="001846ED"/>
    <w:rsid w:val="001847B8"/>
    <w:rsid w:val="001878CD"/>
    <w:rsid w:val="00190A09"/>
    <w:rsid w:val="0019309D"/>
    <w:rsid w:val="0019445D"/>
    <w:rsid w:val="00195A94"/>
    <w:rsid w:val="001A10BB"/>
    <w:rsid w:val="001A1454"/>
    <w:rsid w:val="001A146E"/>
    <w:rsid w:val="001A21B5"/>
    <w:rsid w:val="001A46FC"/>
    <w:rsid w:val="001A648C"/>
    <w:rsid w:val="001A7B71"/>
    <w:rsid w:val="001A7CBE"/>
    <w:rsid w:val="001B1793"/>
    <w:rsid w:val="001B179C"/>
    <w:rsid w:val="001B1C4A"/>
    <w:rsid w:val="001B26FE"/>
    <w:rsid w:val="001B5C02"/>
    <w:rsid w:val="001B5D81"/>
    <w:rsid w:val="001B6016"/>
    <w:rsid w:val="001B7D5F"/>
    <w:rsid w:val="001C166F"/>
    <w:rsid w:val="001C2EDE"/>
    <w:rsid w:val="001C31CA"/>
    <w:rsid w:val="001C41C8"/>
    <w:rsid w:val="001C556F"/>
    <w:rsid w:val="001C6267"/>
    <w:rsid w:val="001C669E"/>
    <w:rsid w:val="001C6A23"/>
    <w:rsid w:val="001C7126"/>
    <w:rsid w:val="001C7978"/>
    <w:rsid w:val="001D0F81"/>
    <w:rsid w:val="001D1DEE"/>
    <w:rsid w:val="001D502D"/>
    <w:rsid w:val="001D5FE5"/>
    <w:rsid w:val="001D7AB8"/>
    <w:rsid w:val="001E0BE7"/>
    <w:rsid w:val="001E1F1A"/>
    <w:rsid w:val="001E5EB4"/>
    <w:rsid w:val="001E76AE"/>
    <w:rsid w:val="001E7A97"/>
    <w:rsid w:val="001F06EE"/>
    <w:rsid w:val="001F526C"/>
    <w:rsid w:val="001F6B97"/>
    <w:rsid w:val="001F7FAD"/>
    <w:rsid w:val="00200261"/>
    <w:rsid w:val="00203BC2"/>
    <w:rsid w:val="00210F1B"/>
    <w:rsid w:val="00211184"/>
    <w:rsid w:val="00211832"/>
    <w:rsid w:val="00213C63"/>
    <w:rsid w:val="00214379"/>
    <w:rsid w:val="0021646C"/>
    <w:rsid w:val="002176A1"/>
    <w:rsid w:val="0022030C"/>
    <w:rsid w:val="00222700"/>
    <w:rsid w:val="00222D1B"/>
    <w:rsid w:val="002242B2"/>
    <w:rsid w:val="002247A9"/>
    <w:rsid w:val="00224ED9"/>
    <w:rsid w:val="0022556F"/>
    <w:rsid w:val="00225A89"/>
    <w:rsid w:val="00226D15"/>
    <w:rsid w:val="0023436C"/>
    <w:rsid w:val="00234FDF"/>
    <w:rsid w:val="00235972"/>
    <w:rsid w:val="002359E7"/>
    <w:rsid w:val="00235D71"/>
    <w:rsid w:val="00237DAE"/>
    <w:rsid w:val="00241ABE"/>
    <w:rsid w:val="002432F4"/>
    <w:rsid w:val="0024335E"/>
    <w:rsid w:val="0024394C"/>
    <w:rsid w:val="00243FB0"/>
    <w:rsid w:val="002457C0"/>
    <w:rsid w:val="002523F2"/>
    <w:rsid w:val="0025350D"/>
    <w:rsid w:val="00254DCF"/>
    <w:rsid w:val="00254F7C"/>
    <w:rsid w:val="002567F9"/>
    <w:rsid w:val="002577A1"/>
    <w:rsid w:val="00261058"/>
    <w:rsid w:val="002632BF"/>
    <w:rsid w:val="002648D5"/>
    <w:rsid w:val="00264ED1"/>
    <w:rsid w:val="00267C81"/>
    <w:rsid w:val="00267ED3"/>
    <w:rsid w:val="002719CC"/>
    <w:rsid w:val="00272E18"/>
    <w:rsid w:val="00274908"/>
    <w:rsid w:val="002767C7"/>
    <w:rsid w:val="00276BD7"/>
    <w:rsid w:val="0027743E"/>
    <w:rsid w:val="00280E4C"/>
    <w:rsid w:val="002819AB"/>
    <w:rsid w:val="00284F0F"/>
    <w:rsid w:val="002861AE"/>
    <w:rsid w:val="00287799"/>
    <w:rsid w:val="00291E49"/>
    <w:rsid w:val="002933D7"/>
    <w:rsid w:val="0029363A"/>
    <w:rsid w:val="00293CF6"/>
    <w:rsid w:val="002945F6"/>
    <w:rsid w:val="00294E92"/>
    <w:rsid w:val="00295521"/>
    <w:rsid w:val="00295603"/>
    <w:rsid w:val="00295F42"/>
    <w:rsid w:val="002961E5"/>
    <w:rsid w:val="002A0B8E"/>
    <w:rsid w:val="002A0BBB"/>
    <w:rsid w:val="002A1010"/>
    <w:rsid w:val="002A2FE9"/>
    <w:rsid w:val="002A3D9C"/>
    <w:rsid w:val="002A43F0"/>
    <w:rsid w:val="002A66FC"/>
    <w:rsid w:val="002A68BA"/>
    <w:rsid w:val="002B1028"/>
    <w:rsid w:val="002B1715"/>
    <w:rsid w:val="002B1965"/>
    <w:rsid w:val="002B2096"/>
    <w:rsid w:val="002B245D"/>
    <w:rsid w:val="002B304C"/>
    <w:rsid w:val="002B5B79"/>
    <w:rsid w:val="002B6979"/>
    <w:rsid w:val="002C0B79"/>
    <w:rsid w:val="002C1209"/>
    <w:rsid w:val="002C20EE"/>
    <w:rsid w:val="002C236A"/>
    <w:rsid w:val="002C358A"/>
    <w:rsid w:val="002C4C80"/>
    <w:rsid w:val="002C68AD"/>
    <w:rsid w:val="002C7FD7"/>
    <w:rsid w:val="002D0024"/>
    <w:rsid w:val="002D0548"/>
    <w:rsid w:val="002D3DB3"/>
    <w:rsid w:val="002D506B"/>
    <w:rsid w:val="002D6B96"/>
    <w:rsid w:val="002D7713"/>
    <w:rsid w:val="002E0B1E"/>
    <w:rsid w:val="002E1A73"/>
    <w:rsid w:val="002E4A41"/>
    <w:rsid w:val="002E4CEA"/>
    <w:rsid w:val="002F1A13"/>
    <w:rsid w:val="002F3382"/>
    <w:rsid w:val="002F6508"/>
    <w:rsid w:val="002F67A5"/>
    <w:rsid w:val="002F6E68"/>
    <w:rsid w:val="002F73AE"/>
    <w:rsid w:val="0030128C"/>
    <w:rsid w:val="00303574"/>
    <w:rsid w:val="00307224"/>
    <w:rsid w:val="003111AB"/>
    <w:rsid w:val="00312396"/>
    <w:rsid w:val="003132E7"/>
    <w:rsid w:val="00315898"/>
    <w:rsid w:val="00315986"/>
    <w:rsid w:val="00315BC5"/>
    <w:rsid w:val="00316AC5"/>
    <w:rsid w:val="003207AF"/>
    <w:rsid w:val="00320BEB"/>
    <w:rsid w:val="003212FE"/>
    <w:rsid w:val="003214F8"/>
    <w:rsid w:val="0032437E"/>
    <w:rsid w:val="00324AF8"/>
    <w:rsid w:val="00325E47"/>
    <w:rsid w:val="00330709"/>
    <w:rsid w:val="00330D5A"/>
    <w:rsid w:val="00331D7E"/>
    <w:rsid w:val="00332F28"/>
    <w:rsid w:val="00333228"/>
    <w:rsid w:val="0033350E"/>
    <w:rsid w:val="00336C43"/>
    <w:rsid w:val="00337EF1"/>
    <w:rsid w:val="00340D9B"/>
    <w:rsid w:val="00342129"/>
    <w:rsid w:val="00344582"/>
    <w:rsid w:val="003449BD"/>
    <w:rsid w:val="00344A03"/>
    <w:rsid w:val="00345C3E"/>
    <w:rsid w:val="003460F3"/>
    <w:rsid w:val="003520CC"/>
    <w:rsid w:val="0035445B"/>
    <w:rsid w:val="00354C98"/>
    <w:rsid w:val="00354E8D"/>
    <w:rsid w:val="00355636"/>
    <w:rsid w:val="00356390"/>
    <w:rsid w:val="00356A21"/>
    <w:rsid w:val="00357AB0"/>
    <w:rsid w:val="0036539D"/>
    <w:rsid w:val="003713A0"/>
    <w:rsid w:val="003716F5"/>
    <w:rsid w:val="0037279C"/>
    <w:rsid w:val="00372B6A"/>
    <w:rsid w:val="0037304B"/>
    <w:rsid w:val="0037345A"/>
    <w:rsid w:val="003747A9"/>
    <w:rsid w:val="0037562B"/>
    <w:rsid w:val="00375D68"/>
    <w:rsid w:val="00377093"/>
    <w:rsid w:val="003815B7"/>
    <w:rsid w:val="003822AC"/>
    <w:rsid w:val="00385422"/>
    <w:rsid w:val="00385D7B"/>
    <w:rsid w:val="00387A53"/>
    <w:rsid w:val="00394A8A"/>
    <w:rsid w:val="00394E49"/>
    <w:rsid w:val="0039527E"/>
    <w:rsid w:val="003955BB"/>
    <w:rsid w:val="003A110F"/>
    <w:rsid w:val="003B28DF"/>
    <w:rsid w:val="003B5418"/>
    <w:rsid w:val="003B7B8D"/>
    <w:rsid w:val="003C047A"/>
    <w:rsid w:val="003C0540"/>
    <w:rsid w:val="003C1440"/>
    <w:rsid w:val="003C20B6"/>
    <w:rsid w:val="003C589B"/>
    <w:rsid w:val="003C5B7E"/>
    <w:rsid w:val="003C5CC7"/>
    <w:rsid w:val="003D26EE"/>
    <w:rsid w:val="003D480D"/>
    <w:rsid w:val="003E0D63"/>
    <w:rsid w:val="003E3319"/>
    <w:rsid w:val="003E4CF1"/>
    <w:rsid w:val="003E6883"/>
    <w:rsid w:val="003E7503"/>
    <w:rsid w:val="003F0EB6"/>
    <w:rsid w:val="003F12F1"/>
    <w:rsid w:val="003F20D6"/>
    <w:rsid w:val="003F35AF"/>
    <w:rsid w:val="003F59B5"/>
    <w:rsid w:val="003F7CE6"/>
    <w:rsid w:val="003F7DDE"/>
    <w:rsid w:val="00400765"/>
    <w:rsid w:val="00400CAB"/>
    <w:rsid w:val="00403DF6"/>
    <w:rsid w:val="004070B4"/>
    <w:rsid w:val="0040738B"/>
    <w:rsid w:val="00410BE5"/>
    <w:rsid w:val="00410FE5"/>
    <w:rsid w:val="00414C4F"/>
    <w:rsid w:val="004168AE"/>
    <w:rsid w:val="00420AE9"/>
    <w:rsid w:val="00421004"/>
    <w:rsid w:val="00422947"/>
    <w:rsid w:val="0042397A"/>
    <w:rsid w:val="0042539E"/>
    <w:rsid w:val="00430FDE"/>
    <w:rsid w:val="004323EF"/>
    <w:rsid w:val="00434527"/>
    <w:rsid w:val="00436FAE"/>
    <w:rsid w:val="00441367"/>
    <w:rsid w:val="004414B5"/>
    <w:rsid w:val="0044278C"/>
    <w:rsid w:val="0044343B"/>
    <w:rsid w:val="00443745"/>
    <w:rsid w:val="004448B3"/>
    <w:rsid w:val="00453578"/>
    <w:rsid w:val="004547B2"/>
    <w:rsid w:val="00456491"/>
    <w:rsid w:val="004626F7"/>
    <w:rsid w:val="00463D1A"/>
    <w:rsid w:val="004674E9"/>
    <w:rsid w:val="004676F7"/>
    <w:rsid w:val="00480659"/>
    <w:rsid w:val="00480AFF"/>
    <w:rsid w:val="00480B2E"/>
    <w:rsid w:val="00482F94"/>
    <w:rsid w:val="00483BCC"/>
    <w:rsid w:val="00484239"/>
    <w:rsid w:val="00486049"/>
    <w:rsid w:val="00486235"/>
    <w:rsid w:val="004870C2"/>
    <w:rsid w:val="00490797"/>
    <w:rsid w:val="0049163B"/>
    <w:rsid w:val="00492EDA"/>
    <w:rsid w:val="00493CB0"/>
    <w:rsid w:val="00493CEE"/>
    <w:rsid w:val="00496077"/>
    <w:rsid w:val="0049780D"/>
    <w:rsid w:val="004A0429"/>
    <w:rsid w:val="004A0A7C"/>
    <w:rsid w:val="004A1905"/>
    <w:rsid w:val="004A298D"/>
    <w:rsid w:val="004A40AC"/>
    <w:rsid w:val="004A515F"/>
    <w:rsid w:val="004A5657"/>
    <w:rsid w:val="004A6040"/>
    <w:rsid w:val="004A6E6F"/>
    <w:rsid w:val="004B0561"/>
    <w:rsid w:val="004B5D1D"/>
    <w:rsid w:val="004B77E4"/>
    <w:rsid w:val="004B7BA2"/>
    <w:rsid w:val="004C0DBE"/>
    <w:rsid w:val="004C1472"/>
    <w:rsid w:val="004C171D"/>
    <w:rsid w:val="004C1C4D"/>
    <w:rsid w:val="004C513E"/>
    <w:rsid w:val="004C57D6"/>
    <w:rsid w:val="004C5D43"/>
    <w:rsid w:val="004C5E79"/>
    <w:rsid w:val="004C5EFF"/>
    <w:rsid w:val="004C6AFD"/>
    <w:rsid w:val="004C74D6"/>
    <w:rsid w:val="004D125A"/>
    <w:rsid w:val="004D1C29"/>
    <w:rsid w:val="004D2A5D"/>
    <w:rsid w:val="004D6DDF"/>
    <w:rsid w:val="004D7DB1"/>
    <w:rsid w:val="004E0FFD"/>
    <w:rsid w:val="004E109C"/>
    <w:rsid w:val="004E12CE"/>
    <w:rsid w:val="004E5BAA"/>
    <w:rsid w:val="004E5D97"/>
    <w:rsid w:val="004E68B9"/>
    <w:rsid w:val="004E793E"/>
    <w:rsid w:val="004F051A"/>
    <w:rsid w:val="004F1336"/>
    <w:rsid w:val="004F35E2"/>
    <w:rsid w:val="004F3FB0"/>
    <w:rsid w:val="004F4F5D"/>
    <w:rsid w:val="004F79E7"/>
    <w:rsid w:val="00502FF3"/>
    <w:rsid w:val="005050D2"/>
    <w:rsid w:val="005052AE"/>
    <w:rsid w:val="00507273"/>
    <w:rsid w:val="00510F0C"/>
    <w:rsid w:val="00511580"/>
    <w:rsid w:val="00520B36"/>
    <w:rsid w:val="00521EF4"/>
    <w:rsid w:val="005245F8"/>
    <w:rsid w:val="00531127"/>
    <w:rsid w:val="0053227C"/>
    <w:rsid w:val="0053463F"/>
    <w:rsid w:val="0053524F"/>
    <w:rsid w:val="00537E54"/>
    <w:rsid w:val="0054148A"/>
    <w:rsid w:val="00545DF0"/>
    <w:rsid w:val="0055029C"/>
    <w:rsid w:val="00550F54"/>
    <w:rsid w:val="00552B89"/>
    <w:rsid w:val="00552ECB"/>
    <w:rsid w:val="005530D7"/>
    <w:rsid w:val="00553A58"/>
    <w:rsid w:val="00555688"/>
    <w:rsid w:val="005577D0"/>
    <w:rsid w:val="00557A83"/>
    <w:rsid w:val="00560444"/>
    <w:rsid w:val="00562D1E"/>
    <w:rsid w:val="005712CE"/>
    <w:rsid w:val="00571698"/>
    <w:rsid w:val="00571DA8"/>
    <w:rsid w:val="00571F42"/>
    <w:rsid w:val="00572C99"/>
    <w:rsid w:val="00573145"/>
    <w:rsid w:val="00575D76"/>
    <w:rsid w:val="00575F36"/>
    <w:rsid w:val="00576EDB"/>
    <w:rsid w:val="005776C0"/>
    <w:rsid w:val="005804DE"/>
    <w:rsid w:val="00581276"/>
    <w:rsid w:val="00583F49"/>
    <w:rsid w:val="00587B7A"/>
    <w:rsid w:val="00594B6B"/>
    <w:rsid w:val="005959DB"/>
    <w:rsid w:val="0059677A"/>
    <w:rsid w:val="00596BBA"/>
    <w:rsid w:val="005A6131"/>
    <w:rsid w:val="005A6ADB"/>
    <w:rsid w:val="005B1674"/>
    <w:rsid w:val="005B177C"/>
    <w:rsid w:val="005B1BB3"/>
    <w:rsid w:val="005B20B1"/>
    <w:rsid w:val="005C3A95"/>
    <w:rsid w:val="005C5952"/>
    <w:rsid w:val="005C71FC"/>
    <w:rsid w:val="005C7428"/>
    <w:rsid w:val="005D0293"/>
    <w:rsid w:val="005D2BD3"/>
    <w:rsid w:val="005D3E25"/>
    <w:rsid w:val="005D5C81"/>
    <w:rsid w:val="005D72EA"/>
    <w:rsid w:val="005D77DD"/>
    <w:rsid w:val="005E0C7D"/>
    <w:rsid w:val="005E0C7E"/>
    <w:rsid w:val="005E32B9"/>
    <w:rsid w:val="005E35EC"/>
    <w:rsid w:val="005E58E7"/>
    <w:rsid w:val="005E59D8"/>
    <w:rsid w:val="005F0376"/>
    <w:rsid w:val="005F5D04"/>
    <w:rsid w:val="006013D3"/>
    <w:rsid w:val="00602907"/>
    <w:rsid w:val="00602AC3"/>
    <w:rsid w:val="006050CC"/>
    <w:rsid w:val="00606737"/>
    <w:rsid w:val="006109AE"/>
    <w:rsid w:val="00614552"/>
    <w:rsid w:val="006147F7"/>
    <w:rsid w:val="00614908"/>
    <w:rsid w:val="00615912"/>
    <w:rsid w:val="00616B03"/>
    <w:rsid w:val="00617D99"/>
    <w:rsid w:val="00621761"/>
    <w:rsid w:val="006223AD"/>
    <w:rsid w:val="00624B86"/>
    <w:rsid w:val="00624BAA"/>
    <w:rsid w:val="00626125"/>
    <w:rsid w:val="00626B1F"/>
    <w:rsid w:val="00630AC5"/>
    <w:rsid w:val="0063651E"/>
    <w:rsid w:val="00642741"/>
    <w:rsid w:val="00643700"/>
    <w:rsid w:val="00643DFA"/>
    <w:rsid w:val="00643F5D"/>
    <w:rsid w:val="0064507D"/>
    <w:rsid w:val="006450C2"/>
    <w:rsid w:val="0064621C"/>
    <w:rsid w:val="00647B4D"/>
    <w:rsid w:val="006500B6"/>
    <w:rsid w:val="00651292"/>
    <w:rsid w:val="00652837"/>
    <w:rsid w:val="00652A15"/>
    <w:rsid w:val="006533CA"/>
    <w:rsid w:val="0065530D"/>
    <w:rsid w:val="0065725B"/>
    <w:rsid w:val="006602E4"/>
    <w:rsid w:val="006616C9"/>
    <w:rsid w:val="00666B40"/>
    <w:rsid w:val="006677E9"/>
    <w:rsid w:val="00667AE2"/>
    <w:rsid w:val="00670884"/>
    <w:rsid w:val="006742DF"/>
    <w:rsid w:val="006803A2"/>
    <w:rsid w:val="0068043A"/>
    <w:rsid w:val="00685700"/>
    <w:rsid w:val="00693E28"/>
    <w:rsid w:val="006951F6"/>
    <w:rsid w:val="00695F62"/>
    <w:rsid w:val="006963C6"/>
    <w:rsid w:val="0069686C"/>
    <w:rsid w:val="00697131"/>
    <w:rsid w:val="006A13FA"/>
    <w:rsid w:val="006A361F"/>
    <w:rsid w:val="006A5F91"/>
    <w:rsid w:val="006A63F6"/>
    <w:rsid w:val="006A6C09"/>
    <w:rsid w:val="006B0AF9"/>
    <w:rsid w:val="006B4784"/>
    <w:rsid w:val="006B7935"/>
    <w:rsid w:val="006C30A0"/>
    <w:rsid w:val="006C3233"/>
    <w:rsid w:val="006C3B01"/>
    <w:rsid w:val="006C416A"/>
    <w:rsid w:val="006C4C86"/>
    <w:rsid w:val="006C58FE"/>
    <w:rsid w:val="006C60C8"/>
    <w:rsid w:val="006C7352"/>
    <w:rsid w:val="006D17BC"/>
    <w:rsid w:val="006D196B"/>
    <w:rsid w:val="006D22AC"/>
    <w:rsid w:val="006D32F3"/>
    <w:rsid w:val="006D44F9"/>
    <w:rsid w:val="006D5580"/>
    <w:rsid w:val="006D6423"/>
    <w:rsid w:val="006D65E1"/>
    <w:rsid w:val="006D66A6"/>
    <w:rsid w:val="006E0BB1"/>
    <w:rsid w:val="006E0FE5"/>
    <w:rsid w:val="006E4A3A"/>
    <w:rsid w:val="006E563D"/>
    <w:rsid w:val="006E5C79"/>
    <w:rsid w:val="006F1D1F"/>
    <w:rsid w:val="006F1D86"/>
    <w:rsid w:val="006F2BDF"/>
    <w:rsid w:val="006F2DF8"/>
    <w:rsid w:val="006F478F"/>
    <w:rsid w:val="006F6CD2"/>
    <w:rsid w:val="006F7A02"/>
    <w:rsid w:val="0070509C"/>
    <w:rsid w:val="00706628"/>
    <w:rsid w:val="007072AA"/>
    <w:rsid w:val="00707EC0"/>
    <w:rsid w:val="00711B12"/>
    <w:rsid w:val="00713537"/>
    <w:rsid w:val="0071580F"/>
    <w:rsid w:val="00717A5D"/>
    <w:rsid w:val="00722FDB"/>
    <w:rsid w:val="00724294"/>
    <w:rsid w:val="00741370"/>
    <w:rsid w:val="00744A6B"/>
    <w:rsid w:val="00752AAB"/>
    <w:rsid w:val="00752AFC"/>
    <w:rsid w:val="007612E9"/>
    <w:rsid w:val="00764F82"/>
    <w:rsid w:val="007669C5"/>
    <w:rsid w:val="00766B4C"/>
    <w:rsid w:val="00767B59"/>
    <w:rsid w:val="00770167"/>
    <w:rsid w:val="00770E5A"/>
    <w:rsid w:val="0077261C"/>
    <w:rsid w:val="007741C5"/>
    <w:rsid w:val="00774CAE"/>
    <w:rsid w:val="00776F4A"/>
    <w:rsid w:val="00776F65"/>
    <w:rsid w:val="00781936"/>
    <w:rsid w:val="00781CC5"/>
    <w:rsid w:val="00782B2B"/>
    <w:rsid w:val="007840F5"/>
    <w:rsid w:val="00787923"/>
    <w:rsid w:val="00791820"/>
    <w:rsid w:val="007954F9"/>
    <w:rsid w:val="00795B05"/>
    <w:rsid w:val="00796937"/>
    <w:rsid w:val="00797D0D"/>
    <w:rsid w:val="007A12BE"/>
    <w:rsid w:val="007A13FC"/>
    <w:rsid w:val="007A1499"/>
    <w:rsid w:val="007A3963"/>
    <w:rsid w:val="007A5903"/>
    <w:rsid w:val="007B01BA"/>
    <w:rsid w:val="007B042F"/>
    <w:rsid w:val="007B1C61"/>
    <w:rsid w:val="007B28E6"/>
    <w:rsid w:val="007B43C3"/>
    <w:rsid w:val="007B5982"/>
    <w:rsid w:val="007B690C"/>
    <w:rsid w:val="007B7BEC"/>
    <w:rsid w:val="007C071E"/>
    <w:rsid w:val="007C136D"/>
    <w:rsid w:val="007C5C2D"/>
    <w:rsid w:val="007D00A0"/>
    <w:rsid w:val="007D20E5"/>
    <w:rsid w:val="007D35DC"/>
    <w:rsid w:val="007D66D5"/>
    <w:rsid w:val="007D7986"/>
    <w:rsid w:val="007E0ADD"/>
    <w:rsid w:val="007E4061"/>
    <w:rsid w:val="007E40BB"/>
    <w:rsid w:val="007F2BBA"/>
    <w:rsid w:val="007F37A3"/>
    <w:rsid w:val="007F4E03"/>
    <w:rsid w:val="007F6AF0"/>
    <w:rsid w:val="007F6F62"/>
    <w:rsid w:val="007F72E4"/>
    <w:rsid w:val="007F7EE9"/>
    <w:rsid w:val="0080159E"/>
    <w:rsid w:val="008020E0"/>
    <w:rsid w:val="00802168"/>
    <w:rsid w:val="00804F62"/>
    <w:rsid w:val="00811E5A"/>
    <w:rsid w:val="00812AE9"/>
    <w:rsid w:val="008203EE"/>
    <w:rsid w:val="008212D2"/>
    <w:rsid w:val="00821CB8"/>
    <w:rsid w:val="008224EC"/>
    <w:rsid w:val="00823BE3"/>
    <w:rsid w:val="008359E5"/>
    <w:rsid w:val="0083611D"/>
    <w:rsid w:val="008453AD"/>
    <w:rsid w:val="008468AE"/>
    <w:rsid w:val="00846E9B"/>
    <w:rsid w:val="0085067A"/>
    <w:rsid w:val="008518DC"/>
    <w:rsid w:val="00852CCB"/>
    <w:rsid w:val="00853571"/>
    <w:rsid w:val="008554BC"/>
    <w:rsid w:val="0085688C"/>
    <w:rsid w:val="00856DF6"/>
    <w:rsid w:val="00857373"/>
    <w:rsid w:val="00857D97"/>
    <w:rsid w:val="00862B96"/>
    <w:rsid w:val="00862BEC"/>
    <w:rsid w:val="008635C4"/>
    <w:rsid w:val="00864500"/>
    <w:rsid w:val="008662AA"/>
    <w:rsid w:val="00873642"/>
    <w:rsid w:val="00874C58"/>
    <w:rsid w:val="00875A80"/>
    <w:rsid w:val="008779BC"/>
    <w:rsid w:val="00880C88"/>
    <w:rsid w:val="00881DBA"/>
    <w:rsid w:val="00882483"/>
    <w:rsid w:val="00882CF1"/>
    <w:rsid w:val="00883FD3"/>
    <w:rsid w:val="00886B5E"/>
    <w:rsid w:val="00886E82"/>
    <w:rsid w:val="00891576"/>
    <w:rsid w:val="00894524"/>
    <w:rsid w:val="008A06EF"/>
    <w:rsid w:val="008A0752"/>
    <w:rsid w:val="008A13B5"/>
    <w:rsid w:val="008A1941"/>
    <w:rsid w:val="008A362F"/>
    <w:rsid w:val="008A39D5"/>
    <w:rsid w:val="008A442E"/>
    <w:rsid w:val="008A5DF7"/>
    <w:rsid w:val="008A69CA"/>
    <w:rsid w:val="008A7988"/>
    <w:rsid w:val="008B3A49"/>
    <w:rsid w:val="008B6360"/>
    <w:rsid w:val="008B7F37"/>
    <w:rsid w:val="008C0153"/>
    <w:rsid w:val="008C06AE"/>
    <w:rsid w:val="008C148D"/>
    <w:rsid w:val="008C35E7"/>
    <w:rsid w:val="008C5995"/>
    <w:rsid w:val="008D1294"/>
    <w:rsid w:val="008D168A"/>
    <w:rsid w:val="008D6B8B"/>
    <w:rsid w:val="008E1258"/>
    <w:rsid w:val="008E3029"/>
    <w:rsid w:val="008E6CA3"/>
    <w:rsid w:val="008F1942"/>
    <w:rsid w:val="008F46DD"/>
    <w:rsid w:val="008F7EAB"/>
    <w:rsid w:val="00901E5B"/>
    <w:rsid w:val="009054E2"/>
    <w:rsid w:val="0090575F"/>
    <w:rsid w:val="00905F9A"/>
    <w:rsid w:val="00907F2D"/>
    <w:rsid w:val="009103AC"/>
    <w:rsid w:val="00911092"/>
    <w:rsid w:val="009116FA"/>
    <w:rsid w:val="009145F2"/>
    <w:rsid w:val="009162C5"/>
    <w:rsid w:val="00916855"/>
    <w:rsid w:val="00916956"/>
    <w:rsid w:val="0092020B"/>
    <w:rsid w:val="00921913"/>
    <w:rsid w:val="00921DF6"/>
    <w:rsid w:val="00921FB1"/>
    <w:rsid w:val="00923424"/>
    <w:rsid w:val="00923AA5"/>
    <w:rsid w:val="0092709F"/>
    <w:rsid w:val="00933FA0"/>
    <w:rsid w:val="009344F7"/>
    <w:rsid w:val="00934B59"/>
    <w:rsid w:val="009369EE"/>
    <w:rsid w:val="00937785"/>
    <w:rsid w:val="00937E0D"/>
    <w:rsid w:val="009415DF"/>
    <w:rsid w:val="0094259C"/>
    <w:rsid w:val="00942E6C"/>
    <w:rsid w:val="0094481A"/>
    <w:rsid w:val="00946A0D"/>
    <w:rsid w:val="00957F4C"/>
    <w:rsid w:val="00960D00"/>
    <w:rsid w:val="00964EE8"/>
    <w:rsid w:val="00965603"/>
    <w:rsid w:val="0097428A"/>
    <w:rsid w:val="00975D38"/>
    <w:rsid w:val="009842C7"/>
    <w:rsid w:val="0098628F"/>
    <w:rsid w:val="009873EB"/>
    <w:rsid w:val="0098741A"/>
    <w:rsid w:val="00993E3D"/>
    <w:rsid w:val="00994F2B"/>
    <w:rsid w:val="00996894"/>
    <w:rsid w:val="00997F15"/>
    <w:rsid w:val="009A0DB2"/>
    <w:rsid w:val="009A1E8D"/>
    <w:rsid w:val="009A29A8"/>
    <w:rsid w:val="009A4443"/>
    <w:rsid w:val="009A574A"/>
    <w:rsid w:val="009A60B1"/>
    <w:rsid w:val="009A6246"/>
    <w:rsid w:val="009A687E"/>
    <w:rsid w:val="009B0454"/>
    <w:rsid w:val="009B1CE5"/>
    <w:rsid w:val="009B28DC"/>
    <w:rsid w:val="009B5D74"/>
    <w:rsid w:val="009B65AF"/>
    <w:rsid w:val="009B7AA2"/>
    <w:rsid w:val="009C0759"/>
    <w:rsid w:val="009C1024"/>
    <w:rsid w:val="009C14AA"/>
    <w:rsid w:val="009C4496"/>
    <w:rsid w:val="009C549E"/>
    <w:rsid w:val="009C7342"/>
    <w:rsid w:val="009C7352"/>
    <w:rsid w:val="009D032E"/>
    <w:rsid w:val="009D2152"/>
    <w:rsid w:val="009D5873"/>
    <w:rsid w:val="009D6B83"/>
    <w:rsid w:val="009E1600"/>
    <w:rsid w:val="009E2262"/>
    <w:rsid w:val="009E25EB"/>
    <w:rsid w:val="009E33CE"/>
    <w:rsid w:val="009F00BA"/>
    <w:rsid w:val="009F1B47"/>
    <w:rsid w:val="009F2544"/>
    <w:rsid w:val="009F72CE"/>
    <w:rsid w:val="00A00EA6"/>
    <w:rsid w:val="00A00EF8"/>
    <w:rsid w:val="00A04CD3"/>
    <w:rsid w:val="00A04DAC"/>
    <w:rsid w:val="00A07C5F"/>
    <w:rsid w:val="00A13104"/>
    <w:rsid w:val="00A13634"/>
    <w:rsid w:val="00A15EA9"/>
    <w:rsid w:val="00A16ADF"/>
    <w:rsid w:val="00A16F3F"/>
    <w:rsid w:val="00A20899"/>
    <w:rsid w:val="00A20D9D"/>
    <w:rsid w:val="00A2110B"/>
    <w:rsid w:val="00A21F15"/>
    <w:rsid w:val="00A22C68"/>
    <w:rsid w:val="00A22DF0"/>
    <w:rsid w:val="00A23B9C"/>
    <w:rsid w:val="00A25A0D"/>
    <w:rsid w:val="00A25ABC"/>
    <w:rsid w:val="00A27876"/>
    <w:rsid w:val="00A30B31"/>
    <w:rsid w:val="00A318E4"/>
    <w:rsid w:val="00A32683"/>
    <w:rsid w:val="00A32A99"/>
    <w:rsid w:val="00A32CF0"/>
    <w:rsid w:val="00A35505"/>
    <w:rsid w:val="00A35F1C"/>
    <w:rsid w:val="00A37C62"/>
    <w:rsid w:val="00A40E20"/>
    <w:rsid w:val="00A44B1D"/>
    <w:rsid w:val="00A453E1"/>
    <w:rsid w:val="00A46ABA"/>
    <w:rsid w:val="00A470BE"/>
    <w:rsid w:val="00A50966"/>
    <w:rsid w:val="00A50A0F"/>
    <w:rsid w:val="00A50C04"/>
    <w:rsid w:val="00A53E18"/>
    <w:rsid w:val="00A54D21"/>
    <w:rsid w:val="00A57768"/>
    <w:rsid w:val="00A612F0"/>
    <w:rsid w:val="00A64314"/>
    <w:rsid w:val="00A647A4"/>
    <w:rsid w:val="00A72477"/>
    <w:rsid w:val="00A72D9F"/>
    <w:rsid w:val="00A73D67"/>
    <w:rsid w:val="00A753F8"/>
    <w:rsid w:val="00A76F7E"/>
    <w:rsid w:val="00A77157"/>
    <w:rsid w:val="00A82201"/>
    <w:rsid w:val="00A918D2"/>
    <w:rsid w:val="00A91AEA"/>
    <w:rsid w:val="00A9368C"/>
    <w:rsid w:val="00A93B78"/>
    <w:rsid w:val="00A95A82"/>
    <w:rsid w:val="00AA765B"/>
    <w:rsid w:val="00AA7B9F"/>
    <w:rsid w:val="00AB030B"/>
    <w:rsid w:val="00AB06B6"/>
    <w:rsid w:val="00AB116D"/>
    <w:rsid w:val="00AB130B"/>
    <w:rsid w:val="00AB6FD8"/>
    <w:rsid w:val="00AC1053"/>
    <w:rsid w:val="00AC10B3"/>
    <w:rsid w:val="00AC4923"/>
    <w:rsid w:val="00AC5A90"/>
    <w:rsid w:val="00AC7B4F"/>
    <w:rsid w:val="00AD1C92"/>
    <w:rsid w:val="00AD256E"/>
    <w:rsid w:val="00AD28BA"/>
    <w:rsid w:val="00AD3E6B"/>
    <w:rsid w:val="00AE13A3"/>
    <w:rsid w:val="00AE1C7D"/>
    <w:rsid w:val="00AE47CA"/>
    <w:rsid w:val="00AF05EB"/>
    <w:rsid w:val="00AF2765"/>
    <w:rsid w:val="00AF3696"/>
    <w:rsid w:val="00AF3C2E"/>
    <w:rsid w:val="00AF41A2"/>
    <w:rsid w:val="00AF438C"/>
    <w:rsid w:val="00AF4B2E"/>
    <w:rsid w:val="00AF55A7"/>
    <w:rsid w:val="00AF6124"/>
    <w:rsid w:val="00B01005"/>
    <w:rsid w:val="00B02260"/>
    <w:rsid w:val="00B031FD"/>
    <w:rsid w:val="00B03C0A"/>
    <w:rsid w:val="00B04664"/>
    <w:rsid w:val="00B04CFD"/>
    <w:rsid w:val="00B05BE5"/>
    <w:rsid w:val="00B05E8F"/>
    <w:rsid w:val="00B072D9"/>
    <w:rsid w:val="00B07940"/>
    <w:rsid w:val="00B12238"/>
    <w:rsid w:val="00B2165C"/>
    <w:rsid w:val="00B21942"/>
    <w:rsid w:val="00B21D67"/>
    <w:rsid w:val="00B21E55"/>
    <w:rsid w:val="00B24A10"/>
    <w:rsid w:val="00B24E1F"/>
    <w:rsid w:val="00B261A2"/>
    <w:rsid w:val="00B27890"/>
    <w:rsid w:val="00B33D29"/>
    <w:rsid w:val="00B33F5A"/>
    <w:rsid w:val="00B44E6F"/>
    <w:rsid w:val="00B50D19"/>
    <w:rsid w:val="00B52F4E"/>
    <w:rsid w:val="00B55E9F"/>
    <w:rsid w:val="00B606F0"/>
    <w:rsid w:val="00B62BA1"/>
    <w:rsid w:val="00B64081"/>
    <w:rsid w:val="00B646E7"/>
    <w:rsid w:val="00B650D8"/>
    <w:rsid w:val="00B65677"/>
    <w:rsid w:val="00B67198"/>
    <w:rsid w:val="00B673E1"/>
    <w:rsid w:val="00B67461"/>
    <w:rsid w:val="00B70E8B"/>
    <w:rsid w:val="00B7578E"/>
    <w:rsid w:val="00B768C8"/>
    <w:rsid w:val="00B77843"/>
    <w:rsid w:val="00B77CD1"/>
    <w:rsid w:val="00B80BC4"/>
    <w:rsid w:val="00B8672C"/>
    <w:rsid w:val="00B90512"/>
    <w:rsid w:val="00B91B76"/>
    <w:rsid w:val="00B93109"/>
    <w:rsid w:val="00B933B0"/>
    <w:rsid w:val="00B94F97"/>
    <w:rsid w:val="00B96DD5"/>
    <w:rsid w:val="00B97CB8"/>
    <w:rsid w:val="00BA0FD5"/>
    <w:rsid w:val="00BA11CF"/>
    <w:rsid w:val="00BA1492"/>
    <w:rsid w:val="00BA3498"/>
    <w:rsid w:val="00BA5C41"/>
    <w:rsid w:val="00BB0B72"/>
    <w:rsid w:val="00BB1D90"/>
    <w:rsid w:val="00BB2D53"/>
    <w:rsid w:val="00BB37AA"/>
    <w:rsid w:val="00BB42D6"/>
    <w:rsid w:val="00BB6817"/>
    <w:rsid w:val="00BC12E9"/>
    <w:rsid w:val="00BC152F"/>
    <w:rsid w:val="00BC510B"/>
    <w:rsid w:val="00BC6C90"/>
    <w:rsid w:val="00BD1245"/>
    <w:rsid w:val="00BD37F3"/>
    <w:rsid w:val="00BD38D0"/>
    <w:rsid w:val="00BD43AA"/>
    <w:rsid w:val="00BD7755"/>
    <w:rsid w:val="00BE38BE"/>
    <w:rsid w:val="00BE3A40"/>
    <w:rsid w:val="00BE3E9E"/>
    <w:rsid w:val="00BE4E5E"/>
    <w:rsid w:val="00BE629E"/>
    <w:rsid w:val="00BE7FC8"/>
    <w:rsid w:val="00BF0DCD"/>
    <w:rsid w:val="00BF0EDA"/>
    <w:rsid w:val="00BF1694"/>
    <w:rsid w:val="00BF3EFA"/>
    <w:rsid w:val="00C0097A"/>
    <w:rsid w:val="00C02275"/>
    <w:rsid w:val="00C03F2C"/>
    <w:rsid w:val="00C06319"/>
    <w:rsid w:val="00C10056"/>
    <w:rsid w:val="00C10CA4"/>
    <w:rsid w:val="00C11A3B"/>
    <w:rsid w:val="00C132B5"/>
    <w:rsid w:val="00C14141"/>
    <w:rsid w:val="00C14CE3"/>
    <w:rsid w:val="00C15422"/>
    <w:rsid w:val="00C20D52"/>
    <w:rsid w:val="00C220CE"/>
    <w:rsid w:val="00C30D5D"/>
    <w:rsid w:val="00C30E12"/>
    <w:rsid w:val="00C327DC"/>
    <w:rsid w:val="00C33684"/>
    <w:rsid w:val="00C3699C"/>
    <w:rsid w:val="00C41135"/>
    <w:rsid w:val="00C439E2"/>
    <w:rsid w:val="00C45002"/>
    <w:rsid w:val="00C45709"/>
    <w:rsid w:val="00C45FCC"/>
    <w:rsid w:val="00C46B21"/>
    <w:rsid w:val="00C50BFA"/>
    <w:rsid w:val="00C51A72"/>
    <w:rsid w:val="00C52DC4"/>
    <w:rsid w:val="00C5308D"/>
    <w:rsid w:val="00C61C15"/>
    <w:rsid w:val="00C61C98"/>
    <w:rsid w:val="00C62B93"/>
    <w:rsid w:val="00C62D17"/>
    <w:rsid w:val="00C64802"/>
    <w:rsid w:val="00C6610D"/>
    <w:rsid w:val="00C700A6"/>
    <w:rsid w:val="00C718C7"/>
    <w:rsid w:val="00C71CC8"/>
    <w:rsid w:val="00C72FDF"/>
    <w:rsid w:val="00C73881"/>
    <w:rsid w:val="00C7692F"/>
    <w:rsid w:val="00C808F4"/>
    <w:rsid w:val="00C8149B"/>
    <w:rsid w:val="00C83016"/>
    <w:rsid w:val="00C853B8"/>
    <w:rsid w:val="00C85C0C"/>
    <w:rsid w:val="00C86194"/>
    <w:rsid w:val="00C873E5"/>
    <w:rsid w:val="00C87EB4"/>
    <w:rsid w:val="00C922AF"/>
    <w:rsid w:val="00C933D1"/>
    <w:rsid w:val="00C93BAB"/>
    <w:rsid w:val="00C95E2C"/>
    <w:rsid w:val="00C9674D"/>
    <w:rsid w:val="00C97147"/>
    <w:rsid w:val="00CA01DA"/>
    <w:rsid w:val="00CA13A0"/>
    <w:rsid w:val="00CA15B1"/>
    <w:rsid w:val="00CA353B"/>
    <w:rsid w:val="00CA3C96"/>
    <w:rsid w:val="00CA5761"/>
    <w:rsid w:val="00CA64C8"/>
    <w:rsid w:val="00CA67B2"/>
    <w:rsid w:val="00CB0488"/>
    <w:rsid w:val="00CB5A32"/>
    <w:rsid w:val="00CB6862"/>
    <w:rsid w:val="00CB6CFD"/>
    <w:rsid w:val="00CC086F"/>
    <w:rsid w:val="00CC0FB4"/>
    <w:rsid w:val="00CC13C5"/>
    <w:rsid w:val="00CC24D5"/>
    <w:rsid w:val="00CC2835"/>
    <w:rsid w:val="00CC4EAF"/>
    <w:rsid w:val="00CD0A3F"/>
    <w:rsid w:val="00CD2A07"/>
    <w:rsid w:val="00CD3C9F"/>
    <w:rsid w:val="00CD785F"/>
    <w:rsid w:val="00CD7BCA"/>
    <w:rsid w:val="00CE16C3"/>
    <w:rsid w:val="00CE47A7"/>
    <w:rsid w:val="00CE4FFF"/>
    <w:rsid w:val="00CE57D1"/>
    <w:rsid w:val="00CE60D0"/>
    <w:rsid w:val="00CE63ED"/>
    <w:rsid w:val="00CE6D4D"/>
    <w:rsid w:val="00CF0360"/>
    <w:rsid w:val="00CF0C83"/>
    <w:rsid w:val="00CF2057"/>
    <w:rsid w:val="00CF35C9"/>
    <w:rsid w:val="00CF3A91"/>
    <w:rsid w:val="00D01848"/>
    <w:rsid w:val="00D06253"/>
    <w:rsid w:val="00D139A8"/>
    <w:rsid w:val="00D14900"/>
    <w:rsid w:val="00D17BFD"/>
    <w:rsid w:val="00D21AA6"/>
    <w:rsid w:val="00D2479D"/>
    <w:rsid w:val="00D30763"/>
    <w:rsid w:val="00D33030"/>
    <w:rsid w:val="00D35AB7"/>
    <w:rsid w:val="00D41B7B"/>
    <w:rsid w:val="00D45766"/>
    <w:rsid w:val="00D462F7"/>
    <w:rsid w:val="00D46735"/>
    <w:rsid w:val="00D46DE3"/>
    <w:rsid w:val="00D5081E"/>
    <w:rsid w:val="00D50DDF"/>
    <w:rsid w:val="00D515D7"/>
    <w:rsid w:val="00D52971"/>
    <w:rsid w:val="00D55576"/>
    <w:rsid w:val="00D556DF"/>
    <w:rsid w:val="00D57DEE"/>
    <w:rsid w:val="00D6143F"/>
    <w:rsid w:val="00D6231E"/>
    <w:rsid w:val="00D6421C"/>
    <w:rsid w:val="00D7003D"/>
    <w:rsid w:val="00D72184"/>
    <w:rsid w:val="00D734A2"/>
    <w:rsid w:val="00D854C9"/>
    <w:rsid w:val="00D87968"/>
    <w:rsid w:val="00D91A74"/>
    <w:rsid w:val="00D939FE"/>
    <w:rsid w:val="00D9687F"/>
    <w:rsid w:val="00DA077A"/>
    <w:rsid w:val="00DA1565"/>
    <w:rsid w:val="00DA2B37"/>
    <w:rsid w:val="00DA53CD"/>
    <w:rsid w:val="00DA6991"/>
    <w:rsid w:val="00DB14E8"/>
    <w:rsid w:val="00DB17A1"/>
    <w:rsid w:val="00DB1E21"/>
    <w:rsid w:val="00DB435F"/>
    <w:rsid w:val="00DB4C55"/>
    <w:rsid w:val="00DB5D7A"/>
    <w:rsid w:val="00DC69FA"/>
    <w:rsid w:val="00DD05D9"/>
    <w:rsid w:val="00DD1202"/>
    <w:rsid w:val="00DD1CF0"/>
    <w:rsid w:val="00DD4DA2"/>
    <w:rsid w:val="00DE2627"/>
    <w:rsid w:val="00DE3EFA"/>
    <w:rsid w:val="00DE44CE"/>
    <w:rsid w:val="00DE76BB"/>
    <w:rsid w:val="00DE7819"/>
    <w:rsid w:val="00DF0509"/>
    <w:rsid w:val="00DF0E4F"/>
    <w:rsid w:val="00DF1ABB"/>
    <w:rsid w:val="00DF298E"/>
    <w:rsid w:val="00DF3A5F"/>
    <w:rsid w:val="00DF4549"/>
    <w:rsid w:val="00DF5E35"/>
    <w:rsid w:val="00DF65B2"/>
    <w:rsid w:val="00DF6E20"/>
    <w:rsid w:val="00E01DC8"/>
    <w:rsid w:val="00E01F53"/>
    <w:rsid w:val="00E037ED"/>
    <w:rsid w:val="00E04518"/>
    <w:rsid w:val="00E0507C"/>
    <w:rsid w:val="00E055DF"/>
    <w:rsid w:val="00E077CF"/>
    <w:rsid w:val="00E11FBE"/>
    <w:rsid w:val="00E130A0"/>
    <w:rsid w:val="00E136C2"/>
    <w:rsid w:val="00E14A2D"/>
    <w:rsid w:val="00E14E93"/>
    <w:rsid w:val="00E16663"/>
    <w:rsid w:val="00E17784"/>
    <w:rsid w:val="00E22950"/>
    <w:rsid w:val="00E23C9D"/>
    <w:rsid w:val="00E25A20"/>
    <w:rsid w:val="00E273D5"/>
    <w:rsid w:val="00E27695"/>
    <w:rsid w:val="00E303B3"/>
    <w:rsid w:val="00E31446"/>
    <w:rsid w:val="00E35867"/>
    <w:rsid w:val="00E35E4D"/>
    <w:rsid w:val="00E376EC"/>
    <w:rsid w:val="00E40DDC"/>
    <w:rsid w:val="00E47E3E"/>
    <w:rsid w:val="00E47F88"/>
    <w:rsid w:val="00E500B4"/>
    <w:rsid w:val="00E50F3C"/>
    <w:rsid w:val="00E51434"/>
    <w:rsid w:val="00E51F2F"/>
    <w:rsid w:val="00E52D33"/>
    <w:rsid w:val="00E5321A"/>
    <w:rsid w:val="00E538CA"/>
    <w:rsid w:val="00E5409A"/>
    <w:rsid w:val="00E55E29"/>
    <w:rsid w:val="00E5721C"/>
    <w:rsid w:val="00E61BF5"/>
    <w:rsid w:val="00E62B8D"/>
    <w:rsid w:val="00E65994"/>
    <w:rsid w:val="00E65D41"/>
    <w:rsid w:val="00E66C58"/>
    <w:rsid w:val="00E70612"/>
    <w:rsid w:val="00E74F3B"/>
    <w:rsid w:val="00E7540A"/>
    <w:rsid w:val="00E75A56"/>
    <w:rsid w:val="00E76512"/>
    <w:rsid w:val="00E81839"/>
    <w:rsid w:val="00E82796"/>
    <w:rsid w:val="00E833FB"/>
    <w:rsid w:val="00E83E84"/>
    <w:rsid w:val="00E86ECE"/>
    <w:rsid w:val="00E8719A"/>
    <w:rsid w:val="00E87676"/>
    <w:rsid w:val="00E878FD"/>
    <w:rsid w:val="00E91A18"/>
    <w:rsid w:val="00E927CB"/>
    <w:rsid w:val="00E92826"/>
    <w:rsid w:val="00E92AC8"/>
    <w:rsid w:val="00E936D4"/>
    <w:rsid w:val="00E95FFB"/>
    <w:rsid w:val="00E9648E"/>
    <w:rsid w:val="00E96EF8"/>
    <w:rsid w:val="00E971B0"/>
    <w:rsid w:val="00EA46CB"/>
    <w:rsid w:val="00EA488D"/>
    <w:rsid w:val="00EA5AD3"/>
    <w:rsid w:val="00EA68E3"/>
    <w:rsid w:val="00EA6C04"/>
    <w:rsid w:val="00EA6F21"/>
    <w:rsid w:val="00EB1BB9"/>
    <w:rsid w:val="00EB1E3B"/>
    <w:rsid w:val="00EB3078"/>
    <w:rsid w:val="00EB4C04"/>
    <w:rsid w:val="00EB65A7"/>
    <w:rsid w:val="00EC19B6"/>
    <w:rsid w:val="00EC1C3C"/>
    <w:rsid w:val="00EC49B8"/>
    <w:rsid w:val="00EC515B"/>
    <w:rsid w:val="00EC51D1"/>
    <w:rsid w:val="00EC6F7F"/>
    <w:rsid w:val="00ED0F58"/>
    <w:rsid w:val="00ED214B"/>
    <w:rsid w:val="00EE4E94"/>
    <w:rsid w:val="00EE512C"/>
    <w:rsid w:val="00EE61A6"/>
    <w:rsid w:val="00EE676A"/>
    <w:rsid w:val="00EE7FF5"/>
    <w:rsid w:val="00EF13F4"/>
    <w:rsid w:val="00EF4C07"/>
    <w:rsid w:val="00EF59F7"/>
    <w:rsid w:val="00EF6A77"/>
    <w:rsid w:val="00F005F6"/>
    <w:rsid w:val="00F007AB"/>
    <w:rsid w:val="00F051BB"/>
    <w:rsid w:val="00F06537"/>
    <w:rsid w:val="00F11BA8"/>
    <w:rsid w:val="00F11BD4"/>
    <w:rsid w:val="00F1596D"/>
    <w:rsid w:val="00F166F9"/>
    <w:rsid w:val="00F16CCC"/>
    <w:rsid w:val="00F16CCF"/>
    <w:rsid w:val="00F16DDB"/>
    <w:rsid w:val="00F23B11"/>
    <w:rsid w:val="00F2521E"/>
    <w:rsid w:val="00F25499"/>
    <w:rsid w:val="00F26666"/>
    <w:rsid w:val="00F27F81"/>
    <w:rsid w:val="00F306D9"/>
    <w:rsid w:val="00F403D1"/>
    <w:rsid w:val="00F42250"/>
    <w:rsid w:val="00F42327"/>
    <w:rsid w:val="00F426F9"/>
    <w:rsid w:val="00F4347F"/>
    <w:rsid w:val="00F441C4"/>
    <w:rsid w:val="00F45078"/>
    <w:rsid w:val="00F46304"/>
    <w:rsid w:val="00F46731"/>
    <w:rsid w:val="00F47350"/>
    <w:rsid w:val="00F501A9"/>
    <w:rsid w:val="00F505EA"/>
    <w:rsid w:val="00F54148"/>
    <w:rsid w:val="00F541AA"/>
    <w:rsid w:val="00F54813"/>
    <w:rsid w:val="00F60444"/>
    <w:rsid w:val="00F61A7C"/>
    <w:rsid w:val="00F61AB0"/>
    <w:rsid w:val="00F6586B"/>
    <w:rsid w:val="00F7049D"/>
    <w:rsid w:val="00F74CE5"/>
    <w:rsid w:val="00F75DC0"/>
    <w:rsid w:val="00F805AC"/>
    <w:rsid w:val="00F81402"/>
    <w:rsid w:val="00F832BD"/>
    <w:rsid w:val="00F83CD6"/>
    <w:rsid w:val="00F85327"/>
    <w:rsid w:val="00F86C35"/>
    <w:rsid w:val="00F87393"/>
    <w:rsid w:val="00F913DA"/>
    <w:rsid w:val="00F916C9"/>
    <w:rsid w:val="00F9210A"/>
    <w:rsid w:val="00F92463"/>
    <w:rsid w:val="00F92617"/>
    <w:rsid w:val="00F94B3D"/>
    <w:rsid w:val="00F963B6"/>
    <w:rsid w:val="00F96EB8"/>
    <w:rsid w:val="00F97482"/>
    <w:rsid w:val="00F977AF"/>
    <w:rsid w:val="00FA2C2F"/>
    <w:rsid w:val="00FA4DD2"/>
    <w:rsid w:val="00FA7F2C"/>
    <w:rsid w:val="00FB129E"/>
    <w:rsid w:val="00FB29BF"/>
    <w:rsid w:val="00FB32D9"/>
    <w:rsid w:val="00FB4254"/>
    <w:rsid w:val="00FB50D8"/>
    <w:rsid w:val="00FB569C"/>
    <w:rsid w:val="00FB6C92"/>
    <w:rsid w:val="00FC0A09"/>
    <w:rsid w:val="00FC0C14"/>
    <w:rsid w:val="00FC184C"/>
    <w:rsid w:val="00FC19D6"/>
    <w:rsid w:val="00FC1B26"/>
    <w:rsid w:val="00FC20EC"/>
    <w:rsid w:val="00FC4E5E"/>
    <w:rsid w:val="00FC6A3E"/>
    <w:rsid w:val="00FC79BB"/>
    <w:rsid w:val="00FD6A12"/>
    <w:rsid w:val="00FE10B6"/>
    <w:rsid w:val="00FE2F3C"/>
    <w:rsid w:val="00FE4EB4"/>
    <w:rsid w:val="00FE5062"/>
    <w:rsid w:val="00FE6A8B"/>
    <w:rsid w:val="00FF0152"/>
    <w:rsid w:val="00FF1EC4"/>
    <w:rsid w:val="00FF4393"/>
    <w:rsid w:val="00FF668F"/>
    <w:rsid w:val="018863F1"/>
    <w:rsid w:val="0271FBE9"/>
    <w:rsid w:val="03D4A4B4"/>
    <w:rsid w:val="03E41AF8"/>
    <w:rsid w:val="061EED36"/>
    <w:rsid w:val="09FA8DEE"/>
    <w:rsid w:val="0BF80812"/>
    <w:rsid w:val="0C05FFE3"/>
    <w:rsid w:val="0FC60D1A"/>
    <w:rsid w:val="11D3148F"/>
    <w:rsid w:val="145418D4"/>
    <w:rsid w:val="1533C1AC"/>
    <w:rsid w:val="1A24D4C2"/>
    <w:rsid w:val="1B5566F9"/>
    <w:rsid w:val="1DED02D9"/>
    <w:rsid w:val="21480E76"/>
    <w:rsid w:val="22E281DB"/>
    <w:rsid w:val="294D173F"/>
    <w:rsid w:val="2A56880E"/>
    <w:rsid w:val="2ADE9E98"/>
    <w:rsid w:val="2B615C42"/>
    <w:rsid w:val="2EB4B28B"/>
    <w:rsid w:val="2F373DB7"/>
    <w:rsid w:val="33168134"/>
    <w:rsid w:val="3486DB0D"/>
    <w:rsid w:val="36204C57"/>
    <w:rsid w:val="3974B9C6"/>
    <w:rsid w:val="3BA96039"/>
    <w:rsid w:val="422EBA10"/>
    <w:rsid w:val="4422AE99"/>
    <w:rsid w:val="4A699354"/>
    <w:rsid w:val="4AD13919"/>
    <w:rsid w:val="53588DFD"/>
    <w:rsid w:val="571EBF2E"/>
    <w:rsid w:val="57B09169"/>
    <w:rsid w:val="593EEA44"/>
    <w:rsid w:val="5B3C7D10"/>
    <w:rsid w:val="6370950D"/>
    <w:rsid w:val="63C5BD8C"/>
    <w:rsid w:val="6595DC75"/>
    <w:rsid w:val="6990AE52"/>
    <w:rsid w:val="6998DB40"/>
    <w:rsid w:val="6F54BDCE"/>
    <w:rsid w:val="753D454A"/>
    <w:rsid w:val="757A56AB"/>
    <w:rsid w:val="76BDA260"/>
    <w:rsid w:val="79E78E99"/>
    <w:rsid w:val="79E874AE"/>
    <w:rsid w:val="7B702D03"/>
    <w:rsid w:val="7C84924E"/>
    <w:rsid w:val="7F3A0B4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2EB844E"/>
  <w15:docId w15:val="{20743044-EEA4-4349-AC06-AEBBD194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autoRedefine/>
    <w:uiPriority w:val="9"/>
    <w:qFormat/>
    <w:rsid w:val="001514F5"/>
    <w:pPr>
      <w:keepNext/>
      <w:keepLines/>
      <w:spacing w:before="240" w:after="120" w:line="259" w:lineRule="auto"/>
      <w:jc w:val="center"/>
      <w:outlineLvl w:val="0"/>
    </w:pPr>
    <w:rPr>
      <w:rFonts w:asciiTheme="majorHAnsi" w:eastAsiaTheme="majorEastAsia" w:hAnsiTheme="majorHAnsi" w:cstheme="majorBidi"/>
      <w:b/>
      <w:color w:val="1D2758"/>
      <w:sz w:val="40"/>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3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32CF0"/>
    <w:rPr>
      <w:color w:val="605E5C"/>
      <w:shd w:val="clear" w:color="auto" w:fill="E1DFDD"/>
    </w:rPr>
  </w:style>
  <w:style w:type="paragraph" w:styleId="FootnoteText">
    <w:name w:val="footnote text"/>
    <w:basedOn w:val="Normal"/>
    <w:link w:val="FootnoteTextChar"/>
    <w:semiHidden/>
    <w:unhideWhenUsed/>
    <w:rsid w:val="00A32C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CF0"/>
    <w:rPr>
      <w:sz w:val="20"/>
      <w:szCs w:val="20"/>
    </w:rPr>
  </w:style>
  <w:style w:type="character" w:styleId="FootnoteReference">
    <w:name w:val="footnote reference"/>
    <w:basedOn w:val="DefaultParagraphFont"/>
    <w:semiHidden/>
    <w:unhideWhenUsed/>
    <w:rsid w:val="00A32CF0"/>
    <w:rPr>
      <w:vertAlign w:val="superscript"/>
    </w:rPr>
  </w:style>
  <w:style w:type="character" w:styleId="CommentReference">
    <w:name w:val="annotation reference"/>
    <w:basedOn w:val="DefaultParagraphFont"/>
    <w:uiPriority w:val="99"/>
    <w:semiHidden/>
    <w:unhideWhenUsed/>
    <w:rsid w:val="003F7DDE"/>
    <w:rPr>
      <w:sz w:val="16"/>
      <w:szCs w:val="16"/>
    </w:rPr>
  </w:style>
  <w:style w:type="paragraph" w:styleId="CommentText">
    <w:name w:val="annotation text"/>
    <w:basedOn w:val="Normal"/>
    <w:link w:val="CommentTextChar"/>
    <w:uiPriority w:val="99"/>
    <w:unhideWhenUsed/>
    <w:rsid w:val="003F7DDE"/>
    <w:pPr>
      <w:spacing w:line="240" w:lineRule="auto"/>
    </w:pPr>
    <w:rPr>
      <w:sz w:val="20"/>
      <w:szCs w:val="20"/>
    </w:rPr>
  </w:style>
  <w:style w:type="character" w:customStyle="1" w:styleId="CommentTextChar">
    <w:name w:val="Comment Text Char"/>
    <w:basedOn w:val="DefaultParagraphFont"/>
    <w:link w:val="CommentText"/>
    <w:uiPriority w:val="99"/>
    <w:rsid w:val="003F7DDE"/>
    <w:rPr>
      <w:sz w:val="20"/>
      <w:szCs w:val="20"/>
    </w:rPr>
  </w:style>
  <w:style w:type="paragraph" w:styleId="CommentSubject">
    <w:name w:val="annotation subject"/>
    <w:basedOn w:val="CommentText"/>
    <w:next w:val="CommentText"/>
    <w:link w:val="CommentSubjectChar"/>
    <w:uiPriority w:val="99"/>
    <w:semiHidden/>
    <w:unhideWhenUsed/>
    <w:rsid w:val="003F7DDE"/>
    <w:rPr>
      <w:b/>
      <w:bCs/>
    </w:rPr>
  </w:style>
  <w:style w:type="character" w:customStyle="1" w:styleId="CommentSubjectChar">
    <w:name w:val="Comment Subject Char"/>
    <w:basedOn w:val="CommentTextChar"/>
    <w:link w:val="CommentSubject"/>
    <w:uiPriority w:val="99"/>
    <w:semiHidden/>
    <w:rsid w:val="003F7DDE"/>
    <w:rPr>
      <w:b/>
      <w:bCs/>
      <w:sz w:val="20"/>
      <w:szCs w:val="20"/>
    </w:rPr>
  </w:style>
  <w:style w:type="paragraph" w:customStyle="1" w:styleId="Default">
    <w:name w:val="Default"/>
    <w:rsid w:val="009A29A8"/>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Normal"/>
    <w:link w:val="BodyTextChar"/>
    <w:uiPriority w:val="1"/>
    <w:qFormat/>
    <w:rsid w:val="00EA46CB"/>
    <w:pPr>
      <w:autoSpaceDE w:val="0"/>
      <w:autoSpaceDN w:val="0"/>
      <w:adjustRightInd w:val="0"/>
      <w:spacing w:after="0" w:line="240" w:lineRule="auto"/>
    </w:pPr>
    <w:rPr>
      <w:rFonts w:ascii="Cambria" w:hAnsi="Cambria" w:cs="Cambria"/>
      <w:sz w:val="18"/>
      <w:szCs w:val="18"/>
    </w:rPr>
  </w:style>
  <w:style w:type="character" w:customStyle="1" w:styleId="BodyTextChar">
    <w:name w:val="Body Text Char"/>
    <w:basedOn w:val="DefaultParagraphFont"/>
    <w:link w:val="BodyText"/>
    <w:uiPriority w:val="1"/>
    <w:rsid w:val="00EA46CB"/>
    <w:rPr>
      <w:rFonts w:ascii="Cambria" w:hAnsi="Cambria" w:cs="Cambria"/>
      <w:sz w:val="18"/>
      <w:szCs w:val="18"/>
    </w:rPr>
  </w:style>
  <w:style w:type="paragraph" w:styleId="Revision">
    <w:name w:val="Revision"/>
    <w:hidden/>
    <w:uiPriority w:val="99"/>
    <w:semiHidden/>
    <w:rsid w:val="00C718C7"/>
    <w:pPr>
      <w:spacing w:after="0" w:line="240" w:lineRule="auto"/>
    </w:pPr>
  </w:style>
  <w:style w:type="character" w:styleId="Mention">
    <w:name w:val="Mention"/>
    <w:basedOn w:val="DefaultParagraphFont"/>
    <w:uiPriority w:val="99"/>
    <w:unhideWhenUsed/>
    <w:rsid w:val="00385422"/>
    <w:rPr>
      <w:color w:val="2B579A"/>
      <w:shd w:val="clear" w:color="auto" w:fill="E1DFDD"/>
    </w:rPr>
  </w:style>
  <w:style w:type="character" w:customStyle="1" w:styleId="Heading1Char">
    <w:name w:val="Heading 1 Char"/>
    <w:basedOn w:val="DefaultParagraphFont"/>
    <w:link w:val="Heading1"/>
    <w:uiPriority w:val="9"/>
    <w:rsid w:val="001514F5"/>
    <w:rPr>
      <w:rFonts w:asciiTheme="majorHAnsi" w:eastAsiaTheme="majorEastAsia" w:hAnsiTheme="majorHAnsi" w:cstheme="majorBidi"/>
      <w:b/>
      <w:color w:val="1D2758"/>
      <w:sz w:val="40"/>
      <w:szCs w:val="32"/>
    </w:rPr>
  </w:style>
  <w:style w:type="paragraph" w:customStyle="1" w:styleId="NumberedList">
    <w:name w:val="Numbered List"/>
    <w:basedOn w:val="ListNumber"/>
    <w:link w:val="NumberedListChar"/>
    <w:autoRedefine/>
    <w:qFormat/>
    <w:rsid w:val="00B21942"/>
    <w:pPr>
      <w:numPr>
        <w:numId w:val="0"/>
      </w:numPr>
    </w:pPr>
  </w:style>
  <w:style w:type="character" w:customStyle="1" w:styleId="NumberedListChar">
    <w:name w:val="Numbered List Char"/>
    <w:basedOn w:val="DefaultParagraphFont"/>
    <w:link w:val="NumberedList"/>
    <w:rsid w:val="00B21942"/>
  </w:style>
  <w:style w:type="paragraph" w:styleId="ListNumber">
    <w:name w:val="List Number"/>
    <w:basedOn w:val="Normal"/>
    <w:uiPriority w:val="99"/>
    <w:unhideWhenUsed/>
    <w:rsid w:val="00A23B9C"/>
    <w:pPr>
      <w:numPr>
        <w:numId w:val="31"/>
      </w:numPr>
      <w:tabs>
        <w:tab w:val="clear" w:pos="360"/>
      </w:tabs>
      <w:spacing w:after="160" w:line="259" w:lineRule="auto"/>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psc.gov/Business--Manufacturing/Business-Education/Business-Guidance/Button-Cell-and-Coin-Battery"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psc.gov/Business--Manufacturing/Small-Business-Resources"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sba.gov/document/support-table-size-standa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87dbbc-a89a-4499-b4ce-0d8d138f1174" xsi:nil="true"/>
    <lcf76f155ced4ddcb4097134ff3c332f xmlns="81d5c1c9-3c8a-41e1-921b-abb7aea3d9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0ACB156F469B4A93A5D430B492853F" ma:contentTypeVersion="12" ma:contentTypeDescription="Create a new document." ma:contentTypeScope="" ma:versionID="7c5f81a41cb9bee3ea7a274e65cd9257">
  <xsd:schema xmlns:xsd="http://www.w3.org/2001/XMLSchema" xmlns:xs="http://www.w3.org/2001/XMLSchema" xmlns:p="http://schemas.microsoft.com/office/2006/metadata/properties" xmlns:ns2="81d5c1c9-3c8a-41e1-921b-abb7aea3d9aa" xmlns:ns3="9287dbbc-a89a-4499-b4ce-0d8d138f1174" targetNamespace="http://schemas.microsoft.com/office/2006/metadata/properties" ma:root="true" ma:fieldsID="970f93761c9c3dc574c50f0ea9082ba4" ns2:_="" ns3:_="">
    <xsd:import namespace="81d5c1c9-3c8a-41e1-921b-abb7aea3d9aa"/>
    <xsd:import namespace="9287dbbc-a89a-4499-b4ce-0d8d138f11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5c1c9-3c8a-41e1-921b-abb7aea3d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d931de-ee36-4d41-a9cf-aa0650e9c1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87dbbc-a89a-4499-b4ce-0d8d138f11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4e7259-5053-4d93-8f7e-f2bb5895ab9d}" ma:internalName="TaxCatchAll" ma:showField="CatchAllData" ma:web="9287dbbc-a89a-4499-b4ce-0d8d138f1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6B04F-9A3A-4F2D-9151-E0457801C001}">
  <ds:schemaRefs>
    <ds:schemaRef ds:uri="http://schemas.microsoft.com/office/2006/metadata/properties"/>
    <ds:schemaRef ds:uri="http://schemas.microsoft.com/office/infopath/2007/PartnerControls"/>
    <ds:schemaRef ds:uri="9287dbbc-a89a-4499-b4ce-0d8d138f1174"/>
    <ds:schemaRef ds:uri="81d5c1c9-3c8a-41e1-921b-abb7aea3d9aa"/>
  </ds:schemaRefs>
</ds:datastoreItem>
</file>

<file path=customXml/itemProps2.xml><?xml version="1.0" encoding="utf-8"?>
<ds:datastoreItem xmlns:ds="http://schemas.openxmlformats.org/officeDocument/2006/customXml" ds:itemID="{4FFD38AE-1DF6-454A-BB8D-CAE612CF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5c1c9-3c8a-41e1-921b-abb7aea3d9aa"/>
    <ds:schemaRef ds:uri="9287dbbc-a89a-4499-b4ce-0d8d138f1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007BBF-B1F7-4715-AFCF-3FF1CB3F6DC1}">
  <ds:schemaRefs>
    <ds:schemaRef ds:uri="http://schemas.microsoft.com/sharepoint/v3/contenttype/forms"/>
  </ds:schemaRefs>
</ds:datastoreItem>
</file>

<file path=customXml/itemProps4.xml><?xml version="1.0" encoding="utf-8"?>
<ds:datastoreItem xmlns:ds="http://schemas.openxmlformats.org/officeDocument/2006/customXml" ds:itemID="{16305D93-BA4E-4F79-A7AF-ECE7B97DE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2295</Words>
  <Characters>13084</Characters>
  <Application>Microsoft Office Word</Application>
  <DocSecurity>0</DocSecurity>
  <Lines>109</Lines>
  <Paragraphs>30</Paragraphs>
  <ScaleCrop>false</ScaleCrop>
  <Company>EITSD</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Gillham, Cynthia</cp:lastModifiedBy>
  <cp:revision>669</cp:revision>
  <cp:lastPrinted>2016-09-21T16:55:00Z</cp:lastPrinted>
  <dcterms:created xsi:type="dcterms:W3CDTF">2023-09-22T13:09:00Z</dcterms:created>
  <dcterms:modified xsi:type="dcterms:W3CDTF">2026-10-28T13:42:00Z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0x010100510ACB156F469B4A93A5D430B492853F</vt:lpwstr>
  </property>
  <property fmtid="{D5CDD505-2E9C-101B-9397-08002B2CF9AE}" pid="3" name="docLang">
    <vt:lpwstr>en</vt:lpwstr>
  </property>
  <property fmtid="{D5CDD505-2E9C-101B-9397-08002B2CF9AE}" pid="4" name="MediaServiceImageTags">
    <vt:lpwstr/>
  </property>
</Properties>
</file>