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280186D" w:rsidP="0280186D" w14:paraId="304EE167" w14:textId="3505AEC3">
      <w:pPr>
        <w:jc w:val="center"/>
        <w:rPr>
          <w:b/>
          <w:bCs/>
        </w:rPr>
      </w:pPr>
    </w:p>
    <w:p w:rsidR="000511EB" w:rsidRPr="002C57C8" w14:paraId="6A43DC4B" w14:textId="04217ADC">
      <w:pPr>
        <w:jc w:val="center"/>
        <w:rPr>
          <w:b/>
        </w:rPr>
      </w:pPr>
      <w:r w:rsidRPr="002C57C8">
        <w:rPr>
          <w:b/>
        </w:rPr>
        <w:t>Supporting Statement</w:t>
      </w:r>
    </w:p>
    <w:p w:rsidR="00D416CD" w14:paraId="6A43DC4C" w14:textId="77777777">
      <w:pPr>
        <w:jc w:val="center"/>
      </w:pPr>
      <w:r>
        <w:t>Standard for the Flammability of Mattresses and Mattress Pads (16 CFR Part 1632)</w:t>
      </w:r>
    </w:p>
    <w:p w:rsidR="00995290" w14:paraId="6A43DC4D" w14:textId="6530B21F">
      <w:pPr>
        <w:jc w:val="center"/>
      </w:pPr>
      <w:r>
        <w:t>And Standard for the Flammability (Open Flame) of Mattresses (16 CFR Part 1633)</w:t>
      </w:r>
    </w:p>
    <w:p w:rsidR="00DA17C9" w14:paraId="182E3CA9" w14:textId="26943FDF">
      <w:pPr>
        <w:jc w:val="center"/>
      </w:pPr>
      <w:r>
        <w:t>OMB Control Number 3041-0014</w:t>
      </w:r>
    </w:p>
    <w:p w:rsidR="000511EB" w14:paraId="6A43DC4E" w14:textId="77777777">
      <w:pPr>
        <w:jc w:val="center"/>
      </w:pPr>
    </w:p>
    <w:p w:rsidR="000511EB" w14:paraId="6A43DC4F" w14:textId="77777777">
      <w:pPr>
        <w:numPr>
          <w:ilvl w:val="0"/>
          <w:numId w:val="1"/>
        </w:numPr>
      </w:pPr>
      <w:r>
        <w:t>Justification</w:t>
      </w:r>
    </w:p>
    <w:p w:rsidR="000511EB" w14:paraId="6A43DC50" w14:textId="77777777"/>
    <w:p w:rsidR="00D416CD" w:rsidP="00D416CD" w14:paraId="6A43DC51" w14:textId="77777777">
      <w:pPr>
        <w:rPr>
          <w:i/>
        </w:rPr>
      </w:pPr>
      <w:r>
        <w:t>1</w:t>
      </w:r>
      <w:r>
        <w:t xml:space="preserve">.  </w:t>
      </w:r>
      <w:r>
        <w:rPr>
          <w:i/>
        </w:rPr>
        <w:t>Information</w:t>
      </w:r>
      <w:r>
        <w:rPr>
          <w:i/>
        </w:rPr>
        <w:t xml:space="preserve"> to be </w:t>
      </w:r>
      <w:r w:rsidR="00DB1F28">
        <w:rPr>
          <w:i/>
        </w:rPr>
        <w:t>collected and circumstances that makes</w:t>
      </w:r>
      <w:r>
        <w:rPr>
          <w:i/>
        </w:rPr>
        <w:t xml:space="preserve"> the collection of information necessary</w:t>
      </w:r>
    </w:p>
    <w:p w:rsidR="00D416CD" w:rsidP="00D416CD" w14:paraId="6A43DC52" w14:textId="77777777">
      <w:pPr>
        <w:rPr>
          <w:i/>
        </w:rPr>
      </w:pPr>
    </w:p>
    <w:p w:rsidR="000511EB" w:rsidRPr="00337299" w:rsidP="00D416CD" w14:paraId="6A43DC53" w14:textId="017BA207">
      <w:pPr>
        <w:rPr>
          <w:b/>
          <w:bCs/>
        </w:rPr>
      </w:pPr>
      <w:r>
        <w:t>The Standard for the Flammability of Mattresses and Mattress Pads (16 C</w:t>
      </w:r>
      <w:r w:rsidR="001C6777">
        <w:t>.</w:t>
      </w:r>
      <w:r>
        <w:t>F</w:t>
      </w:r>
      <w:r w:rsidR="004D32A9">
        <w:t>.</w:t>
      </w:r>
      <w:r>
        <w:t>R</w:t>
      </w:r>
      <w:r w:rsidR="004D32A9">
        <w:t>.</w:t>
      </w:r>
      <w:r>
        <w:t xml:space="preserve"> </w:t>
      </w:r>
      <w:r w:rsidR="0093579B">
        <w:t>p</w:t>
      </w:r>
      <w:r w:rsidR="003E7F3C">
        <w:t xml:space="preserve">art </w:t>
      </w:r>
      <w:r>
        <w:t>1632) was issued in 1972 and amended in 1984.  The standard was issued and amended under section 4 of</w:t>
      </w:r>
      <w:r w:rsidR="003E7F3C">
        <w:t xml:space="preserve"> the Flammable Fabrics Act (FFA)</w:t>
      </w:r>
      <w:r>
        <w:t xml:space="preserve"> 15 U.S.C.</w:t>
      </w:r>
      <w:r w:rsidR="001C6777">
        <w:t xml:space="preserve"> </w:t>
      </w:r>
      <w:r w:rsidRPr="008732B6" w:rsidR="001C6777">
        <w:t xml:space="preserve">§ </w:t>
      </w:r>
      <w:r w:rsidRPr="001C6777">
        <w:t>1</w:t>
      </w:r>
      <w:r w:rsidRPr="001C6777" w:rsidR="003E7F3C">
        <w:t>193</w:t>
      </w:r>
      <w:r>
        <w:t xml:space="preserve"> to reduce the unreasonable risk of burn injuries and deaths from fires associated with mattresses and mattress pads. </w:t>
      </w:r>
    </w:p>
    <w:p w:rsidR="002D757D" w:rsidP="00D416CD" w14:paraId="6A43DC54" w14:textId="77777777"/>
    <w:p w:rsidR="002D757D" w:rsidRPr="00EF5F3C" w:rsidP="002D757D" w14:paraId="6A43DC55" w14:textId="6A23D94D">
      <w:r>
        <w:t>In 2006, t</w:t>
      </w:r>
      <w:r w:rsidRPr="00EF5F3C" w:rsidR="00554FFF">
        <w:t xml:space="preserve">he Consumer Product Safety Commission </w:t>
      </w:r>
      <w:r w:rsidR="007C0265">
        <w:t xml:space="preserve">(CPSC or </w:t>
      </w:r>
      <w:r w:rsidR="00544128">
        <w:t xml:space="preserve">the Commission) </w:t>
      </w:r>
      <w:r w:rsidRPr="00EF5F3C" w:rsidR="00554FFF">
        <w:t xml:space="preserve">issued a flammability standard </w:t>
      </w:r>
      <w:r w:rsidRPr="00EF5F3C" w:rsidR="00EF5F3C">
        <w:t>(</w:t>
      </w:r>
      <w:r w:rsidRPr="00EF5F3C" w:rsidR="00A778A8">
        <w:t>16</w:t>
      </w:r>
      <w:r w:rsidR="00A778A8">
        <w:t> </w:t>
      </w:r>
      <w:r w:rsidRPr="00EF5F3C" w:rsidR="00EF5F3C">
        <w:t>C</w:t>
      </w:r>
      <w:r w:rsidR="004D32A9">
        <w:t>.</w:t>
      </w:r>
      <w:r w:rsidRPr="00EF5F3C" w:rsidR="00EF5F3C">
        <w:t>F</w:t>
      </w:r>
      <w:r w:rsidR="004D32A9">
        <w:t>.</w:t>
      </w:r>
      <w:r w:rsidRPr="00EF5F3C" w:rsidR="00EF5F3C">
        <w:t>R</w:t>
      </w:r>
      <w:r w:rsidR="004D32A9">
        <w:t>.</w:t>
      </w:r>
      <w:r w:rsidRPr="00EF5F3C" w:rsidR="00EF5F3C">
        <w:t xml:space="preserve"> </w:t>
      </w:r>
      <w:r w:rsidR="0093579B">
        <w:t>p</w:t>
      </w:r>
      <w:r w:rsidRPr="00EF5F3C" w:rsidR="00EF5F3C">
        <w:t xml:space="preserve">art 1633) </w:t>
      </w:r>
      <w:r w:rsidRPr="00EF5F3C" w:rsidR="00554FFF">
        <w:t xml:space="preserve">under the authority of the </w:t>
      </w:r>
      <w:r w:rsidR="00544128">
        <w:t>FFA</w:t>
      </w:r>
      <w:r w:rsidRPr="00EF5F3C" w:rsidR="00554FFF">
        <w:t xml:space="preserve"> that addresses open flame ignition of mattresses and foundations labeled by the manufacturer for sale together (“mattress sets”), or a mattress labeled by the manufacturer for sale alone.  The rule became effective on July 1, </w:t>
      </w:r>
      <w:r w:rsidRPr="00EF5F3C" w:rsidR="00554FFF">
        <w:t>2007</w:t>
      </w:r>
      <w:r w:rsidRPr="00EF5F3C" w:rsidR="00554FFF">
        <w:t xml:space="preserve"> and applies to mattresses and mattress sets manufactured, imported, or renovated on or after that date.  The standard s</w:t>
      </w:r>
      <w:r w:rsidR="00D1739D">
        <w:t>ets</w:t>
      </w:r>
      <w:r w:rsidRPr="00EF5F3C" w:rsidR="00554FFF">
        <w:t xml:space="preserve"> performance requirements that each mattress set must meet before being introduced into commerce.  Mattress sets that comply with the requirements will limit the spread and intensity of a fire, thus </w:t>
      </w:r>
      <w:r w:rsidR="003D0FAD">
        <w:t xml:space="preserve">possibly </w:t>
      </w:r>
      <w:r w:rsidRPr="00EF5F3C" w:rsidR="00554FFF">
        <w:t xml:space="preserve">reducing the </w:t>
      </w:r>
      <w:r w:rsidR="007138AC">
        <w:t xml:space="preserve">occurrence of </w:t>
      </w:r>
      <w:r w:rsidRPr="00EF5F3C" w:rsidR="00554FFF">
        <w:t>flashover.</w:t>
      </w:r>
      <w:r>
        <w:rPr>
          <w:rStyle w:val="FootnoteReference"/>
        </w:rPr>
        <w:footnoteReference w:id="2"/>
      </w:r>
      <w:r w:rsidRPr="00EF5F3C" w:rsidR="00554FFF">
        <w:t xml:space="preserve">  These improved mattresses </w:t>
      </w:r>
      <w:r w:rsidR="00B87FC6">
        <w:t>are intend</w:t>
      </w:r>
      <w:r w:rsidR="000408FB">
        <w:t>ed to</w:t>
      </w:r>
      <w:r w:rsidRPr="00EF5F3C" w:rsidR="00554FFF">
        <w:t xml:space="preserve"> reduc</w:t>
      </w:r>
      <w:r w:rsidR="000408FB">
        <w:t>e</w:t>
      </w:r>
      <w:r w:rsidRPr="00EF5F3C" w:rsidR="00554FFF">
        <w:t xml:space="preserve"> deaths and injuries associated with mattress fires.</w:t>
      </w:r>
    </w:p>
    <w:p w:rsidR="002D757D" w:rsidRPr="00EF5F3C" w:rsidP="002D757D" w14:paraId="6A43DC56" w14:textId="77777777"/>
    <w:p w:rsidR="000511EB" w:rsidP="00D416CD" w14:paraId="6A43DC5B" w14:textId="29AE9AF9">
      <w:r>
        <w:t>16 C</w:t>
      </w:r>
      <w:r w:rsidR="004D32A9">
        <w:t>.</w:t>
      </w:r>
      <w:r>
        <w:t>F</w:t>
      </w:r>
      <w:r w:rsidR="004D32A9">
        <w:t>.</w:t>
      </w:r>
      <w:r>
        <w:t>R</w:t>
      </w:r>
      <w:r w:rsidR="004D32A9">
        <w:t>.</w:t>
      </w:r>
      <w:r>
        <w:t xml:space="preserve"> </w:t>
      </w:r>
      <w:r w:rsidR="0093579B">
        <w:t>p</w:t>
      </w:r>
      <w:r>
        <w:t xml:space="preserve">art 1632 </w:t>
      </w:r>
      <w:r w:rsidR="0051005C">
        <w:t xml:space="preserve">prescribes a test to assure that a mattress or mattress pad will resist ignition from a smoldering cigarette.  To comply with the mattress flammability standard, a manufacturer or importer of mattresses must test each combination of materials and construction methods used in the production of mattresses or mattress pads.  Regulations implementing the standard require the manufacturer or importer to maintain records of testing conducted in accordance with the standard for as long as a particular prototype is in production and for a period of three years thereafter. </w:t>
      </w:r>
      <w:r w:rsidR="008B328B">
        <w:t xml:space="preserve"> </w:t>
      </w:r>
      <w:r>
        <w:t>The records must be retained by the manufacturer or importer and made available to a designated officer or employee of the Commission at her or his request.  Such requests are generally made during an on</w:t>
      </w:r>
      <w:r w:rsidR="00B41DD1">
        <w:t>-</w:t>
      </w:r>
      <w:r>
        <w:t xml:space="preserve">site </w:t>
      </w:r>
      <w:r w:rsidR="00A862E8">
        <w:t xml:space="preserve">or </w:t>
      </w:r>
      <w:r w:rsidR="00291AB1">
        <w:t xml:space="preserve">import </w:t>
      </w:r>
      <w:r>
        <w:t xml:space="preserve">inspection to </w:t>
      </w:r>
      <w:r w:rsidR="00A778A8">
        <w:t>ensure</w:t>
      </w:r>
      <w:r>
        <w:t xml:space="preserve"> compliance with the standard.  If the records required by the implementing regulations are not maintained, the Commission would be unable to determine whether manufacturers and importers of mattresses and mattress pads have complied with the standard.</w:t>
      </w:r>
    </w:p>
    <w:p w:rsidR="008F3526" w:rsidP="00D416CD" w14:paraId="76CCABC1" w14:textId="77777777"/>
    <w:p w:rsidR="008F3526" w:rsidP="00D416CD" w14:paraId="27475FDE" w14:textId="2C2FA37E">
      <w:r>
        <w:t>Under 16 C</w:t>
      </w:r>
      <w:r w:rsidR="00E22A53">
        <w:t>.</w:t>
      </w:r>
      <w:r>
        <w:t>F</w:t>
      </w:r>
      <w:r w:rsidR="00E22A53">
        <w:t>.</w:t>
      </w:r>
      <w:r>
        <w:t>R</w:t>
      </w:r>
      <w:r w:rsidR="00E22A53">
        <w:t>.</w:t>
      </w:r>
      <w:r>
        <w:t xml:space="preserve"> </w:t>
      </w:r>
      <w:r w:rsidR="0093579B">
        <w:t>p</w:t>
      </w:r>
      <w:r>
        <w:t>art 16</w:t>
      </w:r>
      <w:r w:rsidR="00E93CCF">
        <w:t>32</w:t>
      </w:r>
      <w:r w:rsidR="00BB51C6">
        <w:t>,</w:t>
      </w:r>
      <w:r w:rsidR="007A78E4">
        <w:t xml:space="preserve"> </w:t>
      </w:r>
      <w:r w:rsidR="00BB51C6">
        <w:t>each</w:t>
      </w:r>
      <w:r w:rsidR="007A78E4">
        <w:t xml:space="preserve"> </w:t>
      </w:r>
      <w:r w:rsidR="00E93CCF">
        <w:t xml:space="preserve">mattress or mattress pad must be permanently labeled with the month and year of manufacture and the location of the </w:t>
      </w:r>
      <w:r w:rsidR="00E629AF">
        <w:t xml:space="preserve">manufacturer (the </w:t>
      </w:r>
      <w:r w:rsidR="00E629AF">
        <w:t xml:space="preserve">individual plant or factory at which the products are produced or assembled). </w:t>
      </w:r>
      <w:r w:rsidR="002121C5">
        <w:t xml:space="preserve"> </w:t>
      </w:r>
      <w:r w:rsidR="00E629AF">
        <w:t>Mattress pads treated with a chemical flame retardant must be labeled prominently with the letter “T” and instructions on how to protect the pa</w:t>
      </w:r>
      <w:r w:rsidR="00067C13">
        <w:t xml:space="preserve">ds from agents or treatments that can cause deterioration of </w:t>
      </w:r>
      <w:r w:rsidR="00560F0C">
        <w:t>their</w:t>
      </w:r>
      <w:r w:rsidR="00067C13">
        <w:t xml:space="preserve"> flame resistance. </w:t>
      </w:r>
      <w:r w:rsidR="002121C5">
        <w:t xml:space="preserve"> </w:t>
      </w:r>
      <w:r w:rsidR="009C4ACB">
        <w:t>Specifics on the labeling requirement can be found at 16 C</w:t>
      </w:r>
      <w:r w:rsidR="005503FA">
        <w:t>.</w:t>
      </w:r>
      <w:r w:rsidR="009C4ACB">
        <w:t>F</w:t>
      </w:r>
      <w:r w:rsidR="005503FA">
        <w:t>.</w:t>
      </w:r>
      <w:r w:rsidR="009C4ACB">
        <w:t>R</w:t>
      </w:r>
      <w:r w:rsidR="005503FA">
        <w:t>.</w:t>
      </w:r>
      <w:r w:rsidR="009C4ACB">
        <w:t xml:space="preserve"> </w:t>
      </w:r>
      <w:r w:rsidRPr="005503FA" w:rsidR="005503FA">
        <w:t>§</w:t>
      </w:r>
      <w:r w:rsidR="005503FA">
        <w:t xml:space="preserve"> </w:t>
      </w:r>
      <w:r w:rsidR="009C4ACB">
        <w:t>1632.31(b).</w:t>
      </w:r>
    </w:p>
    <w:p w:rsidR="00F3031D" w:rsidP="00D416CD" w14:paraId="086EA1AC" w14:textId="77777777"/>
    <w:p w:rsidR="00F3031D" w:rsidP="00D416CD" w14:paraId="190BEAD8" w14:textId="7471A78F">
      <w:r>
        <w:t>16 C</w:t>
      </w:r>
      <w:r w:rsidR="005503FA">
        <w:t>.</w:t>
      </w:r>
      <w:r>
        <w:t>F</w:t>
      </w:r>
      <w:r w:rsidR="005503FA">
        <w:t>.</w:t>
      </w:r>
      <w:r>
        <w:t>R</w:t>
      </w:r>
      <w:r w:rsidR="005503FA">
        <w:t>.</w:t>
      </w:r>
      <w:r>
        <w:t xml:space="preserve"> </w:t>
      </w:r>
      <w:r w:rsidR="00A80F30">
        <w:t>p</w:t>
      </w:r>
      <w:r>
        <w:t xml:space="preserve">art 1632 </w:t>
      </w:r>
      <w:r w:rsidR="00A80F30">
        <w:t>requires</w:t>
      </w:r>
      <w:r w:rsidR="009C01E5">
        <w:t xml:space="preserve"> </w:t>
      </w:r>
      <w:r w:rsidR="00A80F30">
        <w:t>m</w:t>
      </w:r>
      <w:r>
        <w:t xml:space="preserve">anufacturers and importers </w:t>
      </w:r>
      <w:r w:rsidR="00A80F30">
        <w:t>to</w:t>
      </w:r>
      <w:r w:rsidR="0023134D">
        <w:t xml:space="preserve"> </w:t>
      </w:r>
      <w:r>
        <w:t xml:space="preserve">maintain the following records: (1) </w:t>
      </w:r>
      <w:r w:rsidR="00AE003C">
        <w:t>manufacturing specifications for each prototype; (2) certified test results, including the prototype identification number, date of test, test room conditions, results of each cigarette</w:t>
      </w:r>
      <w:r w:rsidR="00015EEC">
        <w:t xml:space="preserve"> tested, name and signature of the tester, and ticking classification, if known; (3) well identified photographs of each surface tested (with sheeting removed) clearly showing each </w:t>
      </w:r>
      <w:r w:rsidR="00D8582D">
        <w:t>cigarette burn location; (4) records establishing that any substituted core or interior materials do not influence the ignition resistance of the prototype</w:t>
      </w:r>
      <w:r w:rsidR="003B3451">
        <w:t>; (5) the test results and details of all ticking classifications (or a certification from a ticking supplier) including the classification (A, B, or C); and (6) certified test results, photographs, and details of all tape edge substitution tests.</w:t>
      </w:r>
      <w:r w:rsidR="00E31C91">
        <w:t xml:space="preserve"> </w:t>
      </w:r>
      <w:r w:rsidR="00EF1445">
        <w:t xml:space="preserve"> </w:t>
      </w:r>
      <w:r w:rsidR="0023134D">
        <w:t>T</w:t>
      </w:r>
      <w:r w:rsidR="00E31C91">
        <w:t xml:space="preserve">he records </w:t>
      </w:r>
      <w:r w:rsidR="0023134D">
        <w:t xml:space="preserve">are required to </w:t>
      </w:r>
      <w:r w:rsidR="00E31C91">
        <w:t>be maintained for as long as the prototype is in production</w:t>
      </w:r>
      <w:r w:rsidR="0045412D">
        <w:t xml:space="preserve">, and then for an additional </w:t>
      </w:r>
      <w:r w:rsidR="005503FA">
        <w:t>three</w:t>
      </w:r>
      <w:r w:rsidR="0045412D">
        <w:t xml:space="preserve"> years thereafter</w:t>
      </w:r>
      <w:r w:rsidR="0023134D">
        <w:t>, 16 C</w:t>
      </w:r>
      <w:r w:rsidR="005503FA">
        <w:t>.</w:t>
      </w:r>
      <w:r w:rsidR="0023134D">
        <w:t>F</w:t>
      </w:r>
      <w:r w:rsidR="005503FA">
        <w:t>.</w:t>
      </w:r>
      <w:r w:rsidR="0023134D">
        <w:t>R</w:t>
      </w:r>
      <w:r w:rsidR="005503FA">
        <w:t>.</w:t>
      </w:r>
      <w:r w:rsidR="0023134D">
        <w:t xml:space="preserve"> </w:t>
      </w:r>
      <w:r w:rsidRPr="005503FA" w:rsidR="005503FA">
        <w:t>§</w:t>
      </w:r>
      <w:r w:rsidR="005503FA">
        <w:t xml:space="preserve"> </w:t>
      </w:r>
      <w:r w:rsidR="0023134D">
        <w:t>1632.31(c)(12)</w:t>
      </w:r>
      <w:r w:rsidR="00EF1445">
        <w:t>.</w:t>
      </w:r>
    </w:p>
    <w:p w:rsidR="00D416CD" w:rsidP="00D416CD" w14:paraId="6A43DC5C" w14:textId="77777777"/>
    <w:p w:rsidR="00392330" w:rsidP="00D416CD" w14:paraId="10C5C645" w14:textId="68FEEEF5">
      <w:pPr>
        <w:rPr>
          <w:color w:val="000000"/>
        </w:rPr>
      </w:pPr>
      <w:r>
        <w:rPr>
          <w:color w:val="000000"/>
        </w:rPr>
        <w:t>16 C</w:t>
      </w:r>
      <w:r w:rsidR="005503FA">
        <w:rPr>
          <w:color w:val="000000"/>
        </w:rPr>
        <w:t>.</w:t>
      </w:r>
      <w:r>
        <w:rPr>
          <w:color w:val="000000"/>
        </w:rPr>
        <w:t>F</w:t>
      </w:r>
      <w:r w:rsidR="005503FA">
        <w:rPr>
          <w:color w:val="000000"/>
        </w:rPr>
        <w:t>.</w:t>
      </w:r>
      <w:r>
        <w:rPr>
          <w:color w:val="000000"/>
        </w:rPr>
        <w:t>R</w:t>
      </w:r>
      <w:r w:rsidR="005503FA">
        <w:rPr>
          <w:color w:val="000000"/>
        </w:rPr>
        <w:t>.</w:t>
      </w:r>
      <w:r>
        <w:rPr>
          <w:color w:val="000000"/>
        </w:rPr>
        <w:t xml:space="preserve"> </w:t>
      </w:r>
      <w:r w:rsidR="00124FAA">
        <w:rPr>
          <w:color w:val="000000"/>
        </w:rPr>
        <w:t>p</w:t>
      </w:r>
      <w:r>
        <w:rPr>
          <w:color w:val="000000"/>
        </w:rPr>
        <w:t>art 1633</w:t>
      </w:r>
      <w:r w:rsidRPr="00D416CD">
        <w:rPr>
          <w:color w:val="000000"/>
        </w:rPr>
        <w:t xml:space="preserve"> prescribes a test method that assures that mattress </w:t>
      </w:r>
      <w:r>
        <w:rPr>
          <w:color w:val="000000"/>
        </w:rPr>
        <w:t xml:space="preserve">sets </w:t>
      </w:r>
      <w:r w:rsidRPr="00D416CD">
        <w:rPr>
          <w:color w:val="000000"/>
        </w:rPr>
        <w:t xml:space="preserve">will </w:t>
      </w:r>
      <w:r>
        <w:rPr>
          <w:color w:val="000000"/>
        </w:rPr>
        <w:t xml:space="preserve">generate a smaller </w:t>
      </w:r>
      <w:r w:rsidR="00E34F39">
        <w:rPr>
          <w:color w:val="000000"/>
        </w:rPr>
        <w:t xml:space="preserve">size </w:t>
      </w:r>
      <w:r w:rsidR="00CE6991">
        <w:rPr>
          <w:color w:val="000000"/>
        </w:rPr>
        <w:t xml:space="preserve">fire </w:t>
      </w:r>
      <w:r>
        <w:rPr>
          <w:color w:val="000000"/>
        </w:rPr>
        <w:t>when ignited by</w:t>
      </w:r>
      <w:r w:rsidRPr="00D416CD">
        <w:rPr>
          <w:color w:val="000000"/>
        </w:rPr>
        <w:t xml:space="preserve"> open flame source</w:t>
      </w:r>
      <w:r>
        <w:rPr>
          <w:color w:val="000000"/>
        </w:rPr>
        <w:t>s</w:t>
      </w:r>
      <w:r w:rsidRPr="00D416CD">
        <w:rPr>
          <w:color w:val="000000"/>
        </w:rPr>
        <w:t>.  Detailed prototype records, test records and component record</w:t>
      </w:r>
      <w:r w:rsidR="00E34F39">
        <w:rPr>
          <w:color w:val="000000"/>
        </w:rPr>
        <w:t>s</w:t>
      </w:r>
      <w:r w:rsidRPr="00D416CD">
        <w:rPr>
          <w:color w:val="000000"/>
        </w:rPr>
        <w:t xml:space="preserve"> must be kept by the mattress </w:t>
      </w:r>
      <w:r w:rsidR="00A778A8">
        <w:rPr>
          <w:color w:val="000000"/>
        </w:rPr>
        <w:t>manufacturer or importer</w:t>
      </w:r>
      <w:r w:rsidRPr="00D416CD">
        <w:rPr>
          <w:color w:val="000000"/>
        </w:rPr>
        <w:t xml:space="preserve">.  </w:t>
      </w:r>
      <w:r>
        <w:rPr>
          <w:color w:val="000000"/>
        </w:rPr>
        <w:t>Under 16 C</w:t>
      </w:r>
      <w:r w:rsidR="005503FA">
        <w:rPr>
          <w:color w:val="000000"/>
        </w:rPr>
        <w:t>.</w:t>
      </w:r>
      <w:r>
        <w:rPr>
          <w:color w:val="000000"/>
        </w:rPr>
        <w:t>F</w:t>
      </w:r>
      <w:r w:rsidR="005503FA">
        <w:rPr>
          <w:color w:val="000000"/>
        </w:rPr>
        <w:t>.</w:t>
      </w:r>
      <w:r>
        <w:rPr>
          <w:color w:val="000000"/>
        </w:rPr>
        <w:t>R</w:t>
      </w:r>
      <w:r w:rsidR="005503FA">
        <w:rPr>
          <w:color w:val="000000"/>
        </w:rPr>
        <w:t>.</w:t>
      </w:r>
      <w:r>
        <w:rPr>
          <w:color w:val="000000"/>
        </w:rPr>
        <w:t xml:space="preserve"> </w:t>
      </w:r>
      <w:r w:rsidR="00124FAA">
        <w:rPr>
          <w:color w:val="000000"/>
        </w:rPr>
        <w:t>p</w:t>
      </w:r>
      <w:r>
        <w:rPr>
          <w:color w:val="000000"/>
        </w:rPr>
        <w:t xml:space="preserve">art 1633 </w:t>
      </w:r>
      <w:r w:rsidR="00124FAA">
        <w:rPr>
          <w:color w:val="000000"/>
        </w:rPr>
        <w:t>e</w:t>
      </w:r>
      <w:r>
        <w:rPr>
          <w:color w:val="000000"/>
        </w:rPr>
        <w:t>ach mattress set shall bear a permanent, conspicuous, and legible label containing the following information in English: (1) name of the manufactu</w:t>
      </w:r>
      <w:r w:rsidR="003A6C98">
        <w:rPr>
          <w:color w:val="000000"/>
        </w:rPr>
        <w:t xml:space="preserve">rer, or for imported mattress sets, the name of the foreign manufacturer and importer; (2) for mattress sets produced in the US, the complete physical address of the manufacturer, and for imported mattress sets, the complete address of the foreign manufacturer, including country, and complete physical address of the importer or the US location where the required records are maintained if different from the importer; </w:t>
      </w:r>
      <w:r w:rsidR="00A43F64">
        <w:rPr>
          <w:color w:val="000000"/>
        </w:rPr>
        <w:t>(3) month and year of manufacture; (4) model identific</w:t>
      </w:r>
      <w:r w:rsidR="000B30E8">
        <w:rPr>
          <w:color w:val="000000"/>
        </w:rPr>
        <w:t xml:space="preserve">ation; (5) prototype identification number for the mattress set; (6) a certification that the mattress complies with this standard; and (7) a statement identifying whether the </w:t>
      </w:r>
      <w:r w:rsidR="005279A4">
        <w:rPr>
          <w:color w:val="000000"/>
        </w:rPr>
        <w:t>manufacturer</w:t>
      </w:r>
      <w:r w:rsidR="000B30E8">
        <w:rPr>
          <w:color w:val="000000"/>
        </w:rPr>
        <w:t xml:space="preserve"> intends</w:t>
      </w:r>
      <w:r w:rsidR="005279A4">
        <w:rPr>
          <w:color w:val="000000"/>
        </w:rPr>
        <w:t xml:space="preserve"> the mattress to be sold alone or with a foundation. </w:t>
      </w:r>
      <w:r w:rsidR="00712042">
        <w:rPr>
          <w:color w:val="000000"/>
        </w:rPr>
        <w:t xml:space="preserve"> </w:t>
      </w:r>
      <w:r w:rsidR="005279A4">
        <w:rPr>
          <w:color w:val="000000"/>
        </w:rPr>
        <w:t>Specifics on the labeling requirement can be found at 16 C</w:t>
      </w:r>
      <w:r w:rsidR="005503FA">
        <w:rPr>
          <w:color w:val="000000"/>
        </w:rPr>
        <w:t>.</w:t>
      </w:r>
      <w:r w:rsidR="005279A4">
        <w:rPr>
          <w:color w:val="000000"/>
        </w:rPr>
        <w:t>F</w:t>
      </w:r>
      <w:r w:rsidR="005503FA">
        <w:rPr>
          <w:color w:val="000000"/>
        </w:rPr>
        <w:t>.</w:t>
      </w:r>
      <w:r w:rsidR="005279A4">
        <w:rPr>
          <w:color w:val="000000"/>
        </w:rPr>
        <w:t>R</w:t>
      </w:r>
      <w:r w:rsidR="005503FA">
        <w:rPr>
          <w:color w:val="000000"/>
        </w:rPr>
        <w:t>.</w:t>
      </w:r>
      <w:r w:rsidR="00A3060C">
        <w:rPr>
          <w:color w:val="000000"/>
        </w:rPr>
        <w:t xml:space="preserve"> </w:t>
      </w:r>
      <w:r w:rsidRPr="005503FA" w:rsidR="005503FA">
        <w:rPr>
          <w:color w:val="000000"/>
        </w:rPr>
        <w:t>§</w:t>
      </w:r>
      <w:r w:rsidR="005503FA">
        <w:rPr>
          <w:color w:val="000000"/>
        </w:rPr>
        <w:t xml:space="preserve"> </w:t>
      </w:r>
      <w:r w:rsidR="00A3060C">
        <w:rPr>
          <w:color w:val="000000"/>
        </w:rPr>
        <w:t>1633.12.</w:t>
      </w:r>
    </w:p>
    <w:p w:rsidR="00A3060C" w:rsidP="00D416CD" w14:paraId="0CA989DE" w14:textId="77777777">
      <w:pPr>
        <w:rPr>
          <w:color w:val="000000"/>
        </w:rPr>
      </w:pPr>
    </w:p>
    <w:p w:rsidR="008914E2" w:rsidP="00306F85" w14:paraId="606046D9" w14:textId="77777777">
      <w:pPr>
        <w:rPr>
          <w:color w:val="000000"/>
        </w:rPr>
      </w:pPr>
      <w:r w:rsidRPr="236FBBE0">
        <w:rPr>
          <w:color w:val="000000" w:themeColor="text1"/>
        </w:rPr>
        <w:t>Under 16 C</w:t>
      </w:r>
      <w:r w:rsidRPr="236FBBE0" w:rsidR="747AFDB6">
        <w:rPr>
          <w:color w:val="000000" w:themeColor="text1"/>
        </w:rPr>
        <w:t>.</w:t>
      </w:r>
      <w:r w:rsidRPr="236FBBE0">
        <w:rPr>
          <w:color w:val="000000" w:themeColor="text1"/>
        </w:rPr>
        <w:t>F</w:t>
      </w:r>
      <w:r w:rsidRPr="236FBBE0" w:rsidR="747AFDB6">
        <w:rPr>
          <w:color w:val="000000" w:themeColor="text1"/>
        </w:rPr>
        <w:t>.</w:t>
      </w:r>
      <w:r w:rsidRPr="236FBBE0">
        <w:rPr>
          <w:color w:val="000000" w:themeColor="text1"/>
        </w:rPr>
        <w:t>R</w:t>
      </w:r>
      <w:r w:rsidRPr="236FBBE0" w:rsidR="747AFDB6">
        <w:rPr>
          <w:color w:val="000000" w:themeColor="text1"/>
        </w:rPr>
        <w:t>.</w:t>
      </w:r>
      <w:r w:rsidRPr="236FBBE0">
        <w:rPr>
          <w:color w:val="000000" w:themeColor="text1"/>
        </w:rPr>
        <w:t xml:space="preserve"> </w:t>
      </w:r>
      <w:r w:rsidRPr="236FBBE0" w:rsidR="20A7EABC">
        <w:rPr>
          <w:color w:val="000000" w:themeColor="text1"/>
        </w:rPr>
        <w:t>p</w:t>
      </w:r>
      <w:r w:rsidRPr="236FBBE0">
        <w:rPr>
          <w:color w:val="000000" w:themeColor="text1"/>
        </w:rPr>
        <w:t>art 1633</w:t>
      </w:r>
      <w:r w:rsidRPr="236FBBE0" w:rsidR="20A7EABC">
        <w:rPr>
          <w:color w:val="000000" w:themeColor="text1"/>
        </w:rPr>
        <w:t>,</w:t>
      </w:r>
      <w:r w:rsidRPr="236FBBE0" w:rsidR="61A41615">
        <w:rPr>
          <w:color w:val="000000" w:themeColor="text1"/>
        </w:rPr>
        <w:t xml:space="preserve"> </w:t>
      </w:r>
      <w:r w:rsidRPr="236FBBE0" w:rsidR="20A7EABC">
        <w:rPr>
          <w:color w:val="000000" w:themeColor="text1"/>
        </w:rPr>
        <w:t>m</w:t>
      </w:r>
      <w:r w:rsidRPr="236FBBE0" w:rsidR="041A8832">
        <w:rPr>
          <w:color w:val="000000" w:themeColor="text1"/>
        </w:rPr>
        <w:t>anufacturers and importers shall maintain the following types of records: (1) test and manufactu</w:t>
      </w:r>
      <w:r w:rsidRPr="236FBBE0" w:rsidR="3A2A3DE0">
        <w:rPr>
          <w:color w:val="000000" w:themeColor="text1"/>
        </w:rPr>
        <w:t>ring records, (2) prototype records, (3) pooling confirmation test records, and (</w:t>
      </w:r>
      <w:r w:rsidRPr="236FBBE0" w:rsidR="5BF04C07">
        <w:rPr>
          <w:color w:val="000000" w:themeColor="text1"/>
        </w:rPr>
        <w:t xml:space="preserve">4) quality assurance records. Required records must be maintained by the manufacturer or domestic importer for as long as mattress sets based on the prototype are being produced, and </w:t>
      </w:r>
      <w:r w:rsidRPr="236FBBE0" w:rsidR="747AFDB6">
        <w:rPr>
          <w:color w:val="000000" w:themeColor="text1"/>
        </w:rPr>
        <w:t>three</w:t>
      </w:r>
      <w:r w:rsidRPr="236FBBE0" w:rsidR="5BF04C07">
        <w:rPr>
          <w:color w:val="000000" w:themeColor="text1"/>
        </w:rPr>
        <w:t xml:space="preserve"> years the</w:t>
      </w:r>
      <w:r w:rsidRPr="236FBBE0" w:rsidR="7AA2FFE3">
        <w:rPr>
          <w:color w:val="000000" w:themeColor="text1"/>
        </w:rPr>
        <w:t xml:space="preserve">reafter. </w:t>
      </w:r>
      <w:r w:rsidRPr="236FBBE0" w:rsidR="292B58C3">
        <w:rPr>
          <w:color w:val="000000" w:themeColor="text1"/>
        </w:rPr>
        <w:t xml:space="preserve"> </w:t>
      </w:r>
      <w:r w:rsidRPr="236FBBE0" w:rsidR="7AA2FFE3">
        <w:rPr>
          <w:color w:val="000000" w:themeColor="text1"/>
        </w:rPr>
        <w:t>Detailed information on the</w:t>
      </w:r>
      <w:r w:rsidRPr="236FBBE0" w:rsidR="543EC8A4">
        <w:rPr>
          <w:color w:val="000000" w:themeColor="text1"/>
        </w:rPr>
        <w:t>se</w:t>
      </w:r>
      <w:r w:rsidRPr="236FBBE0" w:rsidR="7AA2FFE3">
        <w:rPr>
          <w:color w:val="000000" w:themeColor="text1"/>
        </w:rPr>
        <w:t xml:space="preserve"> specific types of records</w:t>
      </w:r>
      <w:r w:rsidRPr="236FBBE0" w:rsidR="7305EDC7">
        <w:rPr>
          <w:color w:val="000000" w:themeColor="text1"/>
        </w:rPr>
        <w:t xml:space="preserve"> can be found in 16 C</w:t>
      </w:r>
      <w:r w:rsidRPr="236FBBE0" w:rsidR="747AFDB6">
        <w:rPr>
          <w:color w:val="000000" w:themeColor="text1"/>
        </w:rPr>
        <w:t>.</w:t>
      </w:r>
      <w:r w:rsidRPr="236FBBE0" w:rsidR="7305EDC7">
        <w:rPr>
          <w:color w:val="000000" w:themeColor="text1"/>
        </w:rPr>
        <w:t>F</w:t>
      </w:r>
      <w:r w:rsidRPr="236FBBE0" w:rsidR="747AFDB6">
        <w:rPr>
          <w:color w:val="000000" w:themeColor="text1"/>
        </w:rPr>
        <w:t>.</w:t>
      </w:r>
      <w:r w:rsidRPr="236FBBE0" w:rsidR="7305EDC7">
        <w:rPr>
          <w:color w:val="000000" w:themeColor="text1"/>
        </w:rPr>
        <w:t>R</w:t>
      </w:r>
      <w:r w:rsidRPr="236FBBE0" w:rsidR="747AFDB6">
        <w:rPr>
          <w:color w:val="000000" w:themeColor="text1"/>
        </w:rPr>
        <w:t>.</w:t>
      </w:r>
      <w:r w:rsidRPr="236FBBE0" w:rsidR="7305EDC7">
        <w:rPr>
          <w:color w:val="000000" w:themeColor="text1"/>
        </w:rPr>
        <w:t xml:space="preserve"> </w:t>
      </w:r>
      <w:r w:rsidRPr="236FBBE0" w:rsidR="747AFDB6">
        <w:rPr>
          <w:color w:val="000000" w:themeColor="text1"/>
        </w:rPr>
        <w:t>§</w:t>
      </w:r>
      <w:r w:rsidRPr="236FBBE0" w:rsidR="7305EDC7">
        <w:rPr>
          <w:color w:val="000000" w:themeColor="text1"/>
        </w:rPr>
        <w:t xml:space="preserve"> 1633.11.</w:t>
      </w:r>
      <w:r w:rsidR="00C56B4B">
        <w:rPr>
          <w:color w:val="000000"/>
        </w:rPr>
        <w:t xml:space="preserve">  </w:t>
      </w:r>
    </w:p>
    <w:p w:rsidR="008914E2" w:rsidP="00306F85" w14:paraId="30A10B3C" w14:textId="77777777">
      <w:pPr>
        <w:rPr>
          <w:color w:val="000000"/>
        </w:rPr>
      </w:pPr>
    </w:p>
    <w:p w:rsidR="00306F85" w:rsidRPr="00C56B4B" w:rsidP="00306F85" w14:paraId="4ACBB752" w14:textId="688AD1D7">
      <w:pPr>
        <w:rPr>
          <w:color w:val="000000"/>
        </w:rPr>
      </w:pPr>
      <w:r w:rsidRPr="00EF5F3C">
        <w:t>The required records must be maintained for as long as mattress sets based on the prototype are in production and must be retained for three years thereafter.</w:t>
      </w:r>
    </w:p>
    <w:p w:rsidR="0083366A" w:rsidP="00D416CD" w14:paraId="56FFD2F0" w14:textId="77777777">
      <w:pPr>
        <w:rPr>
          <w:color w:val="000000"/>
        </w:rPr>
      </w:pPr>
    </w:p>
    <w:p w:rsidR="0083366A" w:rsidP="006D0A65" w14:paraId="4CF455BA" w14:textId="233B8A16">
      <w:pPr>
        <w:keepNext/>
        <w:rPr>
          <w:i/>
        </w:rPr>
      </w:pPr>
      <w:r>
        <w:t>2</w:t>
      </w:r>
      <w:r>
        <w:t xml:space="preserve">.  </w:t>
      </w:r>
      <w:r>
        <w:rPr>
          <w:i/>
        </w:rPr>
        <w:t>Use</w:t>
      </w:r>
      <w:r>
        <w:rPr>
          <w:i/>
        </w:rPr>
        <w:t xml:space="preserve"> of the </w:t>
      </w:r>
      <w:r w:rsidR="003E71D3">
        <w:rPr>
          <w:i/>
        </w:rPr>
        <w:t>i</w:t>
      </w:r>
      <w:r>
        <w:rPr>
          <w:i/>
        </w:rPr>
        <w:t>nformation</w:t>
      </w:r>
    </w:p>
    <w:p w:rsidR="0083366A" w:rsidP="006D0A65" w14:paraId="39F8CAB1" w14:textId="77777777">
      <w:pPr>
        <w:keepNext/>
        <w:rPr>
          <w:color w:val="000000"/>
        </w:rPr>
      </w:pPr>
    </w:p>
    <w:p w:rsidR="009C4AAB" w:rsidRPr="00D416CD" w:rsidP="006D0A65" w14:paraId="6A43DC61" w14:textId="05D08A49">
      <w:pPr>
        <w:keepNext/>
        <w:rPr>
          <w:color w:val="000000"/>
        </w:rPr>
      </w:pPr>
      <w:r w:rsidRPr="0083366A">
        <w:rPr>
          <w:color w:val="000000"/>
        </w:rPr>
        <w:t>The purpose of these recordkeeping requirements is to</w:t>
      </w:r>
      <w:r w:rsidRPr="00EF5F3C">
        <w:rPr>
          <w:color w:val="000000"/>
        </w:rPr>
        <w:t xml:space="preserve"> enable manufacturers to keep track of materials, construction methods and testing</w:t>
      </w:r>
      <w:r w:rsidR="00C814BD">
        <w:rPr>
          <w:color w:val="000000"/>
        </w:rPr>
        <w:t xml:space="preserve"> in the production of safe consumer mattresses</w:t>
      </w:r>
      <w:r w:rsidRPr="00EF5F3C">
        <w:rPr>
          <w:color w:val="000000"/>
        </w:rPr>
        <w:t>.  Thus, if a manufacturer produced a mattress set that failed to meet the test criteria, he/she should be able to use the records to determine the prototype on which the failing mattress was based, as well as the components and method of construction that were used and the number of units in the production cycle affected.  This information would help the manufacturer correct the problem that caused the mattress to fail the test criteria</w:t>
      </w:r>
      <w:r w:rsidR="004C5F1D">
        <w:rPr>
          <w:color w:val="000000"/>
        </w:rPr>
        <w:t xml:space="preserve"> and make a safer mattress</w:t>
      </w:r>
      <w:r w:rsidR="008A0D55">
        <w:rPr>
          <w:color w:val="000000"/>
        </w:rPr>
        <w:t xml:space="preserve"> before distributing</w:t>
      </w:r>
      <w:r w:rsidR="00C32D10">
        <w:rPr>
          <w:color w:val="000000"/>
        </w:rPr>
        <w:t xml:space="preserve"> it</w:t>
      </w:r>
      <w:r w:rsidR="008A0D55">
        <w:rPr>
          <w:color w:val="000000"/>
        </w:rPr>
        <w:t xml:space="preserve"> into commerce, and to recall those </w:t>
      </w:r>
      <w:r w:rsidR="00C32D10">
        <w:rPr>
          <w:color w:val="000000"/>
        </w:rPr>
        <w:t xml:space="preserve">unsafe </w:t>
      </w:r>
      <w:r w:rsidR="008A0D55">
        <w:rPr>
          <w:color w:val="000000"/>
        </w:rPr>
        <w:t>mattresses that fail</w:t>
      </w:r>
      <w:r w:rsidRPr="00EF5F3C">
        <w:rPr>
          <w:color w:val="000000"/>
        </w:rPr>
        <w:t>. (</w:t>
      </w:r>
      <w:r w:rsidRPr="0094341C">
        <w:rPr>
          <w:i/>
          <w:iCs/>
          <w:color w:val="000000"/>
        </w:rPr>
        <w:t>See</w:t>
      </w:r>
      <w:r w:rsidRPr="00EF5F3C">
        <w:rPr>
          <w:color w:val="000000"/>
        </w:rPr>
        <w:t xml:space="preserve"> 16 C</w:t>
      </w:r>
      <w:r w:rsidR="009747B5">
        <w:rPr>
          <w:color w:val="000000"/>
        </w:rPr>
        <w:t>.</w:t>
      </w:r>
      <w:r w:rsidRPr="00EF5F3C">
        <w:rPr>
          <w:color w:val="000000"/>
        </w:rPr>
        <w:t>F</w:t>
      </w:r>
      <w:r w:rsidR="009747B5">
        <w:rPr>
          <w:color w:val="000000"/>
        </w:rPr>
        <w:t>.</w:t>
      </w:r>
      <w:r w:rsidRPr="00EF5F3C">
        <w:rPr>
          <w:color w:val="000000"/>
        </w:rPr>
        <w:t>R</w:t>
      </w:r>
      <w:r w:rsidR="009747B5">
        <w:rPr>
          <w:color w:val="000000"/>
        </w:rPr>
        <w:t>.</w:t>
      </w:r>
      <w:r w:rsidRPr="00EF5F3C">
        <w:rPr>
          <w:color w:val="000000"/>
        </w:rPr>
        <w:t xml:space="preserve"> §1633.ll, 16 C</w:t>
      </w:r>
      <w:r w:rsidR="009747B5">
        <w:rPr>
          <w:color w:val="000000"/>
        </w:rPr>
        <w:t>.</w:t>
      </w:r>
      <w:r w:rsidRPr="00EF5F3C">
        <w:rPr>
          <w:color w:val="000000"/>
        </w:rPr>
        <w:t>F</w:t>
      </w:r>
      <w:r w:rsidR="009747B5">
        <w:rPr>
          <w:color w:val="000000"/>
        </w:rPr>
        <w:t>.</w:t>
      </w:r>
      <w:r w:rsidRPr="00EF5F3C">
        <w:rPr>
          <w:color w:val="000000"/>
        </w:rPr>
        <w:t>R</w:t>
      </w:r>
      <w:r w:rsidR="009747B5">
        <w:rPr>
          <w:color w:val="000000"/>
        </w:rPr>
        <w:t>.</w:t>
      </w:r>
      <w:r w:rsidRPr="00EF5F3C">
        <w:rPr>
          <w:color w:val="000000"/>
        </w:rPr>
        <w:t xml:space="preserve"> §1632.31(c)).</w:t>
      </w:r>
    </w:p>
    <w:p w:rsidR="000511EB" w14:paraId="6A43DC62" w14:textId="77777777"/>
    <w:p w:rsidR="00A713C0" w:rsidP="00A713C0" w14:paraId="6A43DC63" w14:textId="77777777">
      <w:pPr>
        <w:rPr>
          <w:i/>
        </w:rPr>
      </w:pPr>
      <w:r>
        <w:t>3</w:t>
      </w:r>
      <w:r>
        <w:t xml:space="preserve">.  </w:t>
      </w:r>
      <w:r>
        <w:rPr>
          <w:i/>
        </w:rPr>
        <w:t>Use</w:t>
      </w:r>
      <w:r>
        <w:rPr>
          <w:i/>
        </w:rPr>
        <w:t xml:space="preserve"> of information technology (IT) in information collection</w:t>
      </w:r>
    </w:p>
    <w:p w:rsidR="007A03A6" w:rsidP="00A713C0" w14:paraId="6A43DC64" w14:textId="77777777">
      <w:pPr>
        <w:rPr>
          <w:i/>
        </w:rPr>
      </w:pPr>
    </w:p>
    <w:p w:rsidR="000511EB" w:rsidP="00A713C0" w14:paraId="6A43DC65" w14:textId="64635BFA">
      <w:r>
        <w:rPr>
          <w:i/>
        </w:rPr>
        <w:t>16 CFR</w:t>
      </w:r>
      <w:r w:rsidR="003E6C4F">
        <w:rPr>
          <w:i/>
        </w:rPr>
        <w:t xml:space="preserve"> </w:t>
      </w:r>
      <w:r w:rsidR="00853FF1">
        <w:rPr>
          <w:i/>
        </w:rPr>
        <w:t>P</w:t>
      </w:r>
      <w:r w:rsidR="003E6C4F">
        <w:rPr>
          <w:i/>
        </w:rPr>
        <w:t>art</w:t>
      </w:r>
      <w:r w:rsidR="004E5A7A">
        <w:rPr>
          <w:color w:val="000000"/>
        </w:rPr>
        <w:t xml:space="preserve"> </w:t>
      </w:r>
      <w:r>
        <w:rPr>
          <w:i/>
        </w:rPr>
        <w:t>1632</w:t>
      </w:r>
      <w:r>
        <w:t>: Information maintained by the manufacturer or importer must be made available to a design</w:t>
      </w:r>
      <w:r w:rsidR="00B41DD1">
        <w:t>at</w:t>
      </w:r>
      <w:r>
        <w:t>ed officer or employee of the Commission</w:t>
      </w:r>
      <w:r w:rsidR="00515577">
        <w:t xml:space="preserve"> to support compliance activities.</w:t>
      </w:r>
      <w:r>
        <w:t xml:space="preserve">  </w:t>
      </w:r>
      <w:r w:rsidR="00E761E7">
        <w:t>There is no requirement that the records be kept electronically.</w:t>
      </w:r>
    </w:p>
    <w:p w:rsidR="009C4AAB" w:rsidP="00A713C0" w14:paraId="6A43DC66" w14:textId="77777777"/>
    <w:p w:rsidR="009C4AAB" w:rsidP="00A713C0" w14:paraId="6A43DC67" w14:textId="0AF0C959">
      <w:r w:rsidRPr="00EF5F3C">
        <w:rPr>
          <w:i/>
        </w:rPr>
        <w:t xml:space="preserve">16 CFR </w:t>
      </w:r>
      <w:r w:rsidR="00853FF1">
        <w:rPr>
          <w:i/>
        </w:rPr>
        <w:t>P</w:t>
      </w:r>
      <w:r w:rsidR="003E6C4F">
        <w:rPr>
          <w:i/>
        </w:rPr>
        <w:t xml:space="preserve">art </w:t>
      </w:r>
      <w:r w:rsidRPr="00EF5F3C">
        <w:rPr>
          <w:i/>
        </w:rPr>
        <w:t xml:space="preserve">1633: </w:t>
      </w:r>
      <w:r w:rsidRPr="00EF5F3C">
        <w:t>At the option of the firm, any technology, including electronic recordkeeping, to compile and maintain business records may be used to comply with the regulation.  Information is not normally submitted to CPSC unless specifically requested during compliance related activities.</w:t>
      </w:r>
    </w:p>
    <w:p w:rsidR="000511EB" w14:paraId="6A43DC68" w14:textId="77777777"/>
    <w:p w:rsidR="00A713C0" w:rsidP="00A713C0" w14:paraId="6A43DC69" w14:textId="77777777">
      <w:pPr>
        <w:rPr>
          <w:i/>
        </w:rPr>
      </w:pPr>
      <w:r>
        <w:t>4</w:t>
      </w:r>
      <w:r>
        <w:t xml:space="preserve">.  </w:t>
      </w:r>
      <w:r>
        <w:rPr>
          <w:i/>
        </w:rPr>
        <w:t>Efforts</w:t>
      </w:r>
      <w:r>
        <w:rPr>
          <w:i/>
        </w:rPr>
        <w:t xml:space="preserve"> to identify duplication</w:t>
      </w:r>
    </w:p>
    <w:p w:rsidR="00A713C0" w:rsidP="00A713C0" w14:paraId="6A43DC6A" w14:textId="77777777">
      <w:pPr>
        <w:rPr>
          <w:i/>
        </w:rPr>
      </w:pPr>
    </w:p>
    <w:p w:rsidR="000511EB" w:rsidP="009D7AEE" w14:paraId="6A43DC6B" w14:textId="5D64AB04">
      <w:r>
        <w:t>In 1984, when the standard</w:t>
      </w:r>
      <w:r w:rsidR="00A778A8">
        <w:t xml:space="preserve"> (16 C</w:t>
      </w:r>
      <w:r w:rsidR="003E6C4F">
        <w:t>.</w:t>
      </w:r>
      <w:r w:rsidR="00A778A8">
        <w:t>F</w:t>
      </w:r>
      <w:r w:rsidR="003E6C4F">
        <w:t>.</w:t>
      </w:r>
      <w:r w:rsidR="00A778A8">
        <w:t>R</w:t>
      </w:r>
      <w:r w:rsidR="003E6C4F">
        <w:t>.</w:t>
      </w:r>
      <w:r w:rsidR="00A778A8">
        <w:t xml:space="preserve"> part 1632)</w:t>
      </w:r>
      <w:r>
        <w:t xml:space="preserve"> and implementing regulations were amended, the recordkeeping requirements were reviewed for potential duplication by the Commission, by members of the affected industry, and by other interested parties.  </w:t>
      </w:r>
      <w:r w:rsidRPr="003A1215" w:rsidR="009D7AEE">
        <w:rPr>
          <w:color w:val="000000"/>
        </w:rPr>
        <w:t>These records were not maintained before the FFA required them.</w:t>
      </w:r>
      <w:r w:rsidR="009D7AEE">
        <w:rPr>
          <w:color w:val="000000"/>
        </w:rPr>
        <w:t xml:space="preserve"> </w:t>
      </w:r>
    </w:p>
    <w:p w:rsidR="000511EB" w14:paraId="6A43DC6C" w14:textId="77777777"/>
    <w:p w:rsidR="00A713C0" w:rsidP="00A713C0" w14:paraId="6A43DC6D" w14:textId="77777777">
      <w:pPr>
        <w:rPr>
          <w:i/>
        </w:rPr>
      </w:pPr>
      <w:r>
        <w:t>5</w:t>
      </w:r>
      <w:r>
        <w:t xml:space="preserve">.  </w:t>
      </w:r>
      <w:r>
        <w:rPr>
          <w:i/>
        </w:rPr>
        <w:t>Impact</w:t>
      </w:r>
      <w:r>
        <w:rPr>
          <w:i/>
        </w:rPr>
        <w:t xml:space="preserve"> on small businesses</w:t>
      </w:r>
    </w:p>
    <w:p w:rsidR="00A713C0" w:rsidP="00A713C0" w14:paraId="6A43DC6E" w14:textId="77777777">
      <w:pPr>
        <w:rPr>
          <w:i/>
        </w:rPr>
      </w:pPr>
    </w:p>
    <w:p w:rsidR="009301A5" w:rsidP="009C4AAB" w14:paraId="6A43DC73" w14:textId="1D540C40">
      <w:r>
        <w:t>The standard</w:t>
      </w:r>
      <w:r w:rsidR="002B3F30">
        <w:t>s</w:t>
      </w:r>
      <w:r>
        <w:t xml:space="preserve"> and </w:t>
      </w:r>
      <w:r>
        <w:t>implementing</w:t>
      </w:r>
      <w:r>
        <w:t xml:space="preserve"> regulations affect many small </w:t>
      </w:r>
      <w:r w:rsidR="00BD0A9F">
        <w:t>businesses</w:t>
      </w:r>
      <w:r>
        <w:t xml:space="preserve"> because most mattress and mattress pad manufacturers are </w:t>
      </w:r>
      <w:r w:rsidR="00BD0A9F">
        <w:t xml:space="preserve">considered </w:t>
      </w:r>
      <w:r>
        <w:t xml:space="preserve">small </w:t>
      </w:r>
      <w:r w:rsidR="00BD0A9F">
        <w:t>businesses</w:t>
      </w:r>
      <w:r>
        <w:t>.</w:t>
      </w:r>
      <w:r w:rsidR="00485D83">
        <w:t xml:space="preserve"> </w:t>
      </w:r>
      <w:r w:rsidR="00DC5CC1">
        <w:t xml:space="preserve"> </w:t>
      </w:r>
      <w:r w:rsidR="00485D83">
        <w:t xml:space="preserve">Therefore, </w:t>
      </w:r>
      <w:r w:rsidR="00042CE2">
        <w:t xml:space="preserve">CPSC assumes </w:t>
      </w:r>
      <w:r w:rsidR="00485D83">
        <w:t>the information collection will impact sm</w:t>
      </w:r>
      <w:r w:rsidR="00042CE2">
        <w:t>all businesses.</w:t>
      </w:r>
      <w:r>
        <w:t xml:space="preserve">  </w:t>
      </w:r>
    </w:p>
    <w:p w:rsidR="00EF01B7" w:rsidP="000A37E2" w14:paraId="72B76F6E" w14:textId="77777777"/>
    <w:p w:rsidR="005D10C2" w:rsidRPr="005D10C2" w:rsidP="000A37E2" w14:paraId="2AB1BF7E" w14:textId="460B27E7">
      <w:r w:rsidRPr="005D10C2">
        <w:t xml:space="preserve">Prototype pooling is a mechanism in </w:t>
      </w:r>
      <w:r w:rsidRPr="000815E6">
        <w:t>16 C</w:t>
      </w:r>
      <w:r w:rsidR="00DC5CC1">
        <w:t>.</w:t>
      </w:r>
      <w:r w:rsidRPr="000815E6">
        <w:t>F</w:t>
      </w:r>
      <w:r w:rsidR="00DC5CC1">
        <w:t>.</w:t>
      </w:r>
      <w:r w:rsidRPr="000815E6">
        <w:t>R</w:t>
      </w:r>
      <w:r w:rsidR="00DC5CC1">
        <w:t>.</w:t>
      </w:r>
      <w:r w:rsidRPr="000815E6">
        <w:t xml:space="preserve"> </w:t>
      </w:r>
      <w:r w:rsidRPr="00EF5F3C" w:rsidR="004E5A7A">
        <w:rPr>
          <w:color w:val="000000"/>
        </w:rPr>
        <w:t>§</w:t>
      </w:r>
      <w:r w:rsidR="004E5A7A">
        <w:rPr>
          <w:color w:val="000000"/>
        </w:rPr>
        <w:t xml:space="preserve"> </w:t>
      </w:r>
      <w:r w:rsidRPr="000815E6">
        <w:t>1633.5</w:t>
      </w:r>
      <w:r w:rsidRPr="005D10C2">
        <w:t xml:space="preserve"> that allows mattress manufacturers</w:t>
      </w:r>
      <w:r>
        <w:t xml:space="preserve"> (often small businesses)</w:t>
      </w:r>
      <w:r w:rsidRPr="005D10C2">
        <w:t xml:space="preserve"> to </w:t>
      </w:r>
      <w:r w:rsidRPr="000815E6">
        <w:t>share a qualified prototype</w:t>
      </w:r>
      <w:r w:rsidRPr="005D10C2">
        <w:t xml:space="preserve"> instead of each firm individually conducting full-scale open-flame testing. </w:t>
      </w:r>
      <w:r w:rsidR="00DC5CC1">
        <w:t xml:space="preserve"> </w:t>
      </w:r>
      <w:r w:rsidRPr="005D10C2">
        <w:t xml:space="preserve">This can significantly reduce </w:t>
      </w:r>
      <w:r w:rsidRPr="005D10C2">
        <w:t>burden</w:t>
      </w:r>
      <w:r w:rsidR="001743CA">
        <w:t xml:space="preserve"> and m</w:t>
      </w:r>
      <w:r>
        <w:t xml:space="preserve">any small businesses take advantage of this mechanism to reduce their initial testing burden. </w:t>
      </w:r>
    </w:p>
    <w:p w:rsidR="005D10C2" w:rsidP="009C4AAB" w14:paraId="4DBA6B59" w14:textId="77777777"/>
    <w:p w:rsidR="009C4AAB" w:rsidP="009C4AAB" w14:paraId="6A43DC76" w14:textId="3B594B3C">
      <w:r>
        <w:t>CPSC provides a variety of resources to help both new and experienced small businesses learn about safety requirements that apply to consumer products, including the CPSC Regulatory Robot</w:t>
      </w:r>
      <w:r w:rsidR="00042CE2">
        <w:t xml:space="preserve"> and</w:t>
      </w:r>
      <w:r>
        <w:t xml:space="preserve"> small business education videos.</w:t>
      </w:r>
      <w:r w:rsidR="00363299">
        <w:t xml:space="preserve"> </w:t>
      </w:r>
      <w:r>
        <w:t xml:space="preserve"> Many of these resources can be accessed online at: </w:t>
      </w:r>
      <w:hyperlink r:id="rId9" w:history="1">
        <w:r w:rsidRPr="00355F30">
          <w:rPr>
            <w:rStyle w:val="Hyperlink"/>
          </w:rPr>
          <w:t>https://www.cpsc.gov/Business--Manufacturing/Small-Business-</w:t>
        </w:r>
        <w:r w:rsidRPr="00355F30">
          <w:rPr>
            <w:rStyle w:val="Hyperlink"/>
          </w:rPr>
          <w:t>Resources</w:t>
        </w:r>
      </w:hyperlink>
      <w:r>
        <w:t xml:space="preserve">. </w:t>
      </w:r>
      <w:r w:rsidR="00363299">
        <w:t xml:space="preserve"> </w:t>
      </w:r>
      <w:r w:rsidR="005760E2">
        <w:t xml:space="preserve">Helpful information specific to mattresses, mattress pads, and mattress sets is available at </w:t>
      </w:r>
      <w:hyperlink r:id="rId10" w:history="1">
        <w:r w:rsidRPr="0056518F" w:rsidR="008452A1">
          <w:rPr>
            <w:rStyle w:val="Hyperlink"/>
          </w:rPr>
          <w:t>https://www.cpsc.gov/FAQ/Mattresses-Mattress-Pads-Mattress-Sets</w:t>
        </w:r>
      </w:hyperlink>
      <w:r w:rsidR="008452A1">
        <w:t xml:space="preserve">. </w:t>
      </w:r>
    </w:p>
    <w:p w:rsidR="000511EB" w14:paraId="6A43DC77" w14:textId="77777777"/>
    <w:p w:rsidR="00A713C0" w:rsidP="008452A1" w14:paraId="6A43DC78" w14:textId="77777777">
      <w:pPr>
        <w:keepNext/>
        <w:rPr>
          <w:i/>
        </w:rPr>
      </w:pPr>
      <w:r>
        <w:t>6</w:t>
      </w:r>
      <w:r>
        <w:t xml:space="preserve">.  </w:t>
      </w:r>
      <w:r>
        <w:rPr>
          <w:i/>
        </w:rPr>
        <w:t>Consequences</w:t>
      </w:r>
      <w:r>
        <w:rPr>
          <w:i/>
        </w:rPr>
        <w:t xml:space="preserve"> to Federal program or policy activities if collection is not conducted or is conducted less frequently</w:t>
      </w:r>
    </w:p>
    <w:p w:rsidR="00A713C0" w:rsidP="008452A1" w14:paraId="6A43DC79" w14:textId="77777777">
      <w:pPr>
        <w:keepNext/>
        <w:rPr>
          <w:i/>
        </w:rPr>
      </w:pPr>
    </w:p>
    <w:p w:rsidR="00F22BF4" w:rsidP="00F22BF4" w14:paraId="0F9FB652" w14:textId="77777777">
      <w:pPr>
        <w:keepNext/>
      </w:pPr>
      <w:r>
        <w:t>The standards require manufacturers to conduct prototype tests of all new mattress and mattress pad designs prior to production.  This is the minimum amount of testing needed to demonstrate that a mattress and mattress pad will comply with performance requirements of both standards.  Any further reduction in the amount of testing and record keeping required by the standard and regulations could significantly alter the protection afforded by the standards.</w:t>
      </w:r>
    </w:p>
    <w:p w:rsidR="00F22BF4" w:rsidP="00F22BF4" w14:paraId="7D221C9C" w14:textId="77777777"/>
    <w:p w:rsidR="00F22BF4" w:rsidP="00F22BF4" w14:paraId="20B08F0D" w14:textId="77777777">
      <w:r w:rsidRPr="00EF5F3C">
        <w:t xml:space="preserve">Without the </w:t>
      </w:r>
      <w:r>
        <w:t>recordkeeping</w:t>
      </w:r>
      <w:r w:rsidRPr="00EF5F3C">
        <w:t xml:space="preserve"> requirements, manufacturers would be unable to track information about mattress manufacturing that would enable them to determine why a mattress was failing, how to correct the problem, and how to limit the scope of a recall if that became necessary.</w:t>
      </w:r>
    </w:p>
    <w:p w:rsidR="009C4AAB" w14:paraId="6A43DC7D" w14:textId="77777777"/>
    <w:p w:rsidR="00A713C0" w:rsidP="00A713C0" w14:paraId="6A43DC7E" w14:textId="77777777">
      <w:pPr>
        <w:rPr>
          <w:i/>
        </w:rPr>
      </w:pPr>
      <w:r>
        <w:t>7</w:t>
      </w:r>
      <w:r>
        <w:t xml:space="preserve">.  </w:t>
      </w:r>
      <w:r>
        <w:rPr>
          <w:i/>
        </w:rPr>
        <w:t>Special</w:t>
      </w:r>
      <w:r>
        <w:rPr>
          <w:i/>
        </w:rPr>
        <w:t xml:space="preserve"> circumstances </w:t>
      </w:r>
      <w:r>
        <w:rPr>
          <w:i/>
        </w:rPr>
        <w:t>requiring</w:t>
      </w:r>
      <w:r>
        <w:rPr>
          <w:i/>
        </w:rPr>
        <w:t xml:space="preserve"> respondents to report information more often than quarterly or to prepare responses in fewer than 30 days</w:t>
      </w:r>
    </w:p>
    <w:p w:rsidR="00A713C0" w:rsidP="00A713C0" w14:paraId="6A43DC7F" w14:textId="77777777">
      <w:pPr>
        <w:rPr>
          <w:i/>
        </w:rPr>
      </w:pPr>
    </w:p>
    <w:p w:rsidR="000511EB" w:rsidP="00A713C0" w14:paraId="6A43DC80" w14:textId="77777777">
      <w:r>
        <w:t>Not applicable.</w:t>
      </w:r>
    </w:p>
    <w:p w:rsidR="000511EB" w14:paraId="6A43DC81" w14:textId="77777777"/>
    <w:p w:rsidR="00EA4946" w:rsidP="00EA4946" w14:paraId="6A43DC82" w14:textId="77777777">
      <w:pPr>
        <w:rPr>
          <w:i/>
        </w:rPr>
      </w:pPr>
      <w:r>
        <w:t>8</w:t>
      </w:r>
      <w:r>
        <w:t xml:space="preserve">.  </w:t>
      </w:r>
      <w:r>
        <w:rPr>
          <w:i/>
        </w:rPr>
        <w:t>Agency’s</w:t>
      </w:r>
      <w:r>
        <w:rPr>
          <w:i/>
        </w:rPr>
        <w:t xml:space="preserve"> Federal Register Notice and related information</w:t>
      </w:r>
    </w:p>
    <w:p w:rsidR="00EA4946" w:rsidP="00EA4946" w14:paraId="6A43DC83" w14:textId="77777777">
      <w:pPr>
        <w:rPr>
          <w:i/>
        </w:rPr>
      </w:pPr>
    </w:p>
    <w:p w:rsidR="003F2550" w:rsidP="00EA4946" w14:paraId="6A43DC86" w14:textId="312C8265">
      <w:r>
        <w:t xml:space="preserve">CPSC’s </w:t>
      </w:r>
      <w:r w:rsidR="00E408E6">
        <w:t>60-Day Notice of</w:t>
      </w:r>
      <w:r>
        <w:t xml:space="preserve"> intent to request an extension of approval of information collection requirements was published on</w:t>
      </w:r>
      <w:r w:rsidR="00304856">
        <w:t xml:space="preserve"> </w:t>
      </w:r>
      <w:r w:rsidR="00D07336">
        <w:t xml:space="preserve">Thursday, June 18, 2026 (91 FR 36811). </w:t>
      </w:r>
      <w:r w:rsidR="00002F4B">
        <w:t xml:space="preserve"> </w:t>
      </w:r>
      <w:r w:rsidR="00DA7542">
        <w:t>CPSC</w:t>
      </w:r>
      <w:r w:rsidR="00403D8E">
        <w:t xml:space="preserve"> received </w:t>
      </w:r>
      <w:r w:rsidR="00DA7542">
        <w:t>four</w:t>
      </w:r>
      <w:r w:rsidR="00403D8E">
        <w:t xml:space="preserve"> public comments on the information collection</w:t>
      </w:r>
      <w:r>
        <w:t>.</w:t>
      </w:r>
      <w:r w:rsidR="00721173">
        <w:t xml:space="preserve"> </w:t>
      </w:r>
      <w:r w:rsidR="00C63EF6">
        <w:t xml:space="preserve"> </w:t>
      </w:r>
      <w:r w:rsidR="00721173">
        <w:t>Two</w:t>
      </w:r>
      <w:r w:rsidR="00593B19">
        <w:t xml:space="preserve"> </w:t>
      </w:r>
      <w:r w:rsidR="007E3F1D">
        <w:t>comment</w:t>
      </w:r>
      <w:r w:rsidR="00721173">
        <w:t>s</w:t>
      </w:r>
      <w:r w:rsidR="007E3F1D">
        <w:t xml:space="preserve"> w</w:t>
      </w:r>
      <w:r w:rsidR="00721173">
        <w:t>ere</w:t>
      </w:r>
      <w:r w:rsidR="007E3F1D">
        <w:t xml:space="preserve"> out of scope.</w:t>
      </w:r>
      <w:r w:rsidR="00C63EF6">
        <w:t xml:space="preserve"> </w:t>
      </w:r>
      <w:r w:rsidR="007E3F1D">
        <w:t xml:space="preserve"> </w:t>
      </w:r>
      <w:r w:rsidR="008A5447">
        <w:t xml:space="preserve">One commenter, </w:t>
      </w:r>
      <w:r w:rsidR="0020778B">
        <w:t xml:space="preserve">a manufacturer and supplier of bedding goods, </w:t>
      </w:r>
      <w:r w:rsidR="002B48DB">
        <w:t xml:space="preserve">commented in support of the collection.  Another individual commenter also expressed support for the collection but provided suggestions to </w:t>
      </w:r>
      <w:r w:rsidRPr="006A65A9" w:rsidR="00B93C8A">
        <w:t>improv</w:t>
      </w:r>
      <w:r w:rsidR="00B93C8A">
        <w:t xml:space="preserve">e the </w:t>
      </w:r>
      <w:r w:rsidRPr="006A65A9" w:rsidR="00B93C8A">
        <w:t>burden estimates and</w:t>
      </w:r>
      <w:r w:rsidR="00B93C8A">
        <w:t xml:space="preserve"> suggestions to</w:t>
      </w:r>
      <w:r w:rsidRPr="006A65A9" w:rsidR="00B93C8A">
        <w:t xml:space="preserve"> encourag</w:t>
      </w:r>
      <w:r w:rsidR="00B93C8A">
        <w:t>e</w:t>
      </w:r>
      <w:r w:rsidRPr="006A65A9" w:rsidR="00B93C8A">
        <w:t xml:space="preserve"> secure electronic recordkeeping</w:t>
      </w:r>
      <w:r w:rsidR="00B93C8A">
        <w:t>.</w:t>
      </w:r>
      <w:r w:rsidR="007E3F1D">
        <w:t xml:space="preserve"> </w:t>
      </w:r>
      <w:r w:rsidR="00D92DA3">
        <w:t xml:space="preserve"> </w:t>
      </w:r>
      <w:r w:rsidR="00593B19">
        <w:t>The comment</w:t>
      </w:r>
      <w:r w:rsidR="00A47BDB">
        <w:t>s</w:t>
      </w:r>
      <w:r w:rsidR="00593B19">
        <w:t xml:space="preserve"> </w:t>
      </w:r>
      <w:r w:rsidR="00CD02B9">
        <w:t>are</w:t>
      </w:r>
      <w:r w:rsidR="00593B19">
        <w:t xml:space="preserve"> included in the submission to OMB for review and </w:t>
      </w:r>
      <w:r w:rsidR="00EC6A8F">
        <w:t>responses</w:t>
      </w:r>
      <w:r w:rsidR="00CD02B9">
        <w:t xml:space="preserve"> to the comments are</w:t>
      </w:r>
      <w:r w:rsidR="00C6749E">
        <w:t xml:space="preserve"> also</w:t>
      </w:r>
      <w:r w:rsidR="00CD02B9">
        <w:t xml:space="preserve"> included here</w:t>
      </w:r>
      <w:r w:rsidR="00593B19">
        <w:t>:</w:t>
      </w:r>
    </w:p>
    <w:p w:rsidR="00593B19" w:rsidP="00EA4946" w14:paraId="2AF56233" w14:textId="77777777"/>
    <w:p w:rsidR="00593B19" w:rsidRPr="003A1215" w:rsidP="00EA4946" w14:paraId="7DD484DC" w14:textId="0B7F15C5">
      <w:r>
        <w:rPr>
          <w:i/>
          <w:iCs/>
        </w:rPr>
        <w:t xml:space="preserve">Comment </w:t>
      </w:r>
      <w:r w:rsidR="00100FAA">
        <w:rPr>
          <w:i/>
          <w:iCs/>
        </w:rPr>
        <w:t>CPSC-2010-0055-0012</w:t>
      </w:r>
      <w:r w:rsidRPr="0055009A">
        <w:rPr>
          <w:i/>
          <w:iCs/>
        </w:rPr>
        <w:t xml:space="preserve"> </w:t>
      </w:r>
      <w:r w:rsidRPr="0055009A" w:rsidR="0032777D">
        <w:rPr>
          <w:i/>
          <w:iCs/>
        </w:rPr>
        <w:t xml:space="preserve">– </w:t>
      </w:r>
      <w:r w:rsidRPr="003A1215" w:rsidR="00100FAA">
        <w:t>Recommends</w:t>
      </w:r>
      <w:r w:rsidRPr="003A1215" w:rsidR="0032777D">
        <w:t xml:space="preserve"> we ban fossil fuel products in all mattresses. </w:t>
      </w:r>
    </w:p>
    <w:p w:rsidR="00565FBA" w:rsidP="00EA4946" w14:paraId="1BD6AE1E" w14:textId="77777777">
      <w:pPr>
        <w:rPr>
          <w:i/>
          <w:iCs/>
        </w:rPr>
      </w:pPr>
    </w:p>
    <w:p w:rsidR="00565FBA" w:rsidP="00EA4946" w14:paraId="3AD90E14" w14:textId="080773D7">
      <w:pPr>
        <w:rPr>
          <w:i/>
          <w:iCs/>
        </w:rPr>
      </w:pPr>
      <w:r>
        <w:rPr>
          <w:i/>
          <w:iCs/>
        </w:rPr>
        <w:t>Comment CPSC-2010-005-</w:t>
      </w:r>
      <w:r w:rsidR="003A204B">
        <w:rPr>
          <w:i/>
          <w:iCs/>
        </w:rPr>
        <w:t>0015</w:t>
      </w:r>
      <w:r>
        <w:rPr>
          <w:i/>
          <w:iCs/>
        </w:rPr>
        <w:t xml:space="preserve"> – </w:t>
      </w:r>
      <w:r w:rsidRPr="00F64086" w:rsidR="003A204B">
        <w:t>Recommends CPSC</w:t>
      </w:r>
      <w:r w:rsidRPr="00F64086">
        <w:t xml:space="preserve"> continue to enforce this rule.</w:t>
      </w:r>
    </w:p>
    <w:p w:rsidR="00E148F1" w:rsidP="00EA4946" w14:paraId="026ED35F" w14:textId="77777777">
      <w:pPr>
        <w:rPr>
          <w:i/>
          <w:iCs/>
        </w:rPr>
      </w:pPr>
    </w:p>
    <w:p w:rsidR="00881ED7" w:rsidRPr="00F64086" w:rsidP="00EA4946" w14:paraId="0FC2B953" w14:textId="0907B201">
      <w:r>
        <w:rPr>
          <w:i/>
          <w:iCs/>
        </w:rPr>
        <w:t>Co</w:t>
      </w:r>
      <w:r w:rsidR="002270F1">
        <w:rPr>
          <w:i/>
          <w:iCs/>
        </w:rPr>
        <w:t xml:space="preserve">mment CPSC-2010-0055-0013 – </w:t>
      </w:r>
      <w:r w:rsidRPr="00F64086" w:rsidR="002270F1">
        <w:t>Supports the collection of information</w:t>
      </w:r>
      <w:r w:rsidRPr="00F64086" w:rsidR="001F75A3">
        <w:t xml:space="preserve"> </w:t>
      </w:r>
      <w:r w:rsidRPr="00F64086" w:rsidR="00576FD7">
        <w:t>indicating</w:t>
      </w:r>
      <w:r w:rsidRPr="00F64086" w:rsidR="000572D1">
        <w:t xml:space="preserve"> </w:t>
      </w:r>
      <w:r w:rsidRPr="00F64086">
        <w:t xml:space="preserve">CPSC should renew OMB Control No. 3041-0014 because the collection is necessary, useful, and closely tied to enforcement of important fire-safety standards. </w:t>
      </w:r>
      <w:r w:rsidR="008255BB">
        <w:t xml:space="preserve"> </w:t>
      </w:r>
      <w:r w:rsidRPr="00F64086">
        <w:t xml:space="preserve">At the same time, </w:t>
      </w:r>
      <w:r w:rsidRPr="00F64086" w:rsidR="0016392A">
        <w:t xml:space="preserve">the commenter indicates that </w:t>
      </w:r>
      <w:r w:rsidRPr="00F64086">
        <w:t>CPSC should refine its burden analysis with current industry data, issue clearer compliance guidance, and promote voluntary electronic recordkeeping tools</w:t>
      </w:r>
      <w:r w:rsidRPr="00F64086" w:rsidR="0016392A">
        <w:t xml:space="preserve"> </w:t>
      </w:r>
      <w:r w:rsidRPr="00F64086" w:rsidR="0016392A">
        <w:t>in order to</w:t>
      </w:r>
      <w:r w:rsidRPr="00F64086">
        <w:t xml:space="preserve"> better satisfy the PRA’s goals of obtaining useful information while minimizing unnecessary paperwork burden.</w:t>
      </w:r>
    </w:p>
    <w:p w:rsidR="00881ED7" w:rsidRPr="00F64086" w:rsidP="00EA4946" w14:paraId="14AFDA52" w14:textId="77777777"/>
    <w:p w:rsidR="00364026" w:rsidRPr="00F64086" w:rsidP="00EA4946" w14:paraId="016BC2EF" w14:textId="0FFFCCFB">
      <w:r w:rsidRPr="00F64086">
        <w:t>Specifically, t</w:t>
      </w:r>
      <w:r w:rsidRPr="00F64086" w:rsidR="000572D1">
        <w:t xml:space="preserve">he commenter </w:t>
      </w:r>
      <w:r w:rsidRPr="00F64086" w:rsidR="00343270">
        <w:t xml:space="preserve">states that the </w:t>
      </w:r>
      <w:r w:rsidRPr="00F64086" w:rsidR="00E148F1">
        <w:t>requested records and labels are necessary to document whether manufacturers and importers have tested qualifying prototypes, maintained quality-assurance procedures, and identified products in commerce.</w:t>
      </w:r>
      <w:r w:rsidR="008255BB">
        <w:t xml:space="preserve"> </w:t>
      </w:r>
      <w:r w:rsidRPr="00F64086" w:rsidR="00E148F1">
        <w:t xml:space="preserve"> Under </w:t>
      </w:r>
      <w:r w:rsidRPr="00F64086" w:rsidR="00E148F1">
        <w:t>part</w:t>
      </w:r>
      <w:r w:rsidRPr="00F64086" w:rsidR="00E148F1">
        <w:t xml:space="preserve"> 1632, prototype-test records and labels help establish compliance with cigarette-ignition resistance requirements. </w:t>
      </w:r>
      <w:r w:rsidR="008255BB">
        <w:t xml:space="preserve"> </w:t>
      </w:r>
      <w:r w:rsidRPr="00F64086" w:rsidR="00E148F1">
        <w:t xml:space="preserve">Under </w:t>
      </w:r>
      <w:r w:rsidRPr="00F64086" w:rsidR="00E148F1">
        <w:t>part</w:t>
      </w:r>
      <w:r w:rsidRPr="00F64086" w:rsidR="00E148F1">
        <w:t xml:space="preserve"> 1633, records concerning prototype testing, pooling, confirmation testing, and quality assurance help demonstrate compliance with the open-flame standard. </w:t>
      </w:r>
      <w:r w:rsidR="008255BB">
        <w:t xml:space="preserve"> </w:t>
      </w:r>
      <w:r w:rsidRPr="00F64086" w:rsidR="00E148F1">
        <w:t xml:space="preserve">Permanent labels also support traceability during inspections, corrective actions, recalls, and consumer inquiries. </w:t>
      </w:r>
      <w:r w:rsidR="008255BB">
        <w:t xml:space="preserve"> </w:t>
      </w:r>
      <w:r w:rsidRPr="00F64086" w:rsidR="00620458">
        <w:t>According to the commenter, t</w:t>
      </w:r>
      <w:r w:rsidRPr="00F64086" w:rsidR="00E148F1">
        <w:t>hese functions have direct practical utility and justify renewal under the P</w:t>
      </w:r>
      <w:r w:rsidRPr="00F64086" w:rsidR="00620458">
        <w:t>RA</w:t>
      </w:r>
      <w:r w:rsidRPr="00F64086" w:rsidR="00E148F1">
        <w:t>.</w:t>
      </w:r>
      <w:r w:rsidRPr="00F64086" w:rsidR="00E148F1">
        <w:br/>
      </w:r>
    </w:p>
    <w:p w:rsidR="00AA4B6F" w:rsidRPr="00F64086" w:rsidP="00EA4946" w14:paraId="542DC63D" w14:textId="04270304">
      <w:r w:rsidRPr="00F64086">
        <w:t>Nonetheless, the commenter</w:t>
      </w:r>
      <w:r w:rsidRPr="00F64086" w:rsidR="00931A06">
        <w:t xml:space="preserve"> indicates the burden estimates should be re-examined. </w:t>
      </w:r>
      <w:r w:rsidR="0008078D">
        <w:t xml:space="preserve"> </w:t>
      </w:r>
      <w:r w:rsidRPr="00F64086" w:rsidR="00931A06">
        <w:t>C</w:t>
      </w:r>
      <w:r w:rsidRPr="00F64086" w:rsidR="00E148F1">
        <w:t xml:space="preserve">PSC estimates 33,440 annual burden hours and approximately $2.7 million in annual respondent costs, using five hours per prototype for labeling and recordkeeping and an hourly compensation rate of $80.04. </w:t>
      </w:r>
      <w:r w:rsidR="0008078D">
        <w:t xml:space="preserve"> </w:t>
      </w:r>
      <w:r w:rsidRPr="00F64086" w:rsidR="00620458">
        <w:t>According to the commenter, t</w:t>
      </w:r>
      <w:r w:rsidRPr="00F64086" w:rsidR="00E148F1">
        <w:t xml:space="preserve">he arithmetic is internally consistent, but the underlying assumptions warrant further validation. </w:t>
      </w:r>
      <w:r w:rsidR="0008078D">
        <w:t xml:space="preserve"> </w:t>
      </w:r>
      <w:r w:rsidRPr="00F64086" w:rsidR="00E148F1">
        <w:t xml:space="preserve">The five-hour estimate may not capture time spent maintaining electronic systems, training personnel, coordinating with laboratories and suppliers, reviewing material or design changes, responding to audits, or translating records for imported products. </w:t>
      </w:r>
      <w:r w:rsidR="0008078D">
        <w:t xml:space="preserve"> </w:t>
      </w:r>
      <w:r w:rsidRPr="00F64086" w:rsidR="00E148F1">
        <w:t>Conversely, firms with mature digital compliance systems may need less time for routine records. Before submitting its request to OMB, CPSC should seek data from small, medium, and large manufacturers and importers on actual time by activity and prototype type.</w:t>
      </w:r>
    </w:p>
    <w:p w:rsidR="00AA4B6F" w:rsidRPr="00F64086" w:rsidP="00EA4946" w14:paraId="053BB149" w14:textId="77777777"/>
    <w:p w:rsidR="001552D8" w:rsidRPr="00F64086" w:rsidP="00EA4946" w14:paraId="5B1762B5" w14:textId="16A9A6C3">
      <w:r w:rsidRPr="00F64086">
        <w:t>Further, the commenter indicates CPSC should improve clarity and reduce</w:t>
      </w:r>
      <w:r w:rsidRPr="00F64086" w:rsidR="00BC46C2">
        <w:t xml:space="preserve"> unnecessary compliance costs in four ways.</w:t>
      </w:r>
      <w:r w:rsidR="0008078D">
        <w:t xml:space="preserve"> </w:t>
      </w:r>
      <w:r w:rsidRPr="00F64086" w:rsidR="00BC46C2">
        <w:t xml:space="preserve"> </w:t>
      </w:r>
      <w:r w:rsidRPr="00F64086" w:rsidR="00E148F1">
        <w:t xml:space="preserve">First, </w:t>
      </w:r>
      <w:r w:rsidRPr="00F64086" w:rsidR="00BC46C2">
        <w:t>CPSC</w:t>
      </w:r>
      <w:r w:rsidRPr="00F64086" w:rsidR="00E148F1">
        <w:t xml:space="preserve"> should publish a plain-language electronic recordkeeping guide identifying required records, retention periods, acceptable formats, and examples of compliant labels. </w:t>
      </w:r>
      <w:r w:rsidR="0008078D">
        <w:t xml:space="preserve"> </w:t>
      </w:r>
      <w:r w:rsidRPr="00F64086" w:rsidR="00E148F1">
        <w:t xml:space="preserve">Second, </w:t>
      </w:r>
      <w:r w:rsidRPr="00F64086" w:rsidR="00C310D8">
        <w:t>CPSC</w:t>
      </w:r>
      <w:r w:rsidRPr="00F64086" w:rsidR="00E148F1">
        <w:t xml:space="preserve"> should expressly confirm that secure electronic records, electronic signatures where legally permissible, and searchable digital files are acceptable. </w:t>
      </w:r>
      <w:r w:rsidR="0008078D">
        <w:t xml:space="preserve"> </w:t>
      </w:r>
      <w:r w:rsidRPr="00F64086" w:rsidR="00E148F1">
        <w:t xml:space="preserve">Third, </w:t>
      </w:r>
      <w:r w:rsidRPr="00F64086" w:rsidR="00C310D8">
        <w:t>CPSC</w:t>
      </w:r>
      <w:r w:rsidRPr="00F64086" w:rsidR="00E148F1">
        <w:t xml:space="preserve"> should provide a voluntary standardized template for prototype records, pooling documentation, confirmation testing, and quality-assurance logs. </w:t>
      </w:r>
      <w:r w:rsidR="0008078D">
        <w:t xml:space="preserve"> </w:t>
      </w:r>
      <w:r w:rsidRPr="00F64086" w:rsidR="00E148F1">
        <w:t xml:space="preserve">Fourth, </w:t>
      </w:r>
      <w:r w:rsidRPr="00F64086" w:rsidR="00C310D8">
        <w:t>CPSC</w:t>
      </w:r>
      <w:r w:rsidRPr="00F64086" w:rsidR="00E148F1">
        <w:t xml:space="preserve"> should clarify how firms may organize records when one product design is sold under multiple brands or through multiple import channels. </w:t>
      </w:r>
      <w:r w:rsidR="0008078D">
        <w:t xml:space="preserve"> </w:t>
      </w:r>
      <w:r w:rsidRPr="00F64086" w:rsidR="00E148F1">
        <w:t>These measures would improve consistency, reduce duplicative work, and make inspections more efficient without weakening the substantive standards.</w:t>
      </w:r>
      <w:r w:rsidRPr="00F64086" w:rsidR="00E148F1">
        <w:br/>
      </w:r>
      <w:r w:rsidRPr="00F64086" w:rsidR="00E148F1">
        <w:br/>
      </w:r>
      <w:r w:rsidRPr="00F64086" w:rsidR="00024819">
        <w:t>Finally, the commenter</w:t>
      </w:r>
      <w:r w:rsidRPr="00F64086" w:rsidR="009873C3">
        <w:t xml:space="preserve"> makes recommendations for small-entity considerations.</w:t>
      </w:r>
      <w:r w:rsidRPr="00F64086" w:rsidR="00341B4A">
        <w:t xml:space="preserve"> </w:t>
      </w:r>
      <w:r w:rsidR="0008078D">
        <w:t xml:space="preserve"> </w:t>
      </w:r>
      <w:r w:rsidRPr="00F64086" w:rsidR="00E148F1">
        <w:t>The</w:t>
      </w:r>
      <w:r w:rsidRPr="00F64086" w:rsidR="00341B4A">
        <w:t>y indicate that the PRA</w:t>
      </w:r>
      <w:r w:rsidRPr="00F64086" w:rsidR="00E148F1">
        <w:t xml:space="preserve"> notice identifies manufacturers and importers as affected parties but does not separately explain how the burden falls on smaller entities. </w:t>
      </w:r>
      <w:r w:rsidR="00117800">
        <w:t xml:space="preserve"> </w:t>
      </w:r>
      <w:r w:rsidRPr="00F64086" w:rsidR="00E148F1">
        <w:t>Small businesses may have fewer compliance staff and less ability to absorb testing, documentation, and record-retention costs.</w:t>
      </w:r>
      <w:r w:rsidR="00117800">
        <w:t xml:space="preserve"> </w:t>
      </w:r>
      <w:r w:rsidRPr="00F64086" w:rsidR="00E148F1">
        <w:t xml:space="preserve"> CPSC should solicit targeted small-entity feedback and make optional templates and guidance readily available at no cost. </w:t>
      </w:r>
      <w:r w:rsidR="000E11B7">
        <w:t xml:space="preserve"> </w:t>
      </w:r>
      <w:r w:rsidRPr="00F64086" w:rsidR="00E148F1">
        <w:t>Any modernization should remain technology-neutral so that firms may use either digital systems or reliable paper-based processes.</w:t>
      </w:r>
      <w:r w:rsidRPr="00F64086" w:rsidR="00E148F1">
        <w:br/>
      </w:r>
      <w:r w:rsidRPr="00F64086" w:rsidR="00E148F1">
        <w:br/>
      </w:r>
    </w:p>
    <w:p w:rsidR="001552D8" w:rsidRPr="00F64086" w:rsidP="00EA4946" w14:paraId="402B1BC2" w14:textId="2A25DD53">
      <w:r>
        <w:rPr>
          <w:i/>
          <w:iCs/>
        </w:rPr>
        <w:t>Comment</w:t>
      </w:r>
      <w:r w:rsidR="005D6E87">
        <w:rPr>
          <w:i/>
          <w:iCs/>
        </w:rPr>
        <w:t xml:space="preserve"> CPSC</w:t>
      </w:r>
      <w:r w:rsidR="00546617">
        <w:rPr>
          <w:i/>
          <w:iCs/>
        </w:rPr>
        <w:t>-2010-0055-0014</w:t>
      </w:r>
      <w:r w:rsidR="00EC75C7">
        <w:rPr>
          <w:i/>
          <w:iCs/>
        </w:rPr>
        <w:t xml:space="preserve"> </w:t>
      </w:r>
      <w:r w:rsidR="00FE4E99">
        <w:rPr>
          <w:i/>
          <w:iCs/>
        </w:rPr>
        <w:t>–</w:t>
      </w:r>
      <w:r w:rsidR="00EC75C7">
        <w:rPr>
          <w:i/>
          <w:iCs/>
        </w:rPr>
        <w:t xml:space="preserve"> </w:t>
      </w:r>
      <w:r w:rsidRPr="00F64086" w:rsidR="006E0DF8">
        <w:t xml:space="preserve">The commenter is </w:t>
      </w:r>
      <w:r w:rsidRPr="00F64086" w:rsidR="00220519">
        <w:t>a self-identified</w:t>
      </w:r>
      <w:r w:rsidRPr="00F64086" w:rsidR="00FE4E99">
        <w:t xml:space="preserve"> diversified manufacturer </w:t>
      </w:r>
      <w:r w:rsidRPr="00F64086" w:rsidR="00314EB5">
        <w:t>and</w:t>
      </w:r>
      <w:r w:rsidRPr="00F64086" w:rsidR="003D6FA8">
        <w:t xml:space="preserve"> </w:t>
      </w:r>
      <w:r w:rsidRPr="00F64086" w:rsidR="0059170A">
        <w:t>a</w:t>
      </w:r>
      <w:r w:rsidRPr="00F64086" w:rsidR="003D6FA8">
        <w:t xml:space="preserve"> leading supplier of bedding component</w:t>
      </w:r>
      <w:r w:rsidRPr="00F64086" w:rsidR="0059170A">
        <w:t>s.</w:t>
      </w:r>
      <w:r w:rsidRPr="00F64086" w:rsidR="000E42EC">
        <w:t xml:space="preserve"> </w:t>
      </w:r>
      <w:r w:rsidR="000E11B7">
        <w:t xml:space="preserve"> </w:t>
      </w:r>
      <w:r w:rsidRPr="00F64086" w:rsidR="003769CB">
        <w:t>They support</w:t>
      </w:r>
      <w:r w:rsidRPr="00F64086" w:rsidR="007C20F5">
        <w:t xml:space="preserve"> the continued collection of flammability testing information </w:t>
      </w:r>
      <w:r w:rsidRPr="00F64086" w:rsidR="00CF0BAD">
        <w:t>and the ongoing enforcement of mattress f</w:t>
      </w:r>
      <w:r w:rsidRPr="00F64086" w:rsidR="00BB2B1C">
        <w:t xml:space="preserve">lammability standards. </w:t>
      </w:r>
      <w:r w:rsidR="005059EB">
        <w:t xml:space="preserve"> </w:t>
      </w:r>
      <w:r w:rsidRPr="00F64086" w:rsidR="00CA7A95">
        <w:t>The commenter</w:t>
      </w:r>
      <w:r w:rsidRPr="00F64086" w:rsidR="000E42EC">
        <w:t xml:space="preserve"> indicate</w:t>
      </w:r>
      <w:r w:rsidRPr="00F64086" w:rsidR="00CA7A95">
        <w:t>s</w:t>
      </w:r>
      <w:r w:rsidRPr="00F64086" w:rsidR="000E42EC">
        <w:t xml:space="preserve"> that</w:t>
      </w:r>
      <w:r w:rsidRPr="00F64086">
        <w:t xml:space="preserve"> </w:t>
      </w:r>
      <w:r w:rsidRPr="00F64086" w:rsidR="006E2D14">
        <w:t xml:space="preserve">the </w:t>
      </w:r>
      <w:r w:rsidRPr="00F64086">
        <w:t xml:space="preserve">collection of information under 16 C.F.R. §§ 1632-1633 is necessary for the proper performance of the Commission's functions. </w:t>
      </w:r>
      <w:r w:rsidR="005059EB">
        <w:t xml:space="preserve"> </w:t>
      </w:r>
      <w:r w:rsidRPr="00F64086" w:rsidR="00F524E8">
        <w:t>The commenter says they have</w:t>
      </w:r>
      <w:r w:rsidRPr="00F64086">
        <w:t xml:space="preserve"> identified several instances in which imported mattresses failed to satisfy the flammability standards established by these </w:t>
      </w:r>
      <w:r w:rsidRPr="00F64086">
        <w:t>regulations</w:t>
      </w:r>
      <w:r w:rsidRPr="00F64086" w:rsidR="00277898">
        <w:t>, and</w:t>
      </w:r>
      <w:r w:rsidRPr="00F64086" w:rsidR="00277898">
        <w:t xml:space="preserve"> have </w:t>
      </w:r>
      <w:r w:rsidRPr="00F64086">
        <w:t xml:space="preserve">communicated with the Commission regarding these concerns and have appreciated </w:t>
      </w:r>
      <w:r w:rsidRPr="00F64086" w:rsidR="00B20349">
        <w:t>our</w:t>
      </w:r>
      <w:r w:rsidRPr="00F64086">
        <w:t xml:space="preserve"> attention and response to these issues.</w:t>
      </w:r>
      <w:r w:rsidRPr="00F64086">
        <w:br/>
      </w:r>
      <w:r w:rsidRPr="00F64086">
        <w:br/>
      </w:r>
      <w:r w:rsidRPr="00F64086" w:rsidR="00257A36">
        <w:t xml:space="preserve">The commenter indicates that </w:t>
      </w:r>
      <w:r w:rsidRPr="00F64086" w:rsidR="006F726B">
        <w:t>the c</w:t>
      </w:r>
      <w:r w:rsidRPr="00F64086">
        <w:t xml:space="preserve">ontinued collection of flammability testing information and robust enforcement of applicable standards plays an important role in protecting U.S. consumers. </w:t>
      </w:r>
      <w:r w:rsidR="005059EB">
        <w:t xml:space="preserve"> </w:t>
      </w:r>
      <w:r w:rsidRPr="00F64086" w:rsidR="00CA7A95">
        <w:t xml:space="preserve">The </w:t>
      </w:r>
      <w:r w:rsidRPr="00F64086" w:rsidR="00C81D45">
        <w:t>commenters</w:t>
      </w:r>
      <w:r w:rsidRPr="00F64086" w:rsidR="00FB5A06">
        <w:t xml:space="preserve"> </w:t>
      </w:r>
      <w:r w:rsidRPr="00F64086" w:rsidR="00FB5A06">
        <w:t>says</w:t>
      </w:r>
      <w:r w:rsidRPr="00F64086" w:rsidR="00FB5A06">
        <w:t xml:space="preserve"> that i</w:t>
      </w:r>
      <w:r w:rsidRPr="00F64086">
        <w:t>f the Commission were to discontinue these activities, noncompliant products could become more prevalent in the U.S. market, potentially increasing safety risks for consumers.</w:t>
      </w:r>
    </w:p>
    <w:p w:rsidR="0006063E" w:rsidP="00EA4946" w14:paraId="7000837B" w14:textId="77777777">
      <w:pPr>
        <w:rPr>
          <w:i/>
          <w:iCs/>
        </w:rPr>
      </w:pPr>
    </w:p>
    <w:p w:rsidR="0006063E" w:rsidP="00EA4946" w14:paraId="5CED15A1" w14:textId="151C6A98">
      <w:r w:rsidRPr="00F64086">
        <w:rPr>
          <w:i/>
          <w:iCs/>
        </w:rPr>
        <w:t>Response to Comments</w:t>
      </w:r>
      <w:r>
        <w:t>:</w:t>
      </w:r>
    </w:p>
    <w:p w:rsidR="00E36DA9" w:rsidP="00EA4946" w14:paraId="6D94B68C" w14:textId="77777777"/>
    <w:p w:rsidR="00E36DA9" w:rsidP="00EA4946" w14:paraId="0A0FC8A7" w14:textId="336A1D9D">
      <w:r>
        <w:t xml:space="preserve">CPSC agrees that </w:t>
      </w:r>
      <w:r>
        <w:t>the information</w:t>
      </w:r>
      <w:r>
        <w:t xml:space="preserve"> collection is necessary and has direct </w:t>
      </w:r>
      <w:r w:rsidR="00711481">
        <w:t>practical</w:t>
      </w:r>
      <w:r>
        <w:t xml:space="preserve"> utility.</w:t>
      </w:r>
      <w:r w:rsidR="00711481">
        <w:t xml:space="preserve"> </w:t>
      </w:r>
      <w:r w:rsidR="003C29D6">
        <w:t>Prototype testing</w:t>
      </w:r>
      <w:r w:rsidR="00CA3E67">
        <w:t xml:space="preserve">, records and permanent labels are integral to reducing deaths and injuries associated with </w:t>
      </w:r>
      <w:r w:rsidR="00F872BA">
        <w:t xml:space="preserve">mattress safety and justify renewal under the PRA. </w:t>
      </w:r>
      <w:r w:rsidR="00AC675B">
        <w:t xml:space="preserve"> </w:t>
      </w:r>
      <w:r w:rsidR="002E2433">
        <w:t xml:space="preserve">CPSC’s current estimate of </w:t>
      </w:r>
      <w:r w:rsidR="00374D71">
        <w:t>33,440 annual burden hours reflects these required functions</w:t>
      </w:r>
      <w:r w:rsidR="00156FFA">
        <w:t xml:space="preserve">. </w:t>
      </w:r>
      <w:r w:rsidR="00AC675B">
        <w:t xml:space="preserve"> </w:t>
      </w:r>
      <w:r w:rsidR="00987F6D">
        <w:t>CPSC</w:t>
      </w:r>
      <w:r w:rsidR="00156FFA">
        <w:t xml:space="preserve"> </w:t>
      </w:r>
      <w:r w:rsidR="004D64B8">
        <w:t>acknowledge</w:t>
      </w:r>
      <w:r w:rsidR="00987F6D">
        <w:t>s</w:t>
      </w:r>
      <w:r w:rsidR="00156FFA">
        <w:t xml:space="preserve"> the commenter’s point that the actual time may vary based on firms’ digital maturity, staff training, </w:t>
      </w:r>
      <w:r w:rsidR="004D64B8">
        <w:t>coordination with lab/suppliers, audits, translations, and product changes.</w:t>
      </w:r>
      <w:r w:rsidR="00AC675B">
        <w:t xml:space="preserve"> </w:t>
      </w:r>
      <w:r w:rsidR="004D64B8">
        <w:t xml:space="preserve"> </w:t>
      </w:r>
      <w:r w:rsidR="001E750D">
        <w:t>In th</w:t>
      </w:r>
      <w:r w:rsidR="00C27047">
        <w:t xml:space="preserve">e June </w:t>
      </w:r>
      <w:r w:rsidR="00C27047">
        <w:t xml:space="preserve">2026 </w:t>
      </w:r>
      <w:r w:rsidR="001E750D">
        <w:t xml:space="preserve"> </w:t>
      </w:r>
      <w:r w:rsidRPr="007023A7" w:rsidR="00F44CB1">
        <w:rPr>
          <w:i/>
          <w:iCs/>
        </w:rPr>
        <w:t>Federal</w:t>
      </w:r>
      <w:r w:rsidRPr="007023A7" w:rsidR="00F44CB1">
        <w:rPr>
          <w:i/>
          <w:iCs/>
        </w:rPr>
        <w:t xml:space="preserve"> Register</w:t>
      </w:r>
      <w:r w:rsidR="00F44CB1">
        <w:t xml:space="preserve"> </w:t>
      </w:r>
      <w:r w:rsidR="00425453">
        <w:t xml:space="preserve">60-day </w:t>
      </w:r>
      <w:r w:rsidR="001E750D">
        <w:t xml:space="preserve">notice, </w:t>
      </w:r>
      <w:r w:rsidRPr="00E504B3" w:rsidR="00FF55C2">
        <w:t xml:space="preserve">CPSC requested </w:t>
      </w:r>
      <w:r w:rsidR="00BB34A6">
        <w:t xml:space="preserve">public </w:t>
      </w:r>
      <w:r w:rsidR="00FF55C2">
        <w:t xml:space="preserve">comments </w:t>
      </w:r>
      <w:r w:rsidRPr="00E504B3" w:rsidR="00FF55C2">
        <w:t xml:space="preserve">on </w:t>
      </w:r>
      <w:r w:rsidR="00FF55C2">
        <w:t>the</w:t>
      </w:r>
      <w:r w:rsidRPr="00E504B3" w:rsidR="00FF55C2">
        <w:t xml:space="preserve"> estimated burden of the proposed collection of </w:t>
      </w:r>
      <w:r w:rsidR="00DB4BE7">
        <w:t>information</w:t>
      </w:r>
      <w:r w:rsidR="00DB4BE7">
        <w:t xml:space="preserve">. </w:t>
      </w:r>
      <w:r w:rsidR="00021C1B">
        <w:t xml:space="preserve"> </w:t>
      </w:r>
      <w:r w:rsidR="00425453">
        <w:t xml:space="preserve">91 FR 36811.  </w:t>
      </w:r>
      <w:r w:rsidR="00361D22">
        <w:t xml:space="preserve">In </w:t>
      </w:r>
      <w:r w:rsidR="00437F2A">
        <w:t>response</w:t>
      </w:r>
      <w:r w:rsidR="00361D22">
        <w:t xml:space="preserve">, </w:t>
      </w:r>
      <w:r w:rsidR="00DB4BE7">
        <w:t xml:space="preserve">CPSC </w:t>
      </w:r>
      <w:r w:rsidR="00437F2A">
        <w:t xml:space="preserve">did not receive any suggested revisions to the </w:t>
      </w:r>
      <w:r w:rsidR="008A0D8D">
        <w:t xml:space="preserve">burden estimates. </w:t>
      </w:r>
      <w:r w:rsidR="004929C8">
        <w:t xml:space="preserve"> </w:t>
      </w:r>
    </w:p>
    <w:p w:rsidR="00CA3224" w:rsidP="00EA4946" w14:paraId="5243D1E9" w14:textId="77777777"/>
    <w:p w:rsidR="00F700E6" w:rsidRPr="0052715F" w:rsidP="00EA4946" w14:paraId="1D02CB90" w14:textId="6B468FA2">
      <w:r w:rsidRPr="00BF400D">
        <w:t>CPSC recognizes that small businesses may have fewer dedicated compliance staff and less ability to absorb testing and documentation costs.</w:t>
      </w:r>
      <w:r>
        <w:t xml:space="preserve">  </w:t>
      </w:r>
      <w:r w:rsidR="00C364AF">
        <w:t>CPSC</w:t>
      </w:r>
      <w:r w:rsidR="00BD653C">
        <w:t xml:space="preserve"> </w:t>
      </w:r>
      <w:r w:rsidR="004E52F6">
        <w:t xml:space="preserve">provides compliance guidance that is </w:t>
      </w:r>
      <w:r w:rsidR="00BD653C">
        <w:t>available to the public</w:t>
      </w:r>
      <w:r w:rsidR="00021C1B">
        <w:t xml:space="preserve"> </w:t>
      </w:r>
      <w:r w:rsidR="00BD653C">
        <w:t xml:space="preserve">at CPSC’s Regulatory Robot: </w:t>
      </w:r>
      <w:hyperlink r:id="rId11" w:history="1">
        <w:r w:rsidRPr="00420257" w:rsidR="00834088">
          <w:rPr>
            <w:rStyle w:val="Hyperlink"/>
          </w:rPr>
          <w:t>https://www.cpsc.gov/Business--Manufacturing/Regulatory-Robot/Safer-Products-Start-Here</w:t>
        </w:r>
      </w:hyperlink>
      <w:r w:rsidR="00834088">
        <w:t xml:space="preserve">. </w:t>
      </w:r>
      <w:r w:rsidR="00021C1B">
        <w:t xml:space="preserve"> </w:t>
      </w:r>
      <w:r w:rsidR="00783CFA">
        <w:t>In addition,</w:t>
      </w:r>
      <w:r w:rsidR="00BE3F72">
        <w:t xml:space="preserve"> </w:t>
      </w:r>
      <w:r w:rsidRPr="00E8130F" w:rsidR="00BE3F72">
        <w:t>exemplar labels</w:t>
      </w:r>
      <w:r w:rsidR="00C335CF">
        <w:t xml:space="preserve"> are</w:t>
      </w:r>
      <w:r w:rsidRPr="00E8130F" w:rsidR="00BE3F72">
        <w:t xml:space="preserve"> included in 16 C</w:t>
      </w:r>
      <w:r w:rsidR="00A03A62">
        <w:t>.</w:t>
      </w:r>
      <w:r w:rsidRPr="00E8130F" w:rsidR="00BE3F72">
        <w:t>F</w:t>
      </w:r>
      <w:r w:rsidR="00A03A62">
        <w:t>.</w:t>
      </w:r>
      <w:r w:rsidRPr="00E8130F" w:rsidR="00BE3F72">
        <w:t>R</w:t>
      </w:r>
      <w:r w:rsidR="00A03A62">
        <w:t>.§</w:t>
      </w:r>
      <w:r w:rsidRPr="00E8130F" w:rsidR="00BE3F72">
        <w:t xml:space="preserve"> 1633 Figures 12-17</w:t>
      </w:r>
      <w:r w:rsidR="004E3105">
        <w:t>.</w:t>
      </w:r>
      <w:r w:rsidR="00A03A62">
        <w:t xml:space="preserve"> </w:t>
      </w:r>
      <w:r w:rsidR="006725CE">
        <w:t xml:space="preserve"> </w:t>
      </w:r>
      <w:r w:rsidR="004E3105">
        <w:t>CPSC also provides h</w:t>
      </w:r>
      <w:r w:rsidR="00C670D4">
        <w:t>elpful information on suggested record keeping form</w:t>
      </w:r>
      <w:r w:rsidR="00254869">
        <w:t>ats</w:t>
      </w:r>
      <w:r w:rsidR="00C670D4">
        <w:t xml:space="preserve"> at</w:t>
      </w:r>
      <w:r w:rsidR="00B245A8">
        <w:t xml:space="preserve"> </w:t>
      </w:r>
      <w:hyperlink r:id="rId12" w:history="1">
        <w:r w:rsidRPr="00420257" w:rsidR="002907E2">
          <w:rPr>
            <w:rStyle w:val="Hyperlink"/>
          </w:rPr>
          <w:t>https://cpsc.gov/Business--Manufacturing/Business-Education/Business-Guidance/Mattresses/Suggested-Recordkeeping-Forms-for-16-CFR-1633</w:t>
        </w:r>
      </w:hyperlink>
      <w:r w:rsidR="002907E2">
        <w:t xml:space="preserve">. </w:t>
      </w:r>
      <w:r w:rsidR="00CB0BEE">
        <w:t>All of</w:t>
      </w:r>
      <w:r w:rsidR="00CB0BEE">
        <w:t xml:space="preserve"> these online resources and guides are provided at no cost. </w:t>
      </w:r>
      <w:r w:rsidR="00CE0446">
        <w:t xml:space="preserve"> </w:t>
      </w:r>
      <w:r w:rsidR="004068EC">
        <w:t>S</w:t>
      </w:r>
      <w:r w:rsidRPr="002B2925" w:rsidR="002B2925">
        <w:t>mall businesses can also receive guidance concerning CPSC regulations</w:t>
      </w:r>
      <w:r w:rsidR="00CB0BEE">
        <w:t xml:space="preserve">, including mattress flammability, to help them bring their products into compliance and resolve procedural issues. </w:t>
      </w:r>
      <w:r w:rsidR="00E028DE">
        <w:t xml:space="preserve"> </w:t>
      </w:r>
      <w:r w:rsidR="00CB0BEE">
        <w:t xml:space="preserve">For more information, contact the Small Business Ombudsman (SBO) team at </w:t>
      </w:r>
      <w:r w:rsidRPr="00702753" w:rsidR="00CB0BEE">
        <w:t>https://www.cpsc.gov/About-CPSC/Contact-Information/Contact-Specific-Offices-and-Public-Information/Small-Business-Ombudsman</w:t>
      </w:r>
      <w:r w:rsidR="00CB0BEE">
        <w:t xml:space="preserve">.  </w:t>
      </w:r>
    </w:p>
    <w:p w:rsidR="000511EB" w14:paraId="6A43DC87" w14:textId="77777777"/>
    <w:p w:rsidR="002B2925" w:rsidRPr="002B2925" w:rsidP="002B2925" w14:paraId="22F468F4" w14:textId="77777777">
      <w:r w:rsidRPr="002B2925">
        <w:t xml:space="preserve">Moreover, consistent with long-standing practices, firms may use any technology, including electronic recordkeeping, to compile and maintain required business records for </w:t>
      </w:r>
      <w:r w:rsidRPr="002B2925">
        <w:t>both parts 1632 and 1633. CPSC does not prescribe how firms maintain their internal recordkeeping systems.</w:t>
      </w:r>
    </w:p>
    <w:p w:rsidR="002B2925" w14:paraId="335148A4" w14:textId="77777777"/>
    <w:p w:rsidR="00007506" w:rsidP="00007506" w14:paraId="6A43DC88" w14:textId="77777777">
      <w:pPr>
        <w:rPr>
          <w:i/>
        </w:rPr>
      </w:pPr>
      <w:r>
        <w:t>9</w:t>
      </w:r>
      <w:r>
        <w:t xml:space="preserve">.  </w:t>
      </w:r>
      <w:r>
        <w:rPr>
          <w:i/>
        </w:rPr>
        <w:t>Decision</w:t>
      </w:r>
      <w:r>
        <w:rPr>
          <w:i/>
        </w:rPr>
        <w:t xml:space="preserve"> to provide payment or gift</w:t>
      </w:r>
    </w:p>
    <w:p w:rsidR="00007506" w:rsidP="00007506" w14:paraId="6A43DC89" w14:textId="77777777">
      <w:pPr>
        <w:rPr>
          <w:i/>
        </w:rPr>
      </w:pPr>
    </w:p>
    <w:p w:rsidR="000511EB" w:rsidP="00007506" w14:paraId="6A43DC8A" w14:textId="77777777">
      <w:r>
        <w:t>Not applicable.</w:t>
      </w:r>
    </w:p>
    <w:p w:rsidR="000511EB" w14:paraId="6A43DC8B" w14:textId="77777777"/>
    <w:p w:rsidR="00007506" w:rsidP="00007506" w14:paraId="6A43DC8C" w14:textId="77777777">
      <w:pPr>
        <w:pStyle w:val="BodyTextIndent2"/>
        <w:ind w:left="0" w:firstLine="0"/>
        <w:rPr>
          <w:i/>
        </w:rPr>
      </w:pPr>
      <w:r>
        <w:t>10</w:t>
      </w:r>
      <w:r>
        <w:t xml:space="preserve">.  </w:t>
      </w:r>
      <w:r>
        <w:rPr>
          <w:i/>
        </w:rPr>
        <w:t>Assurance</w:t>
      </w:r>
      <w:r>
        <w:rPr>
          <w:i/>
        </w:rPr>
        <w:t xml:space="preserve"> of Confidentiality</w:t>
      </w:r>
    </w:p>
    <w:p w:rsidR="00007506" w:rsidP="00007506" w14:paraId="6A43DC8D" w14:textId="77777777">
      <w:pPr>
        <w:pStyle w:val="BodyTextIndent2"/>
        <w:ind w:left="0" w:firstLine="0"/>
        <w:rPr>
          <w:i/>
        </w:rPr>
      </w:pPr>
    </w:p>
    <w:p w:rsidR="008510F1" w:rsidP="008510F1" w14:paraId="21C91E4B" w14:textId="77777777">
      <w:pPr>
        <w:rPr>
          <w:color w:val="000000"/>
        </w:rPr>
      </w:pPr>
      <w:r>
        <w:rPr>
          <w:color w:val="000000"/>
        </w:rPr>
        <w:t xml:space="preserve">Based on a review of the proposed information collection activities, staff </w:t>
      </w:r>
      <w:r>
        <w:rPr>
          <w:color w:val="000000"/>
        </w:rPr>
        <w:t>has</w:t>
      </w:r>
      <w:r>
        <w:rPr>
          <w:color w:val="000000"/>
        </w:rPr>
        <w:t xml:space="preserve"> found that the Privacy Act does not apply because no system of records subject to the Privacy Act will be created.  </w:t>
      </w:r>
    </w:p>
    <w:p w:rsidR="008510F1" w:rsidP="00007506" w14:paraId="052E29F0" w14:textId="77777777">
      <w:pPr>
        <w:pStyle w:val="BodyTextIndent2"/>
        <w:ind w:left="0" w:firstLine="0"/>
      </w:pPr>
    </w:p>
    <w:p w:rsidR="000511EB" w:rsidP="00007506" w14:paraId="6A43DC8E" w14:textId="207A9159">
      <w:pPr>
        <w:pStyle w:val="BodyTextIndent2"/>
        <w:ind w:left="0" w:firstLine="0"/>
      </w:pPr>
      <w:r>
        <w:t>Any information required to be maintained by the standard</w:t>
      </w:r>
      <w:r w:rsidR="008279D2">
        <w:t>s</w:t>
      </w:r>
      <w:r>
        <w:t xml:space="preserve"> and </w:t>
      </w:r>
      <w:r>
        <w:t>implementing</w:t>
      </w:r>
      <w:r>
        <w:t xml:space="preserve"> regulations which the manufacturer or importer claims to be confidential is subject to procedures for withholding confidential information from public disclosure set forth at 16 C</w:t>
      </w:r>
      <w:r w:rsidR="006B13DF">
        <w:t>.</w:t>
      </w:r>
      <w:r>
        <w:t>F</w:t>
      </w:r>
      <w:r w:rsidR="006B13DF">
        <w:t>.</w:t>
      </w:r>
      <w:r>
        <w:t>R</w:t>
      </w:r>
      <w:r w:rsidR="006B13DF">
        <w:t>.</w:t>
      </w:r>
      <w:r>
        <w:t xml:space="preserve"> </w:t>
      </w:r>
      <w:r w:rsidR="00DA0B10">
        <w:t>p</w:t>
      </w:r>
      <w:r>
        <w:t>art</w:t>
      </w:r>
      <w:r w:rsidR="00DA0B10">
        <w:t xml:space="preserve"> </w:t>
      </w:r>
      <w:r>
        <w:t>1015, subpart B.</w:t>
      </w:r>
    </w:p>
    <w:p w:rsidR="000511EB" w14:paraId="6A43DC8F" w14:textId="77777777"/>
    <w:p w:rsidR="00007506" w:rsidP="001743CA" w14:paraId="6A43DC90" w14:textId="77777777">
      <w:pPr>
        <w:keepNext/>
        <w:rPr>
          <w:i/>
        </w:rPr>
      </w:pPr>
      <w:r>
        <w:t>11</w:t>
      </w:r>
      <w:r>
        <w:t xml:space="preserve">.  </w:t>
      </w:r>
      <w:r>
        <w:rPr>
          <w:i/>
        </w:rPr>
        <w:t>Questions</w:t>
      </w:r>
      <w:r>
        <w:rPr>
          <w:i/>
        </w:rPr>
        <w:t xml:space="preserve"> of a sensitive nature</w:t>
      </w:r>
    </w:p>
    <w:p w:rsidR="00007506" w:rsidP="001743CA" w14:paraId="6A43DC91" w14:textId="77777777">
      <w:pPr>
        <w:keepNext/>
        <w:rPr>
          <w:i/>
        </w:rPr>
      </w:pPr>
    </w:p>
    <w:p w:rsidR="000511EB" w:rsidP="001743CA" w14:paraId="6A43DC92" w14:textId="77777777">
      <w:pPr>
        <w:keepNext/>
      </w:pPr>
      <w:r>
        <w:t>There are no questions of a sensitive nature.</w:t>
      </w:r>
    </w:p>
    <w:p w:rsidR="000511EB" w14:paraId="6A43DC93" w14:textId="77777777"/>
    <w:p w:rsidR="00FD102E" w:rsidP="00876EA9" w14:paraId="71849C3F" w14:textId="3528290A">
      <w:pPr>
        <w:keepNext/>
        <w:rPr>
          <w:i/>
        </w:rPr>
      </w:pPr>
      <w:r>
        <w:t>12</w:t>
      </w:r>
      <w:r>
        <w:t xml:space="preserve">.  </w:t>
      </w:r>
      <w:r>
        <w:rPr>
          <w:i/>
        </w:rPr>
        <w:t>Estimate</w:t>
      </w:r>
      <w:r>
        <w:rPr>
          <w:i/>
        </w:rPr>
        <w:t xml:space="preserve"> of hour burden to respondents</w:t>
      </w:r>
    </w:p>
    <w:p w:rsidR="00876EA9" w:rsidP="00876EA9" w14:paraId="7721E056" w14:textId="77777777">
      <w:pPr>
        <w:keepNext/>
        <w:rPr>
          <w:i/>
        </w:rPr>
      </w:pPr>
    </w:p>
    <w:p w:rsidR="001C5CD9" w:rsidP="00876EA9" w14:paraId="46A8CFD9" w14:textId="1F8213F7">
      <w:pPr>
        <w:keepNext/>
        <w:rPr>
          <w:iCs/>
        </w:rPr>
      </w:pPr>
      <w:r>
        <w:rPr>
          <w:iCs/>
        </w:rPr>
        <w:t xml:space="preserve">Staff </w:t>
      </w:r>
      <w:r>
        <w:rPr>
          <w:iCs/>
        </w:rPr>
        <w:t>estimates</w:t>
      </w:r>
      <w:r>
        <w:rPr>
          <w:iCs/>
        </w:rPr>
        <w:t xml:space="preserve"> the annual burden as follows:</w:t>
      </w:r>
      <w:r w:rsidR="00D97E37">
        <w:rPr>
          <w:iCs/>
        </w:rPr>
        <w:br/>
      </w:r>
    </w:p>
    <w:p w:rsidR="001C5CD9" w:rsidRPr="00326E8E" w:rsidP="366C3B80" w14:paraId="44EFB622" w14:textId="1E5756AF">
      <w:pPr>
        <w:rPr>
          <w:b/>
          <w:bCs/>
          <w:iCs/>
        </w:rPr>
      </w:pPr>
      <w:r>
        <w:rPr>
          <w:b/>
          <w:bCs/>
          <w:iCs/>
        </w:rPr>
        <w:t>Table. Burden</w:t>
      </w:r>
      <w:r w:rsidR="00D513BD">
        <w:rPr>
          <w:b/>
          <w:bCs/>
          <w:iCs/>
        </w:rPr>
        <w:t xml:space="preserve"> Estimate</w:t>
      </w:r>
    </w:p>
    <w:tbl>
      <w:tblPr>
        <w:tblStyle w:val="TableGrid"/>
        <w:tblW w:w="8630" w:type="dxa"/>
        <w:tblLook w:val="04A0"/>
      </w:tblPr>
      <w:tblGrid>
        <w:gridCol w:w="2085"/>
        <w:gridCol w:w="1458"/>
        <w:gridCol w:w="1238"/>
        <w:gridCol w:w="1316"/>
        <w:gridCol w:w="1150"/>
        <w:gridCol w:w="1383"/>
      </w:tblGrid>
      <w:tr w14:paraId="6CFEE7DE" w14:textId="77777777" w:rsidTr="005569C9">
        <w:tblPrEx>
          <w:tblW w:w="8630" w:type="dxa"/>
          <w:tblLook w:val="04A0"/>
        </w:tblPrEx>
        <w:trPr>
          <w:trHeight w:val="300"/>
        </w:trPr>
        <w:tc>
          <w:tcPr>
            <w:tcW w:w="2085" w:type="dxa"/>
            <w:shd w:val="clear" w:color="auto" w:fill="F2F2F2" w:themeFill="background1" w:themeFillShade="F2"/>
          </w:tcPr>
          <w:p w:rsidR="001C5CD9" w:rsidRPr="005569C9" w14:paraId="2A25116E" w14:textId="77777777">
            <w:pPr>
              <w:rPr>
                <w:sz w:val="22"/>
                <w:szCs w:val="22"/>
              </w:rPr>
            </w:pPr>
          </w:p>
        </w:tc>
        <w:tc>
          <w:tcPr>
            <w:tcW w:w="1458" w:type="dxa"/>
            <w:shd w:val="clear" w:color="auto" w:fill="F2F2F2" w:themeFill="background1" w:themeFillShade="F2"/>
          </w:tcPr>
          <w:p w:rsidR="001C5CD9" w:rsidRPr="005569C9" w14:paraId="6B1A7131" w14:textId="77777777">
            <w:pPr>
              <w:rPr>
                <w:b/>
                <w:sz w:val="22"/>
                <w:szCs w:val="22"/>
              </w:rPr>
            </w:pPr>
            <w:r w:rsidRPr="005569C9">
              <w:rPr>
                <w:b/>
                <w:sz w:val="22"/>
                <w:szCs w:val="22"/>
              </w:rPr>
              <w:t>Number of Respondents</w:t>
            </w:r>
          </w:p>
        </w:tc>
        <w:tc>
          <w:tcPr>
            <w:tcW w:w="1238" w:type="dxa"/>
            <w:shd w:val="clear" w:color="auto" w:fill="F2F2F2" w:themeFill="background1" w:themeFillShade="F2"/>
          </w:tcPr>
          <w:p w:rsidR="001C5CD9" w:rsidRPr="005569C9" w14:paraId="70754289" w14:textId="77777777">
            <w:pPr>
              <w:rPr>
                <w:b/>
                <w:sz w:val="22"/>
                <w:szCs w:val="22"/>
              </w:rPr>
            </w:pPr>
            <w:r w:rsidRPr="005569C9">
              <w:rPr>
                <w:b/>
                <w:sz w:val="22"/>
                <w:szCs w:val="22"/>
              </w:rPr>
              <w:t>Frequency of Response</w:t>
            </w:r>
          </w:p>
        </w:tc>
        <w:tc>
          <w:tcPr>
            <w:tcW w:w="1316" w:type="dxa"/>
            <w:shd w:val="clear" w:color="auto" w:fill="F2F2F2" w:themeFill="background1" w:themeFillShade="F2"/>
          </w:tcPr>
          <w:p w:rsidR="001C5CD9" w:rsidRPr="005569C9" w14:paraId="5D866499" w14:textId="77777777">
            <w:pPr>
              <w:rPr>
                <w:b/>
                <w:sz w:val="22"/>
                <w:szCs w:val="22"/>
              </w:rPr>
            </w:pPr>
            <w:r w:rsidRPr="005569C9">
              <w:rPr>
                <w:b/>
                <w:sz w:val="22"/>
                <w:szCs w:val="22"/>
              </w:rPr>
              <w:t>Number of Responses</w:t>
            </w:r>
          </w:p>
        </w:tc>
        <w:tc>
          <w:tcPr>
            <w:tcW w:w="1150" w:type="dxa"/>
            <w:shd w:val="clear" w:color="auto" w:fill="F2F2F2" w:themeFill="background1" w:themeFillShade="F2"/>
          </w:tcPr>
          <w:p w:rsidR="001C5CD9" w:rsidRPr="005569C9" w14:paraId="07CE31E7" w14:textId="77777777">
            <w:pPr>
              <w:rPr>
                <w:b/>
                <w:sz w:val="22"/>
                <w:szCs w:val="22"/>
              </w:rPr>
            </w:pPr>
            <w:r w:rsidRPr="005569C9">
              <w:rPr>
                <w:b/>
                <w:sz w:val="22"/>
                <w:szCs w:val="22"/>
              </w:rPr>
              <w:t>Duration of Response (hrs.)</w:t>
            </w:r>
          </w:p>
        </w:tc>
        <w:tc>
          <w:tcPr>
            <w:tcW w:w="1383" w:type="dxa"/>
            <w:shd w:val="clear" w:color="auto" w:fill="F2F2F2" w:themeFill="background1" w:themeFillShade="F2"/>
          </w:tcPr>
          <w:p w:rsidR="001C5CD9" w:rsidRPr="005569C9" w14:paraId="0C5D291D" w14:textId="77777777">
            <w:pPr>
              <w:rPr>
                <w:b/>
                <w:sz w:val="22"/>
                <w:szCs w:val="22"/>
              </w:rPr>
            </w:pPr>
            <w:r w:rsidRPr="005569C9">
              <w:rPr>
                <w:b/>
                <w:sz w:val="22"/>
                <w:szCs w:val="22"/>
              </w:rPr>
              <w:t>Estimated Annual Burden (hrs.)</w:t>
            </w:r>
          </w:p>
        </w:tc>
      </w:tr>
      <w:tr w14:paraId="34DFD72E" w14:textId="77777777" w:rsidTr="005569C9">
        <w:tblPrEx>
          <w:tblW w:w="8630" w:type="dxa"/>
          <w:tblLook w:val="04A0"/>
        </w:tblPrEx>
        <w:trPr>
          <w:trHeight w:val="300"/>
        </w:trPr>
        <w:tc>
          <w:tcPr>
            <w:tcW w:w="2085" w:type="dxa"/>
          </w:tcPr>
          <w:p w:rsidR="001C5CD9" w:rsidRPr="005569C9" w14:paraId="0A12218B" w14:textId="49F60845">
            <w:pPr>
              <w:rPr>
                <w:sz w:val="22"/>
                <w:szCs w:val="22"/>
              </w:rPr>
            </w:pPr>
            <w:r w:rsidRPr="005569C9">
              <w:rPr>
                <w:sz w:val="22"/>
                <w:szCs w:val="22"/>
              </w:rPr>
              <w:t>16 C</w:t>
            </w:r>
            <w:r w:rsidR="006B13DF">
              <w:rPr>
                <w:sz w:val="22"/>
                <w:szCs w:val="22"/>
              </w:rPr>
              <w:t>.</w:t>
            </w:r>
            <w:r w:rsidRPr="005569C9">
              <w:rPr>
                <w:sz w:val="22"/>
                <w:szCs w:val="22"/>
              </w:rPr>
              <w:t>F</w:t>
            </w:r>
            <w:r w:rsidR="006B13DF">
              <w:rPr>
                <w:sz w:val="22"/>
                <w:szCs w:val="22"/>
              </w:rPr>
              <w:t>.</w:t>
            </w:r>
            <w:r w:rsidRPr="005569C9">
              <w:rPr>
                <w:sz w:val="22"/>
                <w:szCs w:val="22"/>
              </w:rPr>
              <w:t>R</w:t>
            </w:r>
            <w:r w:rsidR="006B13DF">
              <w:rPr>
                <w:sz w:val="22"/>
                <w:szCs w:val="22"/>
              </w:rPr>
              <w:t>.</w:t>
            </w:r>
            <w:r w:rsidR="00D1204B">
              <w:rPr>
                <w:sz w:val="22"/>
                <w:szCs w:val="22"/>
              </w:rPr>
              <w:t xml:space="preserve"> §</w:t>
            </w:r>
            <w:r w:rsidRPr="005569C9">
              <w:rPr>
                <w:sz w:val="22"/>
                <w:szCs w:val="22"/>
              </w:rPr>
              <w:t xml:space="preserve"> 1632 (mattress pads)</w:t>
            </w:r>
          </w:p>
        </w:tc>
        <w:tc>
          <w:tcPr>
            <w:tcW w:w="1458" w:type="dxa"/>
          </w:tcPr>
          <w:p w:rsidR="001C5CD9" w:rsidRPr="005569C9" w14:paraId="749D8891" w14:textId="77777777">
            <w:pPr>
              <w:rPr>
                <w:sz w:val="22"/>
                <w:szCs w:val="22"/>
              </w:rPr>
            </w:pPr>
            <w:r w:rsidRPr="005569C9">
              <w:rPr>
                <w:sz w:val="22"/>
                <w:szCs w:val="22"/>
              </w:rPr>
              <w:t>80</w:t>
            </w:r>
          </w:p>
        </w:tc>
        <w:tc>
          <w:tcPr>
            <w:tcW w:w="1238" w:type="dxa"/>
          </w:tcPr>
          <w:p w:rsidR="001C5CD9" w:rsidRPr="005569C9" w14:paraId="5A8D0FEC" w14:textId="77777777">
            <w:pPr>
              <w:rPr>
                <w:sz w:val="22"/>
                <w:szCs w:val="22"/>
              </w:rPr>
            </w:pPr>
            <w:r w:rsidRPr="005569C9">
              <w:rPr>
                <w:sz w:val="22"/>
                <w:szCs w:val="22"/>
              </w:rPr>
              <w:t>3</w:t>
            </w:r>
          </w:p>
        </w:tc>
        <w:tc>
          <w:tcPr>
            <w:tcW w:w="1316" w:type="dxa"/>
          </w:tcPr>
          <w:p w:rsidR="001C5CD9" w:rsidRPr="005569C9" w14:paraId="70A8A447" w14:textId="77777777">
            <w:pPr>
              <w:rPr>
                <w:sz w:val="22"/>
                <w:szCs w:val="22"/>
              </w:rPr>
            </w:pPr>
            <w:r w:rsidRPr="005569C9">
              <w:rPr>
                <w:sz w:val="22"/>
                <w:szCs w:val="22"/>
              </w:rPr>
              <w:t>240</w:t>
            </w:r>
          </w:p>
        </w:tc>
        <w:tc>
          <w:tcPr>
            <w:tcW w:w="1150" w:type="dxa"/>
          </w:tcPr>
          <w:p w:rsidR="001C5CD9" w:rsidRPr="005569C9" w14:paraId="10B325F1" w14:textId="77777777">
            <w:pPr>
              <w:rPr>
                <w:sz w:val="22"/>
                <w:szCs w:val="22"/>
              </w:rPr>
            </w:pPr>
            <w:r w:rsidRPr="005569C9">
              <w:rPr>
                <w:sz w:val="22"/>
                <w:szCs w:val="22"/>
              </w:rPr>
              <w:t>5</w:t>
            </w:r>
          </w:p>
        </w:tc>
        <w:tc>
          <w:tcPr>
            <w:tcW w:w="1383" w:type="dxa"/>
          </w:tcPr>
          <w:p w:rsidR="001C5CD9" w:rsidRPr="005569C9" w14:paraId="43C342A0" w14:textId="77777777">
            <w:pPr>
              <w:rPr>
                <w:sz w:val="22"/>
                <w:szCs w:val="22"/>
              </w:rPr>
            </w:pPr>
            <w:r w:rsidRPr="005569C9">
              <w:rPr>
                <w:sz w:val="22"/>
                <w:szCs w:val="22"/>
              </w:rPr>
              <w:t>1,200</w:t>
            </w:r>
          </w:p>
        </w:tc>
      </w:tr>
      <w:tr w14:paraId="5BE36135" w14:textId="77777777" w:rsidTr="005569C9">
        <w:tblPrEx>
          <w:tblW w:w="8630" w:type="dxa"/>
          <w:tblLook w:val="04A0"/>
        </w:tblPrEx>
        <w:trPr>
          <w:trHeight w:val="300"/>
        </w:trPr>
        <w:tc>
          <w:tcPr>
            <w:tcW w:w="2085" w:type="dxa"/>
          </w:tcPr>
          <w:p w:rsidR="001C5CD9" w:rsidRPr="005569C9" w14:paraId="0A4EDE80" w14:textId="770E3C73">
            <w:pPr>
              <w:rPr>
                <w:sz w:val="22"/>
                <w:szCs w:val="22"/>
              </w:rPr>
            </w:pPr>
            <w:r w:rsidRPr="005569C9">
              <w:rPr>
                <w:sz w:val="22"/>
                <w:szCs w:val="22"/>
              </w:rPr>
              <w:t>16 C</w:t>
            </w:r>
            <w:r w:rsidR="006B13DF">
              <w:rPr>
                <w:sz w:val="22"/>
                <w:szCs w:val="22"/>
              </w:rPr>
              <w:t>.</w:t>
            </w:r>
            <w:r w:rsidRPr="005569C9">
              <w:rPr>
                <w:sz w:val="22"/>
                <w:szCs w:val="22"/>
              </w:rPr>
              <w:t>F</w:t>
            </w:r>
            <w:r w:rsidR="006B13DF">
              <w:rPr>
                <w:sz w:val="22"/>
                <w:szCs w:val="22"/>
              </w:rPr>
              <w:t>.</w:t>
            </w:r>
            <w:r w:rsidRPr="005569C9">
              <w:rPr>
                <w:sz w:val="22"/>
                <w:szCs w:val="22"/>
              </w:rPr>
              <w:t>R</w:t>
            </w:r>
            <w:r w:rsidR="006B13DF">
              <w:rPr>
                <w:sz w:val="22"/>
                <w:szCs w:val="22"/>
              </w:rPr>
              <w:t>.</w:t>
            </w:r>
            <w:r w:rsidR="00D1204B">
              <w:rPr>
                <w:sz w:val="22"/>
                <w:szCs w:val="22"/>
              </w:rPr>
              <w:t xml:space="preserve"> §</w:t>
            </w:r>
            <w:r w:rsidRPr="005569C9">
              <w:rPr>
                <w:sz w:val="22"/>
                <w:szCs w:val="22"/>
              </w:rPr>
              <w:t xml:space="preserve"> 1632 (mattresses)</w:t>
            </w:r>
          </w:p>
        </w:tc>
        <w:tc>
          <w:tcPr>
            <w:tcW w:w="1458" w:type="dxa"/>
          </w:tcPr>
          <w:p w:rsidR="001C5CD9" w:rsidRPr="005569C9" w14:paraId="0EBA7F5D" w14:textId="77777777">
            <w:pPr>
              <w:rPr>
                <w:sz w:val="22"/>
                <w:szCs w:val="22"/>
              </w:rPr>
            </w:pPr>
            <w:r w:rsidRPr="005569C9">
              <w:rPr>
                <w:sz w:val="22"/>
                <w:szCs w:val="22"/>
              </w:rPr>
              <w:t>403</w:t>
            </w:r>
          </w:p>
        </w:tc>
        <w:tc>
          <w:tcPr>
            <w:tcW w:w="1238" w:type="dxa"/>
          </w:tcPr>
          <w:p w:rsidR="001C5CD9" w:rsidRPr="005569C9" w14:paraId="23B4C25E" w14:textId="77777777">
            <w:pPr>
              <w:rPr>
                <w:sz w:val="22"/>
                <w:szCs w:val="22"/>
              </w:rPr>
            </w:pPr>
            <w:r w:rsidRPr="005569C9">
              <w:rPr>
                <w:sz w:val="22"/>
                <w:szCs w:val="22"/>
              </w:rPr>
              <w:t>8</w:t>
            </w:r>
          </w:p>
        </w:tc>
        <w:tc>
          <w:tcPr>
            <w:tcW w:w="1316" w:type="dxa"/>
          </w:tcPr>
          <w:p w:rsidR="001C5CD9" w:rsidRPr="005569C9" w14:paraId="689150BC" w14:textId="77777777">
            <w:pPr>
              <w:rPr>
                <w:sz w:val="22"/>
                <w:szCs w:val="22"/>
              </w:rPr>
            </w:pPr>
            <w:r w:rsidRPr="005569C9">
              <w:rPr>
                <w:sz w:val="22"/>
                <w:szCs w:val="22"/>
              </w:rPr>
              <w:t>3,224</w:t>
            </w:r>
          </w:p>
        </w:tc>
        <w:tc>
          <w:tcPr>
            <w:tcW w:w="1150" w:type="dxa"/>
          </w:tcPr>
          <w:p w:rsidR="001C5CD9" w:rsidRPr="005569C9" w14:paraId="29D32C2B" w14:textId="77777777">
            <w:pPr>
              <w:rPr>
                <w:sz w:val="22"/>
                <w:szCs w:val="22"/>
              </w:rPr>
            </w:pPr>
            <w:r w:rsidRPr="005569C9">
              <w:rPr>
                <w:sz w:val="22"/>
                <w:szCs w:val="22"/>
              </w:rPr>
              <w:t>5</w:t>
            </w:r>
          </w:p>
        </w:tc>
        <w:tc>
          <w:tcPr>
            <w:tcW w:w="1383" w:type="dxa"/>
          </w:tcPr>
          <w:p w:rsidR="001C5CD9" w:rsidRPr="005569C9" w14:paraId="2552285E" w14:textId="77777777">
            <w:pPr>
              <w:rPr>
                <w:sz w:val="22"/>
                <w:szCs w:val="22"/>
              </w:rPr>
            </w:pPr>
            <w:r w:rsidRPr="005569C9">
              <w:rPr>
                <w:sz w:val="22"/>
                <w:szCs w:val="22"/>
              </w:rPr>
              <w:t>16,120</w:t>
            </w:r>
          </w:p>
        </w:tc>
      </w:tr>
      <w:tr w14:paraId="7682CAFF" w14:textId="77777777" w:rsidTr="005569C9">
        <w:tblPrEx>
          <w:tblW w:w="8630" w:type="dxa"/>
          <w:tblLook w:val="04A0"/>
        </w:tblPrEx>
        <w:trPr>
          <w:trHeight w:val="300"/>
        </w:trPr>
        <w:tc>
          <w:tcPr>
            <w:tcW w:w="2085" w:type="dxa"/>
          </w:tcPr>
          <w:p w:rsidR="001C5CD9" w:rsidRPr="005569C9" w14:paraId="3D151DE6" w14:textId="760EDFDD">
            <w:pPr>
              <w:rPr>
                <w:sz w:val="22"/>
                <w:szCs w:val="22"/>
              </w:rPr>
            </w:pPr>
            <w:r w:rsidRPr="005569C9">
              <w:rPr>
                <w:sz w:val="22"/>
                <w:szCs w:val="22"/>
              </w:rPr>
              <w:t>16 C</w:t>
            </w:r>
            <w:r w:rsidR="006B13DF">
              <w:rPr>
                <w:sz w:val="22"/>
                <w:szCs w:val="22"/>
              </w:rPr>
              <w:t>.</w:t>
            </w:r>
            <w:r w:rsidRPr="005569C9">
              <w:rPr>
                <w:sz w:val="22"/>
                <w:szCs w:val="22"/>
              </w:rPr>
              <w:t>F</w:t>
            </w:r>
            <w:r w:rsidR="006B13DF">
              <w:rPr>
                <w:sz w:val="22"/>
                <w:szCs w:val="22"/>
              </w:rPr>
              <w:t>.</w:t>
            </w:r>
            <w:r w:rsidRPr="005569C9">
              <w:rPr>
                <w:sz w:val="22"/>
                <w:szCs w:val="22"/>
              </w:rPr>
              <w:t>R</w:t>
            </w:r>
            <w:r w:rsidR="006B13DF">
              <w:rPr>
                <w:sz w:val="22"/>
                <w:szCs w:val="22"/>
              </w:rPr>
              <w:t>.</w:t>
            </w:r>
            <w:r w:rsidRPr="005569C9">
              <w:rPr>
                <w:sz w:val="22"/>
                <w:szCs w:val="22"/>
              </w:rPr>
              <w:t xml:space="preserve"> </w:t>
            </w:r>
            <w:r w:rsidR="00D1204B">
              <w:rPr>
                <w:sz w:val="22"/>
                <w:szCs w:val="22"/>
              </w:rPr>
              <w:t xml:space="preserve">§ </w:t>
            </w:r>
            <w:r w:rsidRPr="005569C9">
              <w:rPr>
                <w:sz w:val="22"/>
                <w:szCs w:val="22"/>
              </w:rPr>
              <w:t>1633</w:t>
            </w:r>
          </w:p>
        </w:tc>
        <w:tc>
          <w:tcPr>
            <w:tcW w:w="1458" w:type="dxa"/>
          </w:tcPr>
          <w:p w:rsidR="001C5CD9" w:rsidRPr="005569C9" w14:paraId="6E28CCC1" w14:textId="77777777">
            <w:pPr>
              <w:rPr>
                <w:sz w:val="22"/>
                <w:szCs w:val="22"/>
              </w:rPr>
            </w:pPr>
            <w:r w:rsidRPr="005569C9">
              <w:rPr>
                <w:sz w:val="22"/>
                <w:szCs w:val="22"/>
              </w:rPr>
              <w:t>403</w:t>
            </w:r>
          </w:p>
        </w:tc>
        <w:tc>
          <w:tcPr>
            <w:tcW w:w="1238" w:type="dxa"/>
          </w:tcPr>
          <w:p w:rsidR="001C5CD9" w:rsidRPr="005569C9" w14:paraId="2E43FDE7" w14:textId="77777777">
            <w:pPr>
              <w:rPr>
                <w:sz w:val="22"/>
                <w:szCs w:val="22"/>
              </w:rPr>
            </w:pPr>
            <w:r w:rsidRPr="005569C9">
              <w:rPr>
                <w:sz w:val="22"/>
                <w:szCs w:val="22"/>
              </w:rPr>
              <w:t>8</w:t>
            </w:r>
          </w:p>
        </w:tc>
        <w:tc>
          <w:tcPr>
            <w:tcW w:w="1316" w:type="dxa"/>
          </w:tcPr>
          <w:p w:rsidR="001C5CD9" w:rsidRPr="005569C9" w14:paraId="01704F14" w14:textId="77777777">
            <w:pPr>
              <w:rPr>
                <w:sz w:val="22"/>
                <w:szCs w:val="22"/>
              </w:rPr>
            </w:pPr>
            <w:r w:rsidRPr="005569C9">
              <w:rPr>
                <w:sz w:val="22"/>
                <w:szCs w:val="22"/>
              </w:rPr>
              <w:t>3,224</w:t>
            </w:r>
          </w:p>
        </w:tc>
        <w:tc>
          <w:tcPr>
            <w:tcW w:w="1150" w:type="dxa"/>
          </w:tcPr>
          <w:p w:rsidR="001C5CD9" w:rsidRPr="005569C9" w14:paraId="4C9662AB" w14:textId="77777777">
            <w:pPr>
              <w:rPr>
                <w:sz w:val="22"/>
                <w:szCs w:val="22"/>
              </w:rPr>
            </w:pPr>
            <w:r w:rsidRPr="005569C9">
              <w:rPr>
                <w:sz w:val="22"/>
                <w:szCs w:val="22"/>
              </w:rPr>
              <w:t>5</w:t>
            </w:r>
          </w:p>
        </w:tc>
        <w:tc>
          <w:tcPr>
            <w:tcW w:w="1383" w:type="dxa"/>
          </w:tcPr>
          <w:p w:rsidR="001C5CD9" w:rsidRPr="005569C9" w14:paraId="40542100" w14:textId="77777777">
            <w:pPr>
              <w:rPr>
                <w:sz w:val="22"/>
                <w:szCs w:val="22"/>
              </w:rPr>
            </w:pPr>
            <w:r w:rsidRPr="005569C9">
              <w:rPr>
                <w:sz w:val="22"/>
                <w:szCs w:val="22"/>
              </w:rPr>
              <w:t>16,120</w:t>
            </w:r>
          </w:p>
        </w:tc>
      </w:tr>
      <w:tr w14:paraId="6811D615" w14:textId="77777777" w:rsidTr="005569C9">
        <w:tblPrEx>
          <w:tblW w:w="8630" w:type="dxa"/>
          <w:tblLook w:val="04A0"/>
        </w:tblPrEx>
        <w:trPr>
          <w:trHeight w:val="300"/>
        </w:trPr>
        <w:tc>
          <w:tcPr>
            <w:tcW w:w="2085" w:type="dxa"/>
          </w:tcPr>
          <w:p w:rsidR="001C5CD9" w:rsidRPr="005569C9" w14:paraId="12B29C37" w14:textId="77777777">
            <w:pPr>
              <w:rPr>
                <w:b/>
                <w:sz w:val="22"/>
                <w:szCs w:val="22"/>
              </w:rPr>
            </w:pPr>
            <w:r w:rsidRPr="005569C9">
              <w:rPr>
                <w:b/>
                <w:sz w:val="22"/>
                <w:szCs w:val="22"/>
              </w:rPr>
              <w:t>Total</w:t>
            </w:r>
          </w:p>
        </w:tc>
        <w:tc>
          <w:tcPr>
            <w:tcW w:w="1458" w:type="dxa"/>
          </w:tcPr>
          <w:p w:rsidR="001C5CD9" w:rsidRPr="005569C9" w14:paraId="691F9BF5" w14:textId="77777777">
            <w:pPr>
              <w:rPr>
                <w:b/>
                <w:sz w:val="22"/>
                <w:szCs w:val="22"/>
              </w:rPr>
            </w:pPr>
            <w:r w:rsidRPr="005569C9">
              <w:rPr>
                <w:b/>
                <w:sz w:val="22"/>
                <w:szCs w:val="22"/>
              </w:rPr>
              <w:t>886</w:t>
            </w:r>
          </w:p>
        </w:tc>
        <w:tc>
          <w:tcPr>
            <w:tcW w:w="1238" w:type="dxa"/>
          </w:tcPr>
          <w:p w:rsidR="001C5CD9" w:rsidRPr="005569C9" w14:paraId="7CAEE5C2" w14:textId="77777777">
            <w:pPr>
              <w:rPr>
                <w:b/>
                <w:sz w:val="22"/>
                <w:szCs w:val="22"/>
              </w:rPr>
            </w:pPr>
            <w:r w:rsidRPr="005569C9">
              <w:rPr>
                <w:b/>
                <w:sz w:val="22"/>
                <w:szCs w:val="22"/>
              </w:rPr>
              <w:t>—</w:t>
            </w:r>
          </w:p>
        </w:tc>
        <w:tc>
          <w:tcPr>
            <w:tcW w:w="1316" w:type="dxa"/>
          </w:tcPr>
          <w:p w:rsidR="001C5CD9" w:rsidRPr="005569C9" w14:paraId="5CB148EC" w14:textId="77777777">
            <w:pPr>
              <w:rPr>
                <w:b/>
                <w:sz w:val="22"/>
                <w:szCs w:val="22"/>
              </w:rPr>
            </w:pPr>
            <w:r w:rsidRPr="005569C9">
              <w:rPr>
                <w:b/>
                <w:sz w:val="22"/>
                <w:szCs w:val="22"/>
              </w:rPr>
              <w:t>6,688</w:t>
            </w:r>
          </w:p>
        </w:tc>
        <w:tc>
          <w:tcPr>
            <w:tcW w:w="1150" w:type="dxa"/>
          </w:tcPr>
          <w:p w:rsidR="001C5CD9" w:rsidRPr="005569C9" w14:paraId="184772E8" w14:textId="77777777">
            <w:pPr>
              <w:rPr>
                <w:b/>
                <w:sz w:val="22"/>
                <w:szCs w:val="22"/>
              </w:rPr>
            </w:pPr>
            <w:r w:rsidRPr="005569C9">
              <w:rPr>
                <w:b/>
                <w:sz w:val="22"/>
                <w:szCs w:val="22"/>
              </w:rPr>
              <w:t>—</w:t>
            </w:r>
          </w:p>
        </w:tc>
        <w:tc>
          <w:tcPr>
            <w:tcW w:w="1383" w:type="dxa"/>
          </w:tcPr>
          <w:p w:rsidR="001C5CD9" w:rsidRPr="005569C9" w14:paraId="080FFAB6" w14:textId="77777777">
            <w:pPr>
              <w:rPr>
                <w:b/>
                <w:sz w:val="22"/>
                <w:szCs w:val="22"/>
              </w:rPr>
            </w:pPr>
            <w:r w:rsidRPr="005569C9">
              <w:rPr>
                <w:b/>
                <w:sz w:val="22"/>
                <w:szCs w:val="22"/>
              </w:rPr>
              <w:t>33,440</w:t>
            </w:r>
          </w:p>
        </w:tc>
      </w:tr>
    </w:tbl>
    <w:p w:rsidR="001C5CD9" w:rsidP="001C5CD9" w14:paraId="0F4EC5CA" w14:textId="77777777"/>
    <w:p w:rsidR="00E374BA" w:rsidP="00E374BA" w14:paraId="73DF27BC" w14:textId="5CA66628">
      <w:pPr>
        <w:keepNext/>
      </w:pPr>
      <w:r w:rsidRPr="00522C7E">
        <w:rPr>
          <w:i/>
        </w:rPr>
        <w:t>16 C</w:t>
      </w:r>
      <w:r w:rsidR="006B13DF">
        <w:rPr>
          <w:i/>
        </w:rPr>
        <w:t>.</w:t>
      </w:r>
      <w:r w:rsidRPr="00522C7E">
        <w:rPr>
          <w:i/>
        </w:rPr>
        <w:t>F</w:t>
      </w:r>
      <w:r w:rsidR="006B13DF">
        <w:rPr>
          <w:i/>
        </w:rPr>
        <w:t>.</w:t>
      </w:r>
      <w:r w:rsidRPr="00522C7E">
        <w:rPr>
          <w:i/>
        </w:rPr>
        <w:t>R</w:t>
      </w:r>
      <w:r w:rsidR="006B13DF">
        <w:rPr>
          <w:i/>
        </w:rPr>
        <w:t>.</w:t>
      </w:r>
      <w:r w:rsidRPr="00522C7E">
        <w:rPr>
          <w:i/>
        </w:rPr>
        <w:t xml:space="preserve"> </w:t>
      </w:r>
      <w:r w:rsidRPr="00EB6685" w:rsidR="00D1204B">
        <w:rPr>
          <w:i/>
          <w:iCs/>
          <w:sz w:val="22"/>
          <w:szCs w:val="22"/>
        </w:rPr>
        <w:t xml:space="preserve">§ </w:t>
      </w:r>
      <w:r w:rsidRPr="00522C7E">
        <w:rPr>
          <w:i/>
        </w:rPr>
        <w:t xml:space="preserve">1632: </w:t>
      </w:r>
      <w:r>
        <w:t xml:space="preserve">For a mattress pad that is subject to part 1632, only minimal information is required </w:t>
      </w:r>
      <w:r>
        <w:t>in</w:t>
      </w:r>
      <w:r>
        <w:t xml:space="preserve"> the label. </w:t>
      </w:r>
      <w:r w:rsidR="00BE59BC">
        <w:t xml:space="preserve"> </w:t>
      </w:r>
      <w:r>
        <w:t xml:space="preserve">For a mattress, </w:t>
      </w:r>
      <w:r w:rsidR="006B13DF">
        <w:t xml:space="preserve">the label required by </w:t>
      </w:r>
      <w:r>
        <w:t xml:space="preserve">part </w:t>
      </w:r>
      <w:r w:rsidR="0009515F">
        <w:t>1633 fully</w:t>
      </w:r>
      <w:r>
        <w:t xml:space="preserve"> meets the labeling requirement for both standards. </w:t>
      </w:r>
    </w:p>
    <w:p w:rsidR="00E374BA" w:rsidP="00E374BA" w14:paraId="5304430B" w14:textId="77777777">
      <w:pPr>
        <w:keepNext/>
      </w:pPr>
    </w:p>
    <w:p w:rsidR="00FD102E" w:rsidP="00E374BA" w14:paraId="33C749C1" w14:textId="7B620A6F">
      <w:pPr>
        <w:keepNext/>
      </w:pPr>
      <w:r w:rsidRPr="000B7282">
        <w:t xml:space="preserve">Staff estimates there are 80 respondents annually to 1632 for mattress pads and 403 respondents for mattresses. </w:t>
      </w:r>
      <w:r w:rsidR="006B13DF">
        <w:t xml:space="preserve"> </w:t>
      </w:r>
      <w:r>
        <w:t xml:space="preserve">On average, each mattress pad producer will respond </w:t>
      </w:r>
      <w:r>
        <w:t>for</w:t>
      </w:r>
      <w:r>
        <w:t xml:space="preserve"> </w:t>
      </w:r>
      <w:r w:rsidR="006B13DF">
        <w:t>three</w:t>
      </w:r>
      <w:r>
        <w:t xml:space="preserve"> prototypes annually and each mattress producer will respond </w:t>
      </w:r>
      <w:r>
        <w:t>for</w:t>
      </w:r>
      <w:r>
        <w:t xml:space="preserve"> </w:t>
      </w:r>
      <w:r w:rsidR="006B13DF">
        <w:t>eight</w:t>
      </w:r>
      <w:r>
        <w:t xml:space="preserve"> prototypes annually. </w:t>
      </w:r>
      <w:r w:rsidR="006B13DF">
        <w:t xml:space="preserve"> </w:t>
      </w:r>
      <w:r w:rsidRPr="000B7282">
        <w:t xml:space="preserve">Staff </w:t>
      </w:r>
      <w:r w:rsidRPr="000B7282">
        <w:t>estimates</w:t>
      </w:r>
      <w:r w:rsidRPr="000B7282">
        <w:t xml:space="preserve"> that each respondent will spend </w:t>
      </w:r>
      <w:r w:rsidR="006B13DF">
        <w:t>five</w:t>
      </w:r>
      <w:r w:rsidRPr="000B7282">
        <w:t xml:space="preserve"> </w:t>
      </w:r>
      <w:r w:rsidRPr="000B7282">
        <w:t>hours for</w:t>
      </w:r>
      <w:r w:rsidRPr="000B7282">
        <w:t xml:space="preserve"> labeling and recordkeeping</w:t>
      </w:r>
      <w:r>
        <w:t xml:space="preserve"> per prototype</w:t>
      </w:r>
      <w:r w:rsidR="006B13DF">
        <w:t>,</w:t>
      </w:r>
      <w:r w:rsidRPr="000B7282">
        <w:t xml:space="preserve"> annually</w:t>
      </w:r>
      <w:r>
        <w:t xml:space="preserve">. </w:t>
      </w:r>
      <w:r w:rsidR="006B13DF">
        <w:t xml:space="preserve"> </w:t>
      </w:r>
      <w:r w:rsidR="006C3251">
        <w:t xml:space="preserve">Therefore, the </w:t>
      </w:r>
      <w:r w:rsidR="00DB4BEF">
        <w:t xml:space="preserve">estimated annual burden for 1632 </w:t>
      </w:r>
      <w:r w:rsidR="00DB4BEF">
        <w:t xml:space="preserve">mattress pads is </w:t>
      </w:r>
      <w:r w:rsidR="006B182D">
        <w:t>1,200</w:t>
      </w:r>
      <w:r w:rsidR="00DB4BEF">
        <w:t xml:space="preserve"> hours (</w:t>
      </w:r>
      <w:r w:rsidR="006B182D">
        <w:t xml:space="preserve">80 respondents × </w:t>
      </w:r>
      <w:r w:rsidR="00CB2C05">
        <w:t>3 responses per year ×</w:t>
      </w:r>
      <w:r w:rsidR="00D63145">
        <w:t xml:space="preserve"> 5</w:t>
      </w:r>
      <w:r w:rsidR="00CB2C05">
        <w:t xml:space="preserve"> hours per response = </w:t>
      </w:r>
      <w:r w:rsidR="00295AD4">
        <w:t>1,200 hours per year), and the estimated annual burden for 1632</w:t>
      </w:r>
      <w:r w:rsidR="00672388">
        <w:t xml:space="preserve"> mattresses is 16,120 hours (403 respondents </w:t>
      </w:r>
      <w:r w:rsidR="00937E77">
        <w:t xml:space="preserve">× 8 responses per year × 5 hours per response = </w:t>
      </w:r>
      <w:r w:rsidR="00D63145">
        <w:t>16,120)</w:t>
      </w:r>
      <w:r w:rsidRPr="000B7282" w:rsidR="007D6BBB">
        <w:t>.</w:t>
      </w:r>
      <w:r w:rsidR="007D6BBB">
        <w:t xml:space="preserve"> </w:t>
      </w:r>
    </w:p>
    <w:p w:rsidR="009C4AAB" w:rsidP="00007506" w14:paraId="6A43DC97" w14:textId="77777777"/>
    <w:p w:rsidR="00AB6C7D" w:rsidP="009C4AAB" w14:paraId="15C1AF91" w14:textId="00C1338C">
      <w:r w:rsidRPr="61D4A3CA">
        <w:rPr>
          <w:i/>
          <w:iCs/>
        </w:rPr>
        <w:t>16 C</w:t>
      </w:r>
      <w:r w:rsidRPr="61D4A3CA" w:rsidR="006B13DF">
        <w:rPr>
          <w:i/>
          <w:iCs/>
        </w:rPr>
        <w:t>.</w:t>
      </w:r>
      <w:r w:rsidRPr="61D4A3CA">
        <w:rPr>
          <w:i/>
          <w:iCs/>
        </w:rPr>
        <w:t>F</w:t>
      </w:r>
      <w:r w:rsidRPr="61D4A3CA" w:rsidR="006B13DF">
        <w:rPr>
          <w:i/>
          <w:iCs/>
        </w:rPr>
        <w:t>.</w:t>
      </w:r>
      <w:r w:rsidRPr="61D4A3CA">
        <w:rPr>
          <w:i/>
          <w:iCs/>
        </w:rPr>
        <w:t>R</w:t>
      </w:r>
      <w:r w:rsidRPr="61D4A3CA" w:rsidR="006B13DF">
        <w:rPr>
          <w:i/>
          <w:iCs/>
        </w:rPr>
        <w:t>.</w:t>
      </w:r>
      <w:r w:rsidRPr="61D4A3CA" w:rsidR="00BE59BC">
        <w:rPr>
          <w:sz w:val="22"/>
          <w:szCs w:val="22"/>
        </w:rPr>
        <w:t xml:space="preserve"> </w:t>
      </w:r>
      <w:r w:rsidRPr="61D4A3CA" w:rsidR="00BE59BC">
        <w:rPr>
          <w:i/>
          <w:iCs/>
          <w:sz w:val="22"/>
          <w:szCs w:val="22"/>
        </w:rPr>
        <w:t>§</w:t>
      </w:r>
      <w:r w:rsidRPr="61D4A3CA">
        <w:rPr>
          <w:i/>
          <w:iCs/>
        </w:rPr>
        <w:t xml:space="preserve"> 1633: </w:t>
      </w:r>
      <w:r>
        <w:t xml:space="preserve">The standard requires detailed documentation of prototype identification and testing records, model and prototype specifications, inputs used, name and location of suppliers, and confirmation test records, if establishments choose to pool a prototype.  This documentation is in addition to documentation already conducted by mattress manufacturers in their efforts to meet </w:t>
      </w:r>
      <w:r w:rsidR="00C16372">
        <w:t>the smoldering</w:t>
      </w:r>
      <w:r w:rsidR="15A515D5">
        <w:t xml:space="preserve"> ignition </w:t>
      </w:r>
      <w:r>
        <w:t>standard</w:t>
      </w:r>
      <w:r w:rsidR="002B2CAF">
        <w:t xml:space="preserve"> in</w:t>
      </w:r>
      <w:r w:rsidR="00AD7425">
        <w:t xml:space="preserve"> 16 C</w:t>
      </w:r>
      <w:r w:rsidR="006B13DF">
        <w:t>.</w:t>
      </w:r>
      <w:r w:rsidR="00AD7425">
        <w:t>F</w:t>
      </w:r>
      <w:r w:rsidR="006B13DF">
        <w:t>.</w:t>
      </w:r>
      <w:r w:rsidR="00AD7425">
        <w:t>R</w:t>
      </w:r>
      <w:r w:rsidR="006B13DF">
        <w:t>.</w:t>
      </w:r>
      <w:r w:rsidRPr="61D4A3CA" w:rsidR="002B2CAF">
        <w:rPr>
          <w:sz w:val="22"/>
          <w:szCs w:val="22"/>
        </w:rPr>
        <w:t xml:space="preserve"> §</w:t>
      </w:r>
      <w:r w:rsidR="00AD7425">
        <w:t xml:space="preserve"> 1632</w:t>
      </w:r>
      <w:r>
        <w:t xml:space="preserve">.  Based on staff estimates, the recordkeeping requirements are expected to require about </w:t>
      </w:r>
      <w:r w:rsidR="006B13DF">
        <w:t>five</w:t>
      </w:r>
      <w:r>
        <w:t xml:space="preserve"> hours per </w:t>
      </w:r>
      <w:r w:rsidR="00F14D15">
        <w:t>respondent</w:t>
      </w:r>
      <w:r>
        <w:t xml:space="preserve">, per qualified prototype.  </w:t>
      </w:r>
      <w:r w:rsidR="00A9686C">
        <w:t xml:space="preserve">Most </w:t>
      </w:r>
      <w:r>
        <w:t xml:space="preserve">mattress manufacturers probably base their complying production </w:t>
      </w:r>
      <w:r w:rsidR="00A9686C">
        <w:t xml:space="preserve">on </w:t>
      </w:r>
      <w:r w:rsidR="006B13DF">
        <w:t>eight</w:t>
      </w:r>
      <w:r>
        <w:t xml:space="preserve"> prototypes, according to staff. </w:t>
      </w:r>
      <w:r>
        <w:t xml:space="preserve">However, this is an </w:t>
      </w:r>
      <w:r>
        <w:t>average</w:t>
      </w:r>
      <w:r w:rsidR="0029080C">
        <w:t xml:space="preserve"> and larger</w:t>
      </w:r>
      <w:r w:rsidR="00594589">
        <w:t xml:space="preserve"> suppliers would have more and smaller suppliers would have fewer</w:t>
      </w:r>
      <w:r>
        <w:t>.</w:t>
      </w:r>
    </w:p>
    <w:p w:rsidR="00AB6C7D" w:rsidP="009C4AAB" w14:paraId="730546F1" w14:textId="77777777"/>
    <w:p w:rsidR="000511EB" w14:paraId="6A43DC9D" w14:textId="28D495F6">
      <w:r w:rsidRPr="00E03BC4">
        <w:t>Assuming that</w:t>
      </w:r>
      <w:r w:rsidRPr="00E03BC4">
        <w:t xml:space="preserve"> establishments qualify their production with an average of </w:t>
      </w:r>
      <w:r w:rsidR="006B13DF">
        <w:t>eight</w:t>
      </w:r>
      <w:r w:rsidR="002B5A37">
        <w:t xml:space="preserve"> </w:t>
      </w:r>
      <w:r w:rsidRPr="00E03BC4">
        <w:t xml:space="preserve">different qualified prototypes, </w:t>
      </w:r>
      <w:r w:rsidR="001927A4">
        <w:t xml:space="preserve">total </w:t>
      </w:r>
      <w:r w:rsidRPr="00E03BC4">
        <w:t>rec</w:t>
      </w:r>
      <w:r w:rsidRPr="00E03BC4" w:rsidR="00224D2A">
        <w:t xml:space="preserve">ordkeeping time is about </w:t>
      </w:r>
      <w:r w:rsidR="001927A4">
        <w:t>16,120</w:t>
      </w:r>
      <w:r w:rsidRPr="00E03BC4">
        <w:t xml:space="preserve"> hours</w:t>
      </w:r>
      <w:r w:rsidR="001927A4">
        <w:t xml:space="preserve"> annually</w:t>
      </w:r>
      <w:r w:rsidRPr="00E03BC4">
        <w:t xml:space="preserve"> (</w:t>
      </w:r>
      <w:r w:rsidR="001927A4">
        <w:t xml:space="preserve">403 </w:t>
      </w:r>
      <w:r w:rsidR="00213DB7">
        <w:t xml:space="preserve">respondents × 8 responses annually × 5 hours per response = </w:t>
      </w:r>
      <w:r w:rsidR="005C6744">
        <w:t>16,120 hours</w:t>
      </w:r>
      <w:r w:rsidRPr="00E03BC4">
        <w:t>)</w:t>
      </w:r>
      <w:r w:rsidR="005C6744">
        <w:t>.</w:t>
      </w:r>
    </w:p>
    <w:p w:rsidR="008F0110" w:rsidRPr="004C6E3B" w:rsidP="00876EA9" w14:paraId="04770B2E" w14:textId="77777777"/>
    <w:p w:rsidR="00876EA9" w:rsidP="00876EA9" w14:paraId="1E9A32DC" w14:textId="12788CE8">
      <w:r w:rsidRPr="00522C7E">
        <w:t>The hourly compensation for the time required for record keeping</w:t>
      </w:r>
      <w:r w:rsidR="00F84767">
        <w:t xml:space="preserve"> and labeling </w:t>
      </w:r>
      <w:r w:rsidR="007F1802">
        <w:t>for 1632 and 1633</w:t>
      </w:r>
      <w:r w:rsidRPr="00522C7E">
        <w:t xml:space="preserve"> is </w:t>
      </w:r>
      <w:r w:rsidR="00AD430E">
        <w:t xml:space="preserve">estimated at </w:t>
      </w:r>
      <w:r w:rsidRPr="00522C7E">
        <w:t>$</w:t>
      </w:r>
      <w:r w:rsidR="004A08AF">
        <w:t>80.04</w:t>
      </w:r>
      <w:r w:rsidRPr="00522C7E">
        <w:t xml:space="preserve"> (U.S. Bureau of Labor Statistics, “Employer Costs for Employee Compensation,” </w:t>
      </w:r>
      <w:r w:rsidR="00217C2B">
        <w:t>December 2025</w:t>
      </w:r>
      <w:r w:rsidRPr="00522C7E">
        <w:t xml:space="preserve">, </w:t>
      </w:r>
      <w:r>
        <w:t>T</w:t>
      </w:r>
      <w:r w:rsidRPr="00522C7E">
        <w:t xml:space="preserve">otal </w:t>
      </w:r>
      <w:r w:rsidRPr="003A785B">
        <w:t>compensation of all management, professional, and related occupations in goods-producing industries:</w:t>
      </w:r>
      <w:r w:rsidRPr="003A785B" w:rsidR="00217C2B">
        <w:t xml:space="preserve"> </w:t>
      </w:r>
      <w:hyperlink r:id="rId13" w:history="1">
        <w:r w:rsidRPr="0089738B" w:rsidR="00BD1495">
          <w:rPr>
            <w:rStyle w:val="Hyperlink"/>
          </w:rPr>
          <w:t>https://www.bls.gov/news.release/archives/ecec_03202026.htm</w:t>
        </w:r>
      </w:hyperlink>
      <w:r w:rsidRPr="003A785B">
        <w:t>).</w:t>
      </w:r>
      <w:r w:rsidR="00BD1495">
        <w:t xml:space="preserve"> </w:t>
      </w:r>
      <w:r w:rsidRPr="003A785B">
        <w:t xml:space="preserve"> </w:t>
      </w:r>
      <w:r w:rsidRPr="003A785B" w:rsidR="00D13B65">
        <w:t>At this rate, t</w:t>
      </w:r>
      <w:r w:rsidRPr="003A785B">
        <w:t>he annualized cost to the respondents would be $</w:t>
      </w:r>
      <w:r w:rsidR="00A51BF5">
        <w:t>2,676,</w:t>
      </w:r>
      <w:r w:rsidR="002F014E">
        <w:t>538</w:t>
      </w:r>
      <w:r w:rsidRPr="003A785B">
        <w:t xml:space="preserve"> (</w:t>
      </w:r>
      <w:r w:rsidR="00194F01">
        <w:t>33,440</w:t>
      </w:r>
      <w:r w:rsidRPr="003A785B">
        <w:t xml:space="preserve"> hours × $</w:t>
      </w:r>
      <w:r w:rsidRPr="003A785B" w:rsidR="00333D42">
        <w:t>80.04</w:t>
      </w:r>
      <w:r w:rsidRPr="003A785B">
        <w:t xml:space="preserve"> = $</w:t>
      </w:r>
      <w:r w:rsidR="00A51BF5">
        <w:t>2,676,537.60</w:t>
      </w:r>
      <w:r w:rsidRPr="003A785B">
        <w:t>).</w:t>
      </w:r>
      <w:r w:rsidR="00286AD6">
        <w:t xml:space="preserve"> </w:t>
      </w:r>
      <w:r w:rsidR="00BD1495">
        <w:t xml:space="preserve"> </w:t>
      </w:r>
      <w:r w:rsidRPr="003A785B" w:rsidR="005D4C77">
        <w:t xml:space="preserve">Therefore, CPSC estimates </w:t>
      </w:r>
      <w:r w:rsidRPr="003A785B" w:rsidR="008029AC">
        <w:t xml:space="preserve">the </w:t>
      </w:r>
      <w:r w:rsidRPr="003A785B">
        <w:t xml:space="preserve">total cost of the </w:t>
      </w:r>
      <w:r w:rsidRPr="003A785B" w:rsidR="008029AC">
        <w:t xml:space="preserve">information collection </w:t>
      </w:r>
      <w:r w:rsidRPr="003A785B">
        <w:t>burden to respondents</w:t>
      </w:r>
      <w:r w:rsidRPr="003A785B" w:rsidR="005D4C77">
        <w:t>,</w:t>
      </w:r>
      <w:r w:rsidRPr="003A785B">
        <w:t xml:space="preserve"> for 16 C</w:t>
      </w:r>
      <w:r w:rsidR="006B13DF">
        <w:t>.</w:t>
      </w:r>
      <w:r w:rsidRPr="003A785B">
        <w:t>F</w:t>
      </w:r>
      <w:r w:rsidR="006B13DF">
        <w:t>.</w:t>
      </w:r>
      <w:r w:rsidRPr="003A785B">
        <w:t>R</w:t>
      </w:r>
      <w:r w:rsidR="006B13DF">
        <w:t>.</w:t>
      </w:r>
      <w:r w:rsidRPr="003A785B">
        <w:t xml:space="preserve"> </w:t>
      </w:r>
      <w:r w:rsidR="007A50E0">
        <w:rPr>
          <w:sz w:val="22"/>
          <w:szCs w:val="22"/>
        </w:rPr>
        <w:t xml:space="preserve">§ </w:t>
      </w:r>
      <w:r w:rsidRPr="003A785B">
        <w:t>1632 and 16 C</w:t>
      </w:r>
      <w:r w:rsidR="006B13DF">
        <w:t>.</w:t>
      </w:r>
      <w:r w:rsidRPr="003A785B">
        <w:t>F</w:t>
      </w:r>
      <w:r w:rsidR="006B13DF">
        <w:t>.</w:t>
      </w:r>
      <w:r w:rsidRPr="003A785B">
        <w:t>R</w:t>
      </w:r>
      <w:r w:rsidR="006B13DF">
        <w:t>.</w:t>
      </w:r>
      <w:r w:rsidRPr="003A785B">
        <w:t xml:space="preserve"> </w:t>
      </w:r>
      <w:r w:rsidR="007A50E0">
        <w:rPr>
          <w:sz w:val="22"/>
          <w:szCs w:val="22"/>
        </w:rPr>
        <w:t xml:space="preserve">§ </w:t>
      </w:r>
      <w:r w:rsidRPr="003A785B">
        <w:t>1633</w:t>
      </w:r>
      <w:r w:rsidRPr="003A785B" w:rsidR="005D4C77">
        <w:t>,</w:t>
      </w:r>
      <w:r w:rsidRPr="003A785B">
        <w:t xml:space="preserve"> is approximately $</w:t>
      </w:r>
      <w:r w:rsidR="002F014E">
        <w:t>2.7</w:t>
      </w:r>
      <w:r w:rsidRPr="003A785B">
        <w:t xml:space="preserve"> million</w:t>
      </w:r>
      <w:r w:rsidRPr="003A785B" w:rsidR="008029AC">
        <w:t>, annually</w:t>
      </w:r>
      <w:r w:rsidRPr="003A785B">
        <w:t>.</w:t>
      </w:r>
    </w:p>
    <w:p w:rsidR="00876EA9" w14:paraId="42D1C573" w14:textId="77777777"/>
    <w:p w:rsidR="00007506" w:rsidP="00007506" w14:paraId="6A43DC9E" w14:textId="77777777">
      <w:pPr>
        <w:rPr>
          <w:i/>
        </w:rPr>
      </w:pPr>
      <w:r>
        <w:t>13</w:t>
      </w:r>
      <w:r>
        <w:t xml:space="preserve">.  </w:t>
      </w:r>
      <w:r>
        <w:rPr>
          <w:i/>
        </w:rPr>
        <w:t>Estimate</w:t>
      </w:r>
      <w:r>
        <w:rPr>
          <w:i/>
        </w:rPr>
        <w:t xml:space="preserve"> of total annual cost burden to respondents</w:t>
      </w:r>
    </w:p>
    <w:p w:rsidR="00007506" w:rsidP="00007506" w14:paraId="6A43DC9F" w14:textId="77777777">
      <w:pPr>
        <w:rPr>
          <w:i/>
        </w:rPr>
      </w:pPr>
    </w:p>
    <w:p w:rsidR="000511EB" w:rsidP="00007506" w14:paraId="6A43DCA0" w14:textId="77777777">
      <w:r>
        <w:t>Not applicable.</w:t>
      </w:r>
    </w:p>
    <w:p w:rsidR="000511EB" w14:paraId="6A43DCA1" w14:textId="77777777"/>
    <w:p w:rsidR="00007506" w:rsidP="00007506" w14:paraId="6A43DCA2" w14:textId="77777777">
      <w:pPr>
        <w:rPr>
          <w:i/>
        </w:rPr>
      </w:pPr>
      <w:r>
        <w:t>14</w:t>
      </w:r>
      <w:r>
        <w:t xml:space="preserve">.  </w:t>
      </w:r>
      <w:r>
        <w:rPr>
          <w:i/>
        </w:rPr>
        <w:t>Estimate</w:t>
      </w:r>
      <w:r>
        <w:rPr>
          <w:i/>
        </w:rPr>
        <w:t xml:space="preserve"> of annualized costs to Federal government</w:t>
      </w:r>
    </w:p>
    <w:p w:rsidR="00007506" w:rsidP="00007506" w14:paraId="6A43DCA3" w14:textId="77777777">
      <w:pPr>
        <w:rPr>
          <w:i/>
        </w:rPr>
      </w:pPr>
    </w:p>
    <w:p w:rsidR="00514207" w:rsidP="00514207" w14:paraId="7FD6A137" w14:textId="5E57A64B">
      <w:r>
        <w:t xml:space="preserve">Total cost to the federal government of the collection is </w:t>
      </w:r>
      <w:r w:rsidR="002224B6">
        <w:t xml:space="preserve">estimated at </w:t>
      </w:r>
      <w:r>
        <w:t>$</w:t>
      </w:r>
      <w:r w:rsidR="00D01F8F">
        <w:t>147,200</w:t>
      </w:r>
      <w:r w:rsidR="002D107F">
        <w:t>, annually</w:t>
      </w:r>
      <w:r w:rsidR="002224B6">
        <w:t xml:space="preserve"> ($1</w:t>
      </w:r>
      <w:r w:rsidR="0071531F">
        <w:t xml:space="preserve">43,085.55 </w:t>
      </w:r>
      <w:r w:rsidR="002224B6">
        <w:t>+ $</w:t>
      </w:r>
      <w:r w:rsidR="00D01F8F">
        <w:t>4,114 = $147,199.55</w:t>
      </w:r>
      <w:r w:rsidR="002224B6">
        <w:t>)</w:t>
      </w:r>
      <w:r>
        <w:t>.</w:t>
      </w:r>
    </w:p>
    <w:p w:rsidR="00DA1A74" w:rsidP="00514207" w14:paraId="7233BE1A" w14:textId="77777777"/>
    <w:p w:rsidR="00DA1A74" w:rsidP="00514207" w14:paraId="33E0E0CE" w14:textId="32E87997">
      <w:r w:rsidRPr="007D6BBB">
        <w:rPr>
          <w:i/>
        </w:rPr>
        <w:t>16 C</w:t>
      </w:r>
      <w:r w:rsidR="006B13DF">
        <w:rPr>
          <w:i/>
        </w:rPr>
        <w:t>.</w:t>
      </w:r>
      <w:r w:rsidRPr="007D6BBB">
        <w:rPr>
          <w:i/>
        </w:rPr>
        <w:t>F</w:t>
      </w:r>
      <w:r w:rsidR="006B13DF">
        <w:rPr>
          <w:i/>
        </w:rPr>
        <w:t>.</w:t>
      </w:r>
      <w:r w:rsidRPr="007D6BBB">
        <w:rPr>
          <w:i/>
        </w:rPr>
        <w:t>R</w:t>
      </w:r>
      <w:r w:rsidR="006B13DF">
        <w:rPr>
          <w:i/>
        </w:rPr>
        <w:t>.</w:t>
      </w:r>
      <w:r w:rsidRPr="007D6BBB">
        <w:rPr>
          <w:i/>
        </w:rPr>
        <w:t xml:space="preserve"> </w:t>
      </w:r>
      <w:r w:rsidRPr="00EB6685" w:rsidR="007A50E0">
        <w:rPr>
          <w:i/>
          <w:iCs/>
          <w:sz w:val="22"/>
          <w:szCs w:val="22"/>
        </w:rPr>
        <w:t xml:space="preserve">§ </w:t>
      </w:r>
      <w:r>
        <w:rPr>
          <w:i/>
        </w:rPr>
        <w:t>1632</w:t>
      </w:r>
      <w:r w:rsidRPr="007D6BBB">
        <w:t>: The estimated annual cost of information collection requirements to the federal government is approximately $</w:t>
      </w:r>
      <w:r>
        <w:t>4,114</w:t>
      </w:r>
      <w:r w:rsidRPr="007D6BBB">
        <w:t xml:space="preserve">. </w:t>
      </w:r>
      <w:r w:rsidR="006B13DF">
        <w:t xml:space="preserve"> </w:t>
      </w:r>
      <w:r w:rsidRPr="007D6BBB">
        <w:t xml:space="preserve">This represents 50 staff hours. </w:t>
      </w:r>
      <w:r w:rsidR="006B13DF">
        <w:t xml:space="preserve"> </w:t>
      </w:r>
      <w:r w:rsidRPr="007D6BBB">
        <w:t xml:space="preserve">Record review will be performed during compliance inspections conducted to follow-up on consumer complaints and reports of injury which indicate possible violations of the regulations. </w:t>
      </w:r>
      <w:r w:rsidR="006B13DF">
        <w:t xml:space="preserve"> </w:t>
      </w:r>
      <w:r w:rsidRPr="007D6BBB">
        <w:t>This estimate uses an average hourly wage of $</w:t>
      </w:r>
      <w:r>
        <w:t>55.62</w:t>
      </w:r>
      <w:r w:rsidRPr="007D6BBB">
        <w:t xml:space="preserve"> (the equivalent of a GS-12 Step 5 employee</w:t>
      </w:r>
      <w:r>
        <w:t>, in the D.C. area</w:t>
      </w:r>
      <w:r w:rsidRPr="007D6BBB">
        <w:t xml:space="preserve">) </w:t>
      </w:r>
      <w:r>
        <w:t>which represents 67.6 percent of the total costs of compensation.</w:t>
      </w:r>
      <w:r w:rsidR="00023DFF">
        <w:t xml:space="preserve"> </w:t>
      </w:r>
      <w:r>
        <w:t xml:space="preserve"> The remaining 32.4 percent</w:t>
      </w:r>
      <w:r w:rsidRPr="007D6BBB">
        <w:t xml:space="preserve"> </w:t>
      </w:r>
      <w:r>
        <w:t xml:space="preserve">are added to account for benefits </w:t>
      </w:r>
      <w:r w:rsidRPr="007D6BBB">
        <w:t xml:space="preserve">(U.S. Bureau of Labor Statistics, “Employer Costs for Employee Compensation,” </w:t>
      </w:r>
      <w:r>
        <w:t>December</w:t>
      </w:r>
      <w:r w:rsidRPr="007D6BBB">
        <w:t xml:space="preserve"> </w:t>
      </w:r>
      <w:r w:rsidRPr="007D6BBB">
        <w:t>20</w:t>
      </w:r>
      <w:r>
        <w:t>25</w:t>
      </w:r>
      <w:r w:rsidRPr="007D6BBB">
        <w:t xml:space="preserve">, Table </w:t>
      </w:r>
      <w:r>
        <w:t>2</w:t>
      </w:r>
      <w:r w:rsidRPr="007D6BBB">
        <w:t>, percentage of wages and salaries for all civilian management, professional, and related employees</w:t>
      </w:r>
      <w:r>
        <w:t>:</w:t>
      </w:r>
      <w:r w:rsidRPr="003A523F">
        <w:t xml:space="preserve"> https://www.bls.gov/news.release/archives/ecec_03202026.htm</w:t>
      </w:r>
      <w:r w:rsidRPr="007D6BBB">
        <w:t>)</w:t>
      </w:r>
      <w:r>
        <w:t xml:space="preserve"> </w:t>
      </w:r>
      <w:r w:rsidRPr="007D6BBB">
        <w:t xml:space="preserve">for </w:t>
      </w:r>
      <w:r>
        <w:t xml:space="preserve">a </w:t>
      </w:r>
      <w:r w:rsidRPr="007D6BBB">
        <w:t xml:space="preserve">total hourly compensation </w:t>
      </w:r>
      <w:r>
        <w:t xml:space="preserve">of </w:t>
      </w:r>
      <w:r w:rsidRPr="007D6BBB">
        <w:t>$</w:t>
      </w:r>
      <w:r>
        <w:t>82.28.</w:t>
      </w:r>
    </w:p>
    <w:p w:rsidR="00514207" w:rsidP="00007506" w14:paraId="2E11E6F9" w14:textId="77777777">
      <w:pPr>
        <w:rPr>
          <w:i/>
        </w:rPr>
      </w:pPr>
    </w:p>
    <w:p w:rsidR="009C4AAB" w:rsidRPr="007D6BBB" w:rsidP="00007506" w14:paraId="6A43DCA5" w14:textId="3DA02C16">
      <w:r>
        <w:rPr>
          <w:i/>
        </w:rPr>
        <w:t>16 C</w:t>
      </w:r>
      <w:r w:rsidR="00023DFF">
        <w:rPr>
          <w:i/>
        </w:rPr>
        <w:t>.</w:t>
      </w:r>
      <w:r>
        <w:rPr>
          <w:i/>
        </w:rPr>
        <w:t>F</w:t>
      </w:r>
      <w:r w:rsidR="00023DFF">
        <w:rPr>
          <w:i/>
        </w:rPr>
        <w:t>.</w:t>
      </w:r>
      <w:r>
        <w:rPr>
          <w:i/>
        </w:rPr>
        <w:t>R</w:t>
      </w:r>
      <w:r w:rsidR="00023DFF">
        <w:rPr>
          <w:i/>
        </w:rPr>
        <w:t>.</w:t>
      </w:r>
      <w:r>
        <w:rPr>
          <w:i/>
        </w:rPr>
        <w:t xml:space="preserve"> </w:t>
      </w:r>
      <w:r w:rsidRPr="00EB6685" w:rsidR="007A50E0">
        <w:rPr>
          <w:i/>
          <w:iCs/>
          <w:sz w:val="22"/>
          <w:szCs w:val="22"/>
        </w:rPr>
        <w:t xml:space="preserve">§ </w:t>
      </w:r>
      <w:r w:rsidR="00893B24">
        <w:rPr>
          <w:i/>
        </w:rPr>
        <w:t>1633</w:t>
      </w:r>
      <w:r>
        <w:rPr>
          <w:i/>
        </w:rPr>
        <w:t xml:space="preserve">: </w:t>
      </w:r>
      <w:r w:rsidRPr="00522C7E">
        <w:t xml:space="preserve">The estimated annual cost of the information collection requirements to the Federal government is </w:t>
      </w:r>
      <w:r w:rsidRPr="00522C7E" w:rsidR="00BA60E7">
        <w:t>$</w:t>
      </w:r>
      <w:r w:rsidR="00E158BD">
        <w:t>1</w:t>
      </w:r>
      <w:r w:rsidR="00A2318B">
        <w:t>43,085.55</w:t>
      </w:r>
      <w:r w:rsidR="00E158BD">
        <w:t>.</w:t>
      </w:r>
      <w:r w:rsidRPr="00522C7E">
        <w:t xml:space="preserve">  This </w:t>
      </w:r>
      <w:r w:rsidR="001F6943">
        <w:t xml:space="preserve">amount is the total compensation for </w:t>
      </w:r>
      <w:r w:rsidRPr="00522C7E">
        <w:t xml:space="preserve">10 staff months expended for examination of the information in records required to be </w:t>
      </w:r>
      <w:r w:rsidRPr="007D6BBB">
        <w:t>maintained by the standard and enforcement rule.</w:t>
      </w:r>
      <w:r w:rsidRPr="007D6BBB" w:rsidR="00522C7E">
        <w:t xml:space="preserve"> </w:t>
      </w:r>
      <w:r w:rsidR="007A50E0">
        <w:t xml:space="preserve"> </w:t>
      </w:r>
      <w:r w:rsidRPr="007D6BBB" w:rsidR="00522C7E">
        <w:t>This estimat</w:t>
      </w:r>
      <w:r w:rsidR="002C05C4">
        <w:t xml:space="preserve">e uses an annual </w:t>
      </w:r>
      <w:r w:rsidR="00514207">
        <w:t>salary</w:t>
      </w:r>
      <w:r w:rsidR="002C05C4">
        <w:t xml:space="preserve"> of $</w:t>
      </w:r>
      <w:r w:rsidR="005C3029">
        <w:t>116,</w:t>
      </w:r>
      <w:r w:rsidR="00997690">
        <w:t>071</w:t>
      </w:r>
      <w:r w:rsidRPr="007D6BBB" w:rsidR="00522C7E">
        <w:t xml:space="preserve"> (the equivalent of a GS-12 Step 5 employee</w:t>
      </w:r>
      <w:r w:rsidR="00514207">
        <w:t>, in the D.C. area</w:t>
      </w:r>
      <w:r w:rsidRPr="007D6BBB" w:rsidR="00522C7E">
        <w:t xml:space="preserve">) </w:t>
      </w:r>
      <w:r w:rsidR="002C05C4">
        <w:t xml:space="preserve">which </w:t>
      </w:r>
      <w:r w:rsidR="001F6943">
        <w:t xml:space="preserve">represents </w:t>
      </w:r>
      <w:r w:rsidR="004711AE">
        <w:t>67.6</w:t>
      </w:r>
      <w:r w:rsidR="002C05C4">
        <w:t xml:space="preserve"> percent of the costs of </w:t>
      </w:r>
      <w:r w:rsidR="00514207">
        <w:t>wages and salary</w:t>
      </w:r>
      <w:r w:rsidR="001F6943">
        <w:t xml:space="preserve">. </w:t>
      </w:r>
      <w:r w:rsidR="00023DFF">
        <w:t xml:space="preserve"> </w:t>
      </w:r>
      <w:r w:rsidR="001F6943">
        <w:t>The</w:t>
      </w:r>
      <w:r w:rsidR="002C05C4">
        <w:t xml:space="preserve"> remaining 3</w:t>
      </w:r>
      <w:r w:rsidR="00546240">
        <w:t>2.4</w:t>
      </w:r>
      <w:r w:rsidR="00927111">
        <w:t xml:space="preserve"> </w:t>
      </w:r>
      <w:r w:rsidR="002C05C4">
        <w:t xml:space="preserve">percent </w:t>
      </w:r>
      <w:r w:rsidR="001F6943">
        <w:t xml:space="preserve">are </w:t>
      </w:r>
      <w:r w:rsidR="002C05C4">
        <w:t>a</w:t>
      </w:r>
      <w:r w:rsidRPr="007D6BBB" w:rsidR="00522C7E">
        <w:t xml:space="preserve">dded </w:t>
      </w:r>
      <w:r w:rsidR="001F6943">
        <w:t>to</w:t>
      </w:r>
      <w:r w:rsidR="00BD0183">
        <w:t xml:space="preserve"> it to</w:t>
      </w:r>
      <w:r w:rsidR="001F6943">
        <w:t xml:space="preserve"> account </w:t>
      </w:r>
      <w:r w:rsidRPr="007D6BBB" w:rsidR="00522C7E">
        <w:t>for benefits</w:t>
      </w:r>
      <w:r w:rsidR="001F6943">
        <w:t xml:space="preserve">. </w:t>
      </w:r>
      <w:r w:rsidR="00556AA3">
        <w:t xml:space="preserve"> </w:t>
      </w:r>
      <w:r w:rsidR="001F6943">
        <w:t>The average annual total compensation (salary + benefits) is $1</w:t>
      </w:r>
      <w:r w:rsidR="00644200">
        <w:t>71,702.66</w:t>
      </w:r>
      <w:r w:rsidRPr="007D6BBB" w:rsidR="00522C7E">
        <w:t xml:space="preserve"> (U.S. Bureau of Labor Statistics, “Employer Costs for Employee Compensation,” </w:t>
      </w:r>
      <w:r w:rsidR="003A523F">
        <w:t>December</w:t>
      </w:r>
      <w:r w:rsidRPr="007D6BBB" w:rsidR="00927111">
        <w:t xml:space="preserve"> 20</w:t>
      </w:r>
      <w:r w:rsidR="00514207">
        <w:t>2</w:t>
      </w:r>
      <w:r w:rsidR="003A523F">
        <w:t>5</w:t>
      </w:r>
      <w:r w:rsidRPr="007D6BBB" w:rsidR="00522C7E">
        <w:t xml:space="preserve">, Table </w:t>
      </w:r>
      <w:r w:rsidR="00514207">
        <w:t>2</w:t>
      </w:r>
      <w:r w:rsidRPr="007D6BBB" w:rsidR="00522C7E">
        <w:t>, percentage of wages and salaries for all civilian management, professional, and related employees</w:t>
      </w:r>
      <w:r w:rsidR="00514207">
        <w:t>:</w:t>
      </w:r>
      <w:r w:rsidRPr="00066D8D" w:rsidR="00066D8D">
        <w:t xml:space="preserve"> https://www.bls.gov/news.release/archives/ecec_03202026.htm</w:t>
      </w:r>
      <w:r w:rsidRPr="007D6BBB" w:rsidR="00522C7E">
        <w:t>).</w:t>
      </w:r>
    </w:p>
    <w:p w:rsidR="00224D2A" w14:paraId="6A43DCA9" w14:textId="77777777"/>
    <w:p w:rsidR="00007506" w:rsidP="00895710" w14:paraId="6A43DCAA" w14:textId="77777777">
      <w:pPr>
        <w:keepNext/>
        <w:rPr>
          <w:i/>
        </w:rPr>
      </w:pPr>
      <w:r>
        <w:t xml:space="preserve">15.  </w:t>
      </w:r>
      <w:r>
        <w:rPr>
          <w:i/>
        </w:rPr>
        <w:t>Program changes or adjustments</w:t>
      </w:r>
    </w:p>
    <w:p w:rsidR="00007506" w:rsidP="00895710" w14:paraId="6A43DCAB" w14:textId="77777777">
      <w:pPr>
        <w:keepNext/>
        <w:rPr>
          <w:i/>
        </w:rPr>
      </w:pPr>
    </w:p>
    <w:p w:rsidR="000511EB" w:rsidP="00895710" w14:paraId="6A43DCAC" w14:textId="364AB218">
      <w:pPr>
        <w:keepNext/>
      </w:pPr>
      <w:r>
        <w:t xml:space="preserve">The </w:t>
      </w:r>
      <w:r w:rsidR="00E05422">
        <w:t xml:space="preserve">hourly burden </w:t>
      </w:r>
      <w:r w:rsidR="006A2405">
        <w:t>decreased</w:t>
      </w:r>
      <w:r w:rsidR="007F7D2B">
        <w:t xml:space="preserve"> </w:t>
      </w:r>
      <w:r w:rsidR="28EA1CE4">
        <w:t xml:space="preserve">from our previous estimate of 48,602 hours </w:t>
      </w:r>
      <w:r w:rsidR="007F7D2B">
        <w:t>due to an adjustment in agency estimates</w:t>
      </w:r>
      <w:r w:rsidR="6021065E">
        <w:t xml:space="preserve">, reflecting improved estimates of the </w:t>
      </w:r>
      <w:r w:rsidR="00577F49">
        <w:t>average</w:t>
      </w:r>
      <w:r w:rsidR="0ACCBAB7">
        <w:t xml:space="preserve"> </w:t>
      </w:r>
      <w:r w:rsidR="6021065E">
        <w:t>number of mattress prototypes per respondent</w:t>
      </w:r>
      <w:r w:rsidR="007F7D2B">
        <w:t>.</w:t>
      </w:r>
    </w:p>
    <w:p w:rsidR="000511EB" w14:paraId="6A43DCAD" w14:textId="77777777"/>
    <w:p w:rsidR="00007506" w:rsidP="00007506" w14:paraId="6A43DCAE" w14:textId="77777777">
      <w:pPr>
        <w:rPr>
          <w:i/>
        </w:rPr>
      </w:pPr>
      <w:r>
        <w:t>16</w:t>
      </w:r>
      <w:r>
        <w:t xml:space="preserve">.  </w:t>
      </w:r>
      <w:r>
        <w:rPr>
          <w:i/>
        </w:rPr>
        <w:t>Plans</w:t>
      </w:r>
      <w:r>
        <w:rPr>
          <w:i/>
        </w:rPr>
        <w:t xml:space="preserve"> for tabulation and publication</w:t>
      </w:r>
    </w:p>
    <w:p w:rsidR="00007506" w:rsidP="00007506" w14:paraId="6A43DCAF" w14:textId="77777777">
      <w:pPr>
        <w:rPr>
          <w:i/>
        </w:rPr>
      </w:pPr>
    </w:p>
    <w:p w:rsidR="000511EB" w:rsidP="00007506" w14:paraId="6A43DCB0" w14:textId="77777777">
      <w:r>
        <w:t>No</w:t>
      </w:r>
      <w:r w:rsidR="00B41DD1">
        <w:t>t applicable;</w:t>
      </w:r>
      <w:r w:rsidR="00007506">
        <w:t xml:space="preserve"> there are no plans to tabulate or publish the information</w:t>
      </w:r>
      <w:r>
        <w:t>.</w:t>
      </w:r>
      <w:r w:rsidR="0054726B">
        <w:t xml:space="preserve">  Because CPSC does not plan to disseminate the data collected, the requirements of the OMB and the CPSC Information Quality Guidelines do not apply.</w:t>
      </w:r>
    </w:p>
    <w:p w:rsidR="000511EB" w14:paraId="6A43DCB1" w14:textId="77777777"/>
    <w:p w:rsidR="00007506" w:rsidP="00007506" w14:paraId="6A43DCB2" w14:textId="77777777">
      <w:pPr>
        <w:rPr>
          <w:i/>
        </w:rPr>
      </w:pPr>
      <w:r>
        <w:t>17</w:t>
      </w:r>
      <w:r>
        <w:t xml:space="preserve">.  </w:t>
      </w:r>
      <w:r>
        <w:rPr>
          <w:i/>
        </w:rPr>
        <w:t>Rationale</w:t>
      </w:r>
      <w:r>
        <w:rPr>
          <w:i/>
        </w:rPr>
        <w:t xml:space="preserve"> for not displaying the expiration date for OMB approval</w:t>
      </w:r>
    </w:p>
    <w:p w:rsidR="00007506" w:rsidP="00007506" w14:paraId="6A43DCB3" w14:textId="77777777">
      <w:pPr>
        <w:rPr>
          <w:i/>
        </w:rPr>
      </w:pPr>
    </w:p>
    <w:p w:rsidR="000511EB" w:rsidP="00007506" w14:paraId="6A43DCB4" w14:textId="77777777">
      <w:r>
        <w:t>Not applicable.</w:t>
      </w:r>
    </w:p>
    <w:p w:rsidR="000511EB" w14:paraId="6A43DCB5" w14:textId="77777777"/>
    <w:p w:rsidR="00007506" w:rsidP="00007506" w14:paraId="6A43DCB6" w14:textId="77777777">
      <w:pPr>
        <w:rPr>
          <w:i/>
        </w:rPr>
      </w:pPr>
      <w:r>
        <w:t>18</w:t>
      </w:r>
      <w:r>
        <w:t xml:space="preserve">.  </w:t>
      </w:r>
      <w:r>
        <w:rPr>
          <w:i/>
        </w:rPr>
        <w:t>Exception</w:t>
      </w:r>
      <w:r>
        <w:rPr>
          <w:i/>
        </w:rPr>
        <w:t xml:space="preserve"> to the certification statement</w:t>
      </w:r>
    </w:p>
    <w:p w:rsidR="00007506" w:rsidP="00007506" w14:paraId="6A43DCB7" w14:textId="77777777">
      <w:pPr>
        <w:rPr>
          <w:i/>
        </w:rPr>
      </w:pPr>
    </w:p>
    <w:p w:rsidR="00966400" w:rsidP="00966400" w14:paraId="76A344D3" w14:textId="1F25BA99">
      <w:r>
        <w:t>These activities comply with the following requirements in 5 C</w:t>
      </w:r>
      <w:r w:rsidR="00023DFF">
        <w:t>.</w:t>
      </w:r>
      <w:r>
        <w:t>F</w:t>
      </w:r>
      <w:r w:rsidR="00023DFF">
        <w:t>.</w:t>
      </w:r>
      <w:r>
        <w:t>R</w:t>
      </w:r>
      <w:r w:rsidR="00023DFF">
        <w:t>.</w:t>
      </w:r>
      <w:r>
        <w:t xml:space="preserve"> </w:t>
      </w:r>
      <w:r w:rsidRPr="00023DFF" w:rsidR="00023DFF">
        <w:t>§</w:t>
      </w:r>
      <w:r w:rsidR="00023DFF">
        <w:t xml:space="preserve"> </w:t>
      </w:r>
      <w:r>
        <w:t>1320.9.</w:t>
      </w:r>
      <w:r w:rsidR="00C92D9C">
        <w:t xml:space="preserve"> </w:t>
      </w:r>
      <w:r w:rsidR="00556AA3">
        <w:t xml:space="preserve"> </w:t>
      </w:r>
      <w:r w:rsidRPr="00F40DFB">
        <w:t xml:space="preserve">As part of </w:t>
      </w:r>
      <w:r>
        <w:t>CPSC’s</w:t>
      </w:r>
      <w:r w:rsidRPr="00F40DFB">
        <w:t xml:space="preserve"> submission to OMB of </w:t>
      </w:r>
      <w:r>
        <w:t>the</w:t>
      </w:r>
      <w:r w:rsidRPr="00F40DFB">
        <w:t xml:space="preserve"> proposed collection of information, through the head of the agency, Senior Official, or their </w:t>
      </w:r>
      <w:r w:rsidRPr="00F40DFB">
        <w:t>designee</w:t>
      </w:r>
      <w:r>
        <w:t>,</w:t>
      </w:r>
      <w:r w:rsidRPr="00F40DFB">
        <w:t xml:space="preserve"> </w:t>
      </w:r>
      <w:r w:rsidR="00AC293E">
        <w:t xml:space="preserve">we </w:t>
      </w:r>
      <w:r>
        <w:t>certif</w:t>
      </w:r>
      <w:r w:rsidR="00AC293E">
        <w:t>y</w:t>
      </w:r>
      <w:r w:rsidRPr="00F40DFB">
        <w:t xml:space="preserve"> that the collection of information—</w:t>
      </w:r>
    </w:p>
    <w:p w:rsidR="00966400" w:rsidRPr="00C92D9C" w:rsidP="00966400" w14:paraId="709454CD" w14:textId="77777777">
      <w:pPr>
        <w:rPr>
          <w:szCs w:val="24"/>
        </w:rPr>
      </w:pPr>
    </w:p>
    <w:p w:rsidR="00966400" w:rsidRPr="00C92D9C" w:rsidP="00966400" w14:paraId="058629F2" w14:textId="77777777">
      <w:pPr>
        <w:pStyle w:val="ListParagraph"/>
        <w:numPr>
          <w:ilvl w:val="0"/>
          <w:numId w:val="5"/>
        </w:numPr>
        <w:spacing w:after="0" w:line="240" w:lineRule="auto"/>
        <w:rPr>
          <w:rFonts w:ascii="Times New Roman" w:hAnsi="Times New Roman"/>
          <w:sz w:val="24"/>
          <w:szCs w:val="24"/>
        </w:rPr>
      </w:pPr>
      <w:r w:rsidRPr="00C92D9C">
        <w:rPr>
          <w:rFonts w:ascii="Times New Roman" w:hAnsi="Times New Roman"/>
          <w:sz w:val="24"/>
          <w:szCs w:val="24"/>
        </w:rPr>
        <w:t>Is necessary for the proper performance of the functions of the agency, including that the information to be collected will have practical utility;</w:t>
      </w:r>
    </w:p>
    <w:p w:rsidR="00966400" w:rsidRPr="00C92D9C" w:rsidP="00966400" w14:paraId="0703EAEE" w14:textId="77777777">
      <w:pPr>
        <w:pStyle w:val="ListParagraph"/>
        <w:numPr>
          <w:ilvl w:val="0"/>
          <w:numId w:val="5"/>
        </w:numPr>
        <w:spacing w:after="0" w:line="240" w:lineRule="auto"/>
        <w:rPr>
          <w:rFonts w:ascii="Times New Roman" w:hAnsi="Times New Roman"/>
          <w:sz w:val="24"/>
          <w:szCs w:val="24"/>
        </w:rPr>
      </w:pPr>
      <w:r w:rsidRPr="00C92D9C">
        <w:rPr>
          <w:rFonts w:ascii="Times New Roman" w:hAnsi="Times New Roman"/>
          <w:sz w:val="24"/>
          <w:szCs w:val="24"/>
        </w:rPr>
        <w:t>Is not unnecessarily duplicative of information otherwise reasonably accessible to the agency;</w:t>
      </w:r>
    </w:p>
    <w:p w:rsidR="00966400" w:rsidRPr="004068EC" w:rsidP="00966400" w14:paraId="3C5860E9" w14:textId="5D8D0294">
      <w:pPr>
        <w:pStyle w:val="ListParagraph"/>
        <w:numPr>
          <w:ilvl w:val="0"/>
          <w:numId w:val="5"/>
        </w:numPr>
        <w:spacing w:after="0" w:line="240" w:lineRule="auto"/>
        <w:rPr>
          <w:rFonts w:ascii="Times New Roman" w:hAnsi="Times New Roman"/>
          <w:sz w:val="24"/>
          <w:szCs w:val="24"/>
        </w:rPr>
      </w:pPr>
      <w:r w:rsidRPr="00C92D9C">
        <w:rPr>
          <w:rFonts w:ascii="Times New Roman" w:hAnsi="Times New Roman"/>
          <w:sz w:val="24"/>
          <w:szCs w:val="24"/>
        </w:rPr>
        <w:t xml:space="preserve">Reduces to the extent practicable and appropriate the burden on persons who shall provide information to or for the agency, including with respect to small entities, as </w:t>
      </w:r>
      <w:r w:rsidRPr="00C92D9C">
        <w:rPr>
          <w:rFonts w:ascii="Times New Roman" w:hAnsi="Times New Roman"/>
          <w:sz w:val="24"/>
          <w:szCs w:val="24"/>
        </w:rPr>
        <w:t xml:space="preserve">defined in the Regulatory </w:t>
      </w:r>
      <w:r w:rsidRPr="004068EC">
        <w:rPr>
          <w:rFonts w:ascii="Times New Roman" w:hAnsi="Times New Roman"/>
          <w:sz w:val="24"/>
          <w:szCs w:val="24"/>
        </w:rPr>
        <w:t>Flexibility Act (</w:t>
      </w:r>
      <w:r w:rsidRPr="004068EC" w:rsidR="00023DFF">
        <w:rPr>
          <w:rFonts w:ascii="Times New Roman" w:hAnsi="Times New Roman"/>
          <w:sz w:val="24"/>
          <w:szCs w:val="24"/>
        </w:rPr>
        <w:t>5 U.S.C. § 601(6)</w:t>
      </w:r>
      <w:r w:rsidRPr="004068EC">
        <w:rPr>
          <w:rFonts w:ascii="Times New Roman" w:hAnsi="Times New Roman"/>
          <w:sz w:val="24"/>
          <w:szCs w:val="24"/>
        </w:rPr>
        <w:t>), the use of such techniques as:</w:t>
      </w:r>
      <w:r w:rsidRPr="004068EC" w:rsidR="00023DFF">
        <w:rPr>
          <w:rFonts w:ascii="Times New Roman" w:hAnsi="Times New Roman"/>
          <w:sz w:val="24"/>
          <w:szCs w:val="24"/>
        </w:rPr>
        <w:t xml:space="preserve"> </w:t>
      </w:r>
    </w:p>
    <w:p w:rsidR="00966400" w:rsidRPr="00C92D9C" w:rsidP="00966400" w14:paraId="258AAA2E" w14:textId="77777777">
      <w:pPr>
        <w:pStyle w:val="ListParagraph"/>
        <w:numPr>
          <w:ilvl w:val="1"/>
          <w:numId w:val="5"/>
        </w:numPr>
        <w:spacing w:after="0" w:line="240" w:lineRule="auto"/>
        <w:rPr>
          <w:rFonts w:ascii="Times New Roman" w:hAnsi="Times New Roman"/>
          <w:sz w:val="24"/>
          <w:szCs w:val="24"/>
        </w:rPr>
      </w:pPr>
      <w:r w:rsidRPr="00C92D9C">
        <w:rPr>
          <w:rFonts w:ascii="Times New Roman" w:hAnsi="Times New Roman"/>
          <w:sz w:val="24"/>
          <w:szCs w:val="24"/>
        </w:rPr>
        <w:t xml:space="preserve">Establishing differing compliance or reporting requirements or timetables that </w:t>
      </w:r>
      <w:r w:rsidRPr="00C92D9C">
        <w:rPr>
          <w:rFonts w:ascii="Times New Roman" w:hAnsi="Times New Roman"/>
          <w:sz w:val="24"/>
          <w:szCs w:val="24"/>
        </w:rPr>
        <w:t>take into account</w:t>
      </w:r>
      <w:r w:rsidRPr="00C92D9C">
        <w:rPr>
          <w:rFonts w:ascii="Times New Roman" w:hAnsi="Times New Roman"/>
          <w:sz w:val="24"/>
          <w:szCs w:val="24"/>
        </w:rPr>
        <w:t xml:space="preserve"> the resources available to those who are to respond;</w:t>
      </w:r>
    </w:p>
    <w:p w:rsidR="00966400" w:rsidRPr="00C92D9C" w:rsidP="00966400" w14:paraId="53AF70E4" w14:textId="77777777">
      <w:pPr>
        <w:pStyle w:val="ListParagraph"/>
        <w:numPr>
          <w:ilvl w:val="1"/>
          <w:numId w:val="5"/>
        </w:numPr>
        <w:spacing w:after="0" w:line="240" w:lineRule="auto"/>
        <w:rPr>
          <w:rFonts w:ascii="Times New Roman" w:hAnsi="Times New Roman"/>
          <w:sz w:val="24"/>
          <w:szCs w:val="24"/>
        </w:rPr>
      </w:pPr>
      <w:r w:rsidRPr="00C92D9C">
        <w:rPr>
          <w:rFonts w:ascii="Times New Roman" w:hAnsi="Times New Roman"/>
          <w:sz w:val="24"/>
          <w:szCs w:val="24"/>
        </w:rPr>
        <w:t>The clarification, consolidation, or simplification of compliance and reporting requirements; or</w:t>
      </w:r>
    </w:p>
    <w:p w:rsidR="00966400" w:rsidRPr="00C92D9C" w:rsidP="00966400" w14:paraId="0C8AADED" w14:textId="77777777">
      <w:pPr>
        <w:pStyle w:val="ListParagraph"/>
        <w:numPr>
          <w:ilvl w:val="1"/>
          <w:numId w:val="5"/>
        </w:numPr>
        <w:spacing w:after="0" w:line="240" w:lineRule="auto"/>
        <w:rPr>
          <w:rFonts w:ascii="Times New Roman" w:hAnsi="Times New Roman"/>
          <w:sz w:val="24"/>
          <w:szCs w:val="24"/>
        </w:rPr>
      </w:pPr>
      <w:r w:rsidRPr="00C92D9C">
        <w:rPr>
          <w:rFonts w:ascii="Times New Roman" w:hAnsi="Times New Roman"/>
          <w:sz w:val="24"/>
          <w:szCs w:val="24"/>
        </w:rPr>
        <w:t>An exemption from coverage of the collection of information, or any part thereof;</w:t>
      </w:r>
    </w:p>
    <w:p w:rsidR="00966400" w:rsidRPr="00C92D9C" w:rsidP="00966400" w14:paraId="3F3F216F" w14:textId="77777777">
      <w:pPr>
        <w:pStyle w:val="ListParagraph"/>
        <w:numPr>
          <w:ilvl w:val="0"/>
          <w:numId w:val="5"/>
        </w:numPr>
        <w:spacing w:after="0" w:line="240" w:lineRule="auto"/>
        <w:rPr>
          <w:rFonts w:ascii="Times New Roman" w:hAnsi="Times New Roman"/>
          <w:sz w:val="24"/>
          <w:szCs w:val="24"/>
        </w:rPr>
      </w:pPr>
      <w:r w:rsidRPr="00C92D9C">
        <w:rPr>
          <w:rFonts w:ascii="Times New Roman" w:hAnsi="Times New Roman"/>
          <w:sz w:val="24"/>
          <w:szCs w:val="24"/>
        </w:rPr>
        <w:t>Is written using plain, coherent, and unambiguous terminology and is understandable to those who are to respond;</w:t>
      </w:r>
    </w:p>
    <w:p w:rsidR="00966400" w:rsidRPr="00C92D9C" w:rsidP="00966400" w14:paraId="73F26BF9" w14:textId="77777777">
      <w:pPr>
        <w:pStyle w:val="ListParagraph"/>
        <w:numPr>
          <w:ilvl w:val="0"/>
          <w:numId w:val="5"/>
        </w:numPr>
        <w:spacing w:after="0" w:line="240" w:lineRule="auto"/>
        <w:rPr>
          <w:rFonts w:ascii="Times New Roman" w:hAnsi="Times New Roman"/>
          <w:sz w:val="24"/>
          <w:szCs w:val="24"/>
        </w:rPr>
      </w:pPr>
      <w:r w:rsidRPr="00C92D9C">
        <w:rPr>
          <w:rFonts w:ascii="Times New Roman" w:hAnsi="Times New Roman"/>
          <w:sz w:val="24"/>
          <w:szCs w:val="24"/>
        </w:rPr>
        <w:t>Is to be implemented in ways consistent and compatible, to the maximum extent practicable, with the existing reporting and recordkeeping practices of those who are to respond;</w:t>
      </w:r>
    </w:p>
    <w:p w:rsidR="00966400" w:rsidRPr="00C92D9C" w:rsidP="00966400" w14:paraId="362528B1" w14:textId="77777777">
      <w:pPr>
        <w:pStyle w:val="ListParagraph"/>
        <w:numPr>
          <w:ilvl w:val="0"/>
          <w:numId w:val="5"/>
        </w:numPr>
        <w:spacing w:after="0" w:line="240" w:lineRule="auto"/>
        <w:rPr>
          <w:rFonts w:ascii="Times New Roman" w:hAnsi="Times New Roman"/>
          <w:sz w:val="24"/>
          <w:szCs w:val="24"/>
        </w:rPr>
      </w:pPr>
      <w:r w:rsidRPr="00C92D9C">
        <w:rPr>
          <w:rFonts w:ascii="Times New Roman" w:hAnsi="Times New Roman"/>
          <w:sz w:val="24"/>
          <w:szCs w:val="24"/>
        </w:rPr>
        <w:t xml:space="preserve">Indicates for each recordkeeping requirement the length of time persons </w:t>
      </w:r>
      <w:r w:rsidRPr="00C92D9C">
        <w:rPr>
          <w:rFonts w:ascii="Times New Roman" w:hAnsi="Times New Roman"/>
          <w:sz w:val="24"/>
          <w:szCs w:val="24"/>
        </w:rPr>
        <w:t>are</w:t>
      </w:r>
      <w:r w:rsidRPr="00C92D9C">
        <w:rPr>
          <w:rFonts w:ascii="Times New Roman" w:hAnsi="Times New Roman"/>
          <w:sz w:val="24"/>
          <w:szCs w:val="24"/>
        </w:rPr>
        <w:t xml:space="preserve"> required to maintain the </w:t>
      </w:r>
      <w:r w:rsidRPr="00C92D9C">
        <w:rPr>
          <w:rFonts w:ascii="Times New Roman" w:hAnsi="Times New Roman"/>
          <w:sz w:val="24"/>
          <w:szCs w:val="24"/>
        </w:rPr>
        <w:t>records specified</w:t>
      </w:r>
      <w:r w:rsidRPr="00C92D9C">
        <w:rPr>
          <w:rFonts w:ascii="Times New Roman" w:hAnsi="Times New Roman"/>
          <w:sz w:val="24"/>
          <w:szCs w:val="24"/>
        </w:rPr>
        <w:t>;</w:t>
      </w:r>
    </w:p>
    <w:p w:rsidR="00966400" w:rsidRPr="00C92D9C" w:rsidP="00966400" w14:paraId="4A96E43E" w14:textId="0E767ED3">
      <w:pPr>
        <w:pStyle w:val="ListParagraph"/>
        <w:numPr>
          <w:ilvl w:val="0"/>
          <w:numId w:val="5"/>
        </w:numPr>
        <w:spacing w:after="0" w:line="240" w:lineRule="auto"/>
        <w:rPr>
          <w:rFonts w:ascii="Times New Roman" w:hAnsi="Times New Roman"/>
          <w:sz w:val="24"/>
          <w:szCs w:val="24"/>
        </w:rPr>
      </w:pPr>
      <w:r w:rsidRPr="00C92D9C">
        <w:rPr>
          <w:rFonts w:ascii="Times New Roman" w:hAnsi="Times New Roman"/>
          <w:sz w:val="24"/>
          <w:szCs w:val="24"/>
        </w:rPr>
        <w:t xml:space="preserve">Informs potential respondents of the information called for under </w:t>
      </w:r>
      <w:r w:rsidR="009271C5">
        <w:rPr>
          <w:rFonts w:ascii="Times New Roman" w:hAnsi="Times New Roman"/>
          <w:sz w:val="24"/>
          <w:szCs w:val="24"/>
        </w:rPr>
        <w:t xml:space="preserve">5 C.F.R. </w:t>
      </w:r>
      <w:r w:rsidRPr="00EB6685" w:rsidR="00784FFC">
        <w:t>§ 1320.8(b)(3)</w:t>
      </w:r>
      <w:r w:rsidRPr="00C92D9C">
        <w:rPr>
          <w:rFonts w:ascii="Times New Roman" w:hAnsi="Times New Roman"/>
          <w:sz w:val="24"/>
          <w:szCs w:val="24"/>
        </w:rPr>
        <w:t>;</w:t>
      </w:r>
    </w:p>
    <w:p w:rsidR="00966400" w:rsidRPr="00C92D9C" w:rsidP="00966400" w14:paraId="19BF057A" w14:textId="77777777">
      <w:pPr>
        <w:pStyle w:val="ListParagraph"/>
        <w:numPr>
          <w:ilvl w:val="0"/>
          <w:numId w:val="5"/>
        </w:numPr>
        <w:spacing w:after="0" w:line="240" w:lineRule="auto"/>
        <w:rPr>
          <w:rFonts w:ascii="Times New Roman" w:hAnsi="Times New Roman"/>
          <w:sz w:val="24"/>
          <w:szCs w:val="24"/>
        </w:rPr>
      </w:pPr>
      <w:r w:rsidRPr="00C92D9C">
        <w:rPr>
          <w:rFonts w:ascii="Times New Roman" w:hAnsi="Times New Roman"/>
          <w:sz w:val="24"/>
          <w:szCs w:val="24"/>
        </w:rPr>
        <w:t>Has been developed by an office that has planned and allocated resources for the efficient and effective management and use of the information to be collected, including the processing of the information in a manner which shall enhance, where appropriate, the utility of the information to agencies and the public;</w:t>
      </w:r>
    </w:p>
    <w:p w:rsidR="00966400" w:rsidRPr="00C92D9C" w:rsidP="00966400" w14:paraId="5041E2D3" w14:textId="77777777">
      <w:pPr>
        <w:pStyle w:val="ListParagraph"/>
        <w:numPr>
          <w:ilvl w:val="0"/>
          <w:numId w:val="5"/>
        </w:numPr>
        <w:spacing w:after="0" w:line="240" w:lineRule="auto"/>
        <w:rPr>
          <w:rFonts w:ascii="Times New Roman" w:hAnsi="Times New Roman"/>
          <w:sz w:val="24"/>
          <w:szCs w:val="24"/>
        </w:rPr>
      </w:pPr>
      <w:r w:rsidRPr="00C92D9C">
        <w:rPr>
          <w:rFonts w:ascii="Times New Roman" w:hAnsi="Times New Roman"/>
          <w:sz w:val="24"/>
          <w:szCs w:val="24"/>
        </w:rPr>
        <w:t>Uses effective and efficient statistical survey methodology appropriate to the purpose for which the information is to be collected; and</w:t>
      </w:r>
    </w:p>
    <w:p w:rsidR="00966400" w:rsidRPr="00C92D9C" w:rsidP="00966400" w14:paraId="0AA799C3" w14:textId="77777777">
      <w:pPr>
        <w:pStyle w:val="ListParagraph"/>
        <w:numPr>
          <w:ilvl w:val="0"/>
          <w:numId w:val="5"/>
        </w:numPr>
        <w:spacing w:after="0" w:line="240" w:lineRule="auto"/>
        <w:rPr>
          <w:rFonts w:ascii="Times New Roman" w:hAnsi="Times New Roman"/>
          <w:sz w:val="24"/>
          <w:szCs w:val="24"/>
        </w:rPr>
      </w:pPr>
      <w:r w:rsidRPr="00C92D9C">
        <w:rPr>
          <w:rFonts w:ascii="Times New Roman" w:hAnsi="Times New Roman"/>
          <w:sz w:val="24"/>
          <w:szCs w:val="24"/>
        </w:rPr>
        <w:t>To the maximum extent practicable, uses appropriate information technology to reduce burden and improve data quality, agency efficiency and responsiveness to the public.</w:t>
      </w:r>
    </w:p>
    <w:p w:rsidR="00966400" w:rsidP="00007506" w14:paraId="70E76887" w14:textId="77777777"/>
    <w:p w:rsidR="000511EB" w14:paraId="6A43DCB9" w14:textId="77777777"/>
    <w:p w:rsidR="000511EB" w14:paraId="6A43DCBA" w14:textId="77777777">
      <w:r>
        <w:t>B.  Collection of information does not employ statistical methods.</w:t>
      </w:r>
    </w:p>
    <w:p w:rsidR="000511EB" w14:paraId="6A43DCBB" w14:textId="77777777">
      <w:pPr>
        <w:pStyle w:val="BodyTextIndent2"/>
      </w:pPr>
    </w:p>
    <w:p w:rsidR="000511EB" w14:paraId="6A43DCBC" w14:textId="77777777">
      <w:pPr>
        <w:pStyle w:val="BodyTextIndent2"/>
      </w:pPr>
    </w:p>
    <w:p w:rsidR="000511EB" w14:paraId="6A43DCBD" w14:textId="77777777">
      <w:pPr>
        <w:pStyle w:val="BodyTextIndent2"/>
      </w:pPr>
    </w:p>
    <w:sectPr>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33FC1" w:rsidP="00D8266A" w14:paraId="00948239" w14:textId="77777777">
      <w:r>
        <w:separator/>
      </w:r>
    </w:p>
  </w:footnote>
  <w:footnote w:type="continuationSeparator" w:id="1">
    <w:p w:rsidR="00F33FC1" w:rsidP="00D8266A" w14:paraId="2FBE92CF" w14:textId="77777777">
      <w:r>
        <w:continuationSeparator/>
      </w:r>
    </w:p>
  </w:footnote>
  <w:footnote w:id="2">
    <w:p w:rsidR="00D8266A" w14:paraId="5730CA1E" w14:textId="089462EB">
      <w:pPr>
        <w:pStyle w:val="FootnoteText"/>
      </w:pPr>
      <w:r>
        <w:rPr>
          <w:rStyle w:val="FootnoteReference"/>
        </w:rPr>
        <w:footnoteRef/>
      </w:r>
      <w:r>
        <w:t xml:space="preserve"> </w:t>
      </w:r>
      <w:r w:rsidR="00A357EA">
        <w:t xml:space="preserve">A flashover is a deadly, near-simultaneous ignition of essentially all directly exposed combustible materials in an </w:t>
      </w:r>
      <w:r w:rsidR="00A357EA">
        <w:t>enclose</w:t>
      </w:r>
      <w:r w:rsidR="00A357EA">
        <w:t xml:space="preserve"> space.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8"/>
    <w:multiLevelType w:val="singleLevel"/>
    <w:tmpl w:val="E6E68588"/>
    <w:lvl w:ilvl="0">
      <w:start w:val="1"/>
      <w:numFmt w:val="decimal"/>
      <w:pStyle w:val="ListNumber"/>
      <w:lvlText w:val="%1."/>
      <w:lvlJc w:val="left"/>
      <w:pPr>
        <w:tabs>
          <w:tab w:val="num" w:pos="360"/>
        </w:tabs>
        <w:ind w:left="360" w:hanging="360"/>
      </w:pPr>
    </w:lvl>
  </w:abstractNum>
  <w:abstractNum w:abstractNumId="1">
    <w:nsid w:val="0BD47E0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B0F4354"/>
    <w:multiLevelType w:val="multilevel"/>
    <w:tmpl w:val="6E9E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1DE0006"/>
    <w:multiLevelType w:val="singleLevel"/>
    <w:tmpl w:val="0409000F"/>
    <w:lvl w:ilvl="0">
      <w:start w:val="16"/>
      <w:numFmt w:val="decimal"/>
      <w:lvlText w:val="%1."/>
      <w:lvlJc w:val="left"/>
      <w:pPr>
        <w:tabs>
          <w:tab w:val="num" w:pos="360"/>
        </w:tabs>
        <w:ind w:left="360" w:hanging="360"/>
      </w:pPr>
      <w:rPr>
        <w:rFonts w:hint="default"/>
      </w:rPr>
    </w:lvl>
  </w:abstractNum>
  <w:abstractNum w:abstractNumId="4">
    <w:nsid w:val="241A3FE2"/>
    <w:multiLevelType w:val="multilevel"/>
    <w:tmpl w:val="1AB8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5C32975"/>
    <w:multiLevelType w:val="multilevel"/>
    <w:tmpl w:val="6A802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D96263D"/>
    <w:multiLevelType w:val="singleLevel"/>
    <w:tmpl w:val="0409000F"/>
    <w:lvl w:ilvl="0">
      <w:start w:val="14"/>
      <w:numFmt w:val="decimal"/>
      <w:lvlText w:val="%1."/>
      <w:lvlJc w:val="left"/>
      <w:pPr>
        <w:tabs>
          <w:tab w:val="num" w:pos="360"/>
        </w:tabs>
        <w:ind w:left="360" w:hanging="360"/>
      </w:pPr>
      <w:rPr>
        <w:rFonts w:hint="default"/>
      </w:rPr>
    </w:lvl>
  </w:abstractNum>
  <w:abstractNum w:abstractNumId="7">
    <w:nsid w:val="5982274D"/>
    <w:multiLevelType w:val="singleLevel"/>
    <w:tmpl w:val="04090015"/>
    <w:lvl w:ilvl="0">
      <w:start w:val="1"/>
      <w:numFmt w:val="upperLetter"/>
      <w:lvlText w:val="%1."/>
      <w:lvlJc w:val="left"/>
      <w:pPr>
        <w:tabs>
          <w:tab w:val="num" w:pos="360"/>
        </w:tabs>
        <w:ind w:left="360" w:hanging="360"/>
      </w:pPr>
      <w:rPr>
        <w:rFonts w:hint="default"/>
      </w:rPr>
    </w:lvl>
  </w:abstractNum>
  <w:abstractNum w:abstractNumId="8">
    <w:nsid w:val="5FD664D0"/>
    <w:multiLevelType w:val="singleLevel"/>
    <w:tmpl w:val="B3AE86AE"/>
    <w:lvl w:ilvl="0">
      <w:start w:val="1"/>
      <w:numFmt w:val="decimal"/>
      <w:lvlText w:val="%1."/>
      <w:lvlJc w:val="left"/>
      <w:pPr>
        <w:tabs>
          <w:tab w:val="num" w:pos="720"/>
        </w:tabs>
        <w:ind w:left="720" w:hanging="720"/>
      </w:pPr>
      <w:rPr>
        <w:rFonts w:hint="default"/>
      </w:rPr>
    </w:lvl>
  </w:abstractNum>
  <w:abstractNum w:abstractNumId="9">
    <w:nsid w:val="6B0D1DC1"/>
    <w:multiLevelType w:val="multilevel"/>
    <w:tmpl w:val="728E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5395792">
    <w:abstractNumId w:val="7"/>
  </w:num>
  <w:num w:numId="2" w16cid:durableId="658076255">
    <w:abstractNumId w:val="8"/>
  </w:num>
  <w:num w:numId="3" w16cid:durableId="185947072">
    <w:abstractNumId w:val="6"/>
  </w:num>
  <w:num w:numId="4" w16cid:durableId="351080341">
    <w:abstractNumId w:val="3"/>
  </w:num>
  <w:num w:numId="5" w16cid:durableId="1289815577">
    <w:abstractNumId w:val="1"/>
  </w:num>
  <w:num w:numId="6" w16cid:durableId="1348630547">
    <w:abstractNumId w:val="0"/>
  </w:num>
  <w:num w:numId="7" w16cid:durableId="704453718">
    <w:abstractNumId w:val="9"/>
  </w:num>
  <w:num w:numId="8" w16cid:durableId="1563326909">
    <w:abstractNumId w:val="5"/>
  </w:num>
  <w:num w:numId="9" w16cid:durableId="170147844">
    <w:abstractNumId w:val="2"/>
  </w:num>
  <w:num w:numId="10" w16cid:durableId="1814521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05C"/>
    <w:rsid w:val="00000A45"/>
    <w:rsid w:val="00001251"/>
    <w:rsid w:val="00002F4B"/>
    <w:rsid w:val="000041CD"/>
    <w:rsid w:val="00006322"/>
    <w:rsid w:val="00007506"/>
    <w:rsid w:val="000100E8"/>
    <w:rsid w:val="00013A4C"/>
    <w:rsid w:val="00014505"/>
    <w:rsid w:val="00015EEC"/>
    <w:rsid w:val="00021632"/>
    <w:rsid w:val="00021C1B"/>
    <w:rsid w:val="00023DFF"/>
    <w:rsid w:val="00024819"/>
    <w:rsid w:val="00025D00"/>
    <w:rsid w:val="0003166F"/>
    <w:rsid w:val="000365FB"/>
    <w:rsid w:val="00036D20"/>
    <w:rsid w:val="000408FB"/>
    <w:rsid w:val="00042CE2"/>
    <w:rsid w:val="00046BB8"/>
    <w:rsid w:val="000511EB"/>
    <w:rsid w:val="000537A9"/>
    <w:rsid w:val="000572D1"/>
    <w:rsid w:val="0006063E"/>
    <w:rsid w:val="00060F4D"/>
    <w:rsid w:val="000633A0"/>
    <w:rsid w:val="00066D8D"/>
    <w:rsid w:val="00067C13"/>
    <w:rsid w:val="0007455B"/>
    <w:rsid w:val="00074FD7"/>
    <w:rsid w:val="000756DF"/>
    <w:rsid w:val="0008078D"/>
    <w:rsid w:val="000815E6"/>
    <w:rsid w:val="00083DD4"/>
    <w:rsid w:val="00085C5D"/>
    <w:rsid w:val="00086A7B"/>
    <w:rsid w:val="00090C91"/>
    <w:rsid w:val="0009515F"/>
    <w:rsid w:val="00096644"/>
    <w:rsid w:val="00097665"/>
    <w:rsid w:val="000A37E2"/>
    <w:rsid w:val="000B30E8"/>
    <w:rsid w:val="000B4754"/>
    <w:rsid w:val="000B7282"/>
    <w:rsid w:val="000C1C66"/>
    <w:rsid w:val="000C402C"/>
    <w:rsid w:val="000C722C"/>
    <w:rsid w:val="000D0098"/>
    <w:rsid w:val="000D2987"/>
    <w:rsid w:val="000D2C0E"/>
    <w:rsid w:val="000D605F"/>
    <w:rsid w:val="000E02F4"/>
    <w:rsid w:val="000E11B7"/>
    <w:rsid w:val="000E42EC"/>
    <w:rsid w:val="000F04D5"/>
    <w:rsid w:val="000F3BAB"/>
    <w:rsid w:val="00100FAA"/>
    <w:rsid w:val="001065F8"/>
    <w:rsid w:val="001073FB"/>
    <w:rsid w:val="0011039B"/>
    <w:rsid w:val="00111699"/>
    <w:rsid w:val="00111A2D"/>
    <w:rsid w:val="00112101"/>
    <w:rsid w:val="00113C56"/>
    <w:rsid w:val="00117800"/>
    <w:rsid w:val="00121021"/>
    <w:rsid w:val="00124FAA"/>
    <w:rsid w:val="00125323"/>
    <w:rsid w:val="00125837"/>
    <w:rsid w:val="00125AC0"/>
    <w:rsid w:val="00127F65"/>
    <w:rsid w:val="001347B6"/>
    <w:rsid w:val="001369E5"/>
    <w:rsid w:val="00137BA9"/>
    <w:rsid w:val="00137F10"/>
    <w:rsid w:val="001423EA"/>
    <w:rsid w:val="001502AC"/>
    <w:rsid w:val="00150463"/>
    <w:rsid w:val="00150F4A"/>
    <w:rsid w:val="00151368"/>
    <w:rsid w:val="00153EEF"/>
    <w:rsid w:val="00154381"/>
    <w:rsid w:val="001552D8"/>
    <w:rsid w:val="00156FFA"/>
    <w:rsid w:val="001612D9"/>
    <w:rsid w:val="001631C3"/>
    <w:rsid w:val="0016392A"/>
    <w:rsid w:val="00163EEB"/>
    <w:rsid w:val="001643EE"/>
    <w:rsid w:val="001662FC"/>
    <w:rsid w:val="001669BA"/>
    <w:rsid w:val="0017320A"/>
    <w:rsid w:val="001743CA"/>
    <w:rsid w:val="001769F2"/>
    <w:rsid w:val="001776EC"/>
    <w:rsid w:val="00192609"/>
    <w:rsid w:val="001927A4"/>
    <w:rsid w:val="0019480A"/>
    <w:rsid w:val="00194F01"/>
    <w:rsid w:val="00195865"/>
    <w:rsid w:val="001A0281"/>
    <w:rsid w:val="001A74DA"/>
    <w:rsid w:val="001C096D"/>
    <w:rsid w:val="001C125B"/>
    <w:rsid w:val="001C58DB"/>
    <w:rsid w:val="001C5CD9"/>
    <w:rsid w:val="001C6777"/>
    <w:rsid w:val="001D4297"/>
    <w:rsid w:val="001E14EB"/>
    <w:rsid w:val="001E176F"/>
    <w:rsid w:val="001E1E00"/>
    <w:rsid w:val="001E53C8"/>
    <w:rsid w:val="001E5C55"/>
    <w:rsid w:val="001E6028"/>
    <w:rsid w:val="001E750D"/>
    <w:rsid w:val="001F0DE5"/>
    <w:rsid w:val="001F1C42"/>
    <w:rsid w:val="001F2820"/>
    <w:rsid w:val="001F490F"/>
    <w:rsid w:val="001F562F"/>
    <w:rsid w:val="001F570F"/>
    <w:rsid w:val="001F64DD"/>
    <w:rsid w:val="001F6527"/>
    <w:rsid w:val="001F6943"/>
    <w:rsid w:val="001F75A3"/>
    <w:rsid w:val="0020778B"/>
    <w:rsid w:val="002121C5"/>
    <w:rsid w:val="00213DB7"/>
    <w:rsid w:val="002172EE"/>
    <w:rsid w:val="00217C2B"/>
    <w:rsid w:val="00220519"/>
    <w:rsid w:val="002224B6"/>
    <w:rsid w:val="00224D2A"/>
    <w:rsid w:val="00224DA4"/>
    <w:rsid w:val="002270F1"/>
    <w:rsid w:val="00227AB6"/>
    <w:rsid w:val="0023134D"/>
    <w:rsid w:val="002373AD"/>
    <w:rsid w:val="00241157"/>
    <w:rsid w:val="002415C2"/>
    <w:rsid w:val="002442D9"/>
    <w:rsid w:val="00245C06"/>
    <w:rsid w:val="00246450"/>
    <w:rsid w:val="00247C80"/>
    <w:rsid w:val="00254869"/>
    <w:rsid w:val="00257A36"/>
    <w:rsid w:val="00264645"/>
    <w:rsid w:val="0026624A"/>
    <w:rsid w:val="002701B3"/>
    <w:rsid w:val="00271390"/>
    <w:rsid w:val="0027583B"/>
    <w:rsid w:val="002758EF"/>
    <w:rsid w:val="00276F42"/>
    <w:rsid w:val="00277898"/>
    <w:rsid w:val="0028132B"/>
    <w:rsid w:val="00281617"/>
    <w:rsid w:val="00281EE1"/>
    <w:rsid w:val="00282022"/>
    <w:rsid w:val="00283A0B"/>
    <w:rsid w:val="0028689B"/>
    <w:rsid w:val="00286AD6"/>
    <w:rsid w:val="0029033B"/>
    <w:rsid w:val="002907E2"/>
    <w:rsid w:val="0029080C"/>
    <w:rsid w:val="00291461"/>
    <w:rsid w:val="00291AB1"/>
    <w:rsid w:val="002943B2"/>
    <w:rsid w:val="00295AD4"/>
    <w:rsid w:val="00295C75"/>
    <w:rsid w:val="002A12CC"/>
    <w:rsid w:val="002B2925"/>
    <w:rsid w:val="002B2CAF"/>
    <w:rsid w:val="002B3F30"/>
    <w:rsid w:val="002B48DB"/>
    <w:rsid w:val="002B5A37"/>
    <w:rsid w:val="002B5BB5"/>
    <w:rsid w:val="002B6439"/>
    <w:rsid w:val="002B64E3"/>
    <w:rsid w:val="002C05C4"/>
    <w:rsid w:val="002C1449"/>
    <w:rsid w:val="002C57C8"/>
    <w:rsid w:val="002D107F"/>
    <w:rsid w:val="002D1420"/>
    <w:rsid w:val="002D6C02"/>
    <w:rsid w:val="002D757D"/>
    <w:rsid w:val="002D7D0D"/>
    <w:rsid w:val="002E1064"/>
    <w:rsid w:val="002E2433"/>
    <w:rsid w:val="002E25EB"/>
    <w:rsid w:val="002E7927"/>
    <w:rsid w:val="002F014E"/>
    <w:rsid w:val="002F253A"/>
    <w:rsid w:val="002F2B15"/>
    <w:rsid w:val="002F3EFC"/>
    <w:rsid w:val="002F3F1C"/>
    <w:rsid w:val="002F400F"/>
    <w:rsid w:val="00301216"/>
    <w:rsid w:val="00304856"/>
    <w:rsid w:val="00306F85"/>
    <w:rsid w:val="003111A7"/>
    <w:rsid w:val="0031182C"/>
    <w:rsid w:val="00314EB5"/>
    <w:rsid w:val="003154F3"/>
    <w:rsid w:val="003156AF"/>
    <w:rsid w:val="00316128"/>
    <w:rsid w:val="00321452"/>
    <w:rsid w:val="00323D35"/>
    <w:rsid w:val="003254FF"/>
    <w:rsid w:val="0032584C"/>
    <w:rsid w:val="00326E8E"/>
    <w:rsid w:val="00327043"/>
    <w:rsid w:val="0032777D"/>
    <w:rsid w:val="00333D42"/>
    <w:rsid w:val="003346B1"/>
    <w:rsid w:val="00337299"/>
    <w:rsid w:val="00341B4A"/>
    <w:rsid w:val="00343270"/>
    <w:rsid w:val="00344444"/>
    <w:rsid w:val="00355D7F"/>
    <w:rsid w:val="00355F30"/>
    <w:rsid w:val="003575FE"/>
    <w:rsid w:val="0036057A"/>
    <w:rsid w:val="00361D22"/>
    <w:rsid w:val="00361E58"/>
    <w:rsid w:val="00363299"/>
    <w:rsid w:val="00364026"/>
    <w:rsid w:val="00367023"/>
    <w:rsid w:val="00367E95"/>
    <w:rsid w:val="00374D71"/>
    <w:rsid w:val="003769CB"/>
    <w:rsid w:val="003825F8"/>
    <w:rsid w:val="00383451"/>
    <w:rsid w:val="00385666"/>
    <w:rsid w:val="00385D7F"/>
    <w:rsid w:val="00386747"/>
    <w:rsid w:val="003922B1"/>
    <w:rsid w:val="00392330"/>
    <w:rsid w:val="003925F1"/>
    <w:rsid w:val="003A1215"/>
    <w:rsid w:val="003A204B"/>
    <w:rsid w:val="003A232E"/>
    <w:rsid w:val="003A31E9"/>
    <w:rsid w:val="003A523F"/>
    <w:rsid w:val="003A6B2F"/>
    <w:rsid w:val="003A6C98"/>
    <w:rsid w:val="003A785B"/>
    <w:rsid w:val="003B163A"/>
    <w:rsid w:val="003B2B49"/>
    <w:rsid w:val="003B32F8"/>
    <w:rsid w:val="003B3451"/>
    <w:rsid w:val="003B47FB"/>
    <w:rsid w:val="003C29D6"/>
    <w:rsid w:val="003C66C5"/>
    <w:rsid w:val="003D0FAD"/>
    <w:rsid w:val="003D1FC8"/>
    <w:rsid w:val="003D6FA8"/>
    <w:rsid w:val="003E6C4F"/>
    <w:rsid w:val="003E71D3"/>
    <w:rsid w:val="003E7503"/>
    <w:rsid w:val="003E7F3C"/>
    <w:rsid w:val="003F2550"/>
    <w:rsid w:val="003F36A0"/>
    <w:rsid w:val="003F597A"/>
    <w:rsid w:val="00403D8E"/>
    <w:rsid w:val="004068EC"/>
    <w:rsid w:val="00410D96"/>
    <w:rsid w:val="00412E2D"/>
    <w:rsid w:val="004163DF"/>
    <w:rsid w:val="00420257"/>
    <w:rsid w:val="00421199"/>
    <w:rsid w:val="004228D4"/>
    <w:rsid w:val="0042303C"/>
    <w:rsid w:val="00425453"/>
    <w:rsid w:val="00425EB9"/>
    <w:rsid w:val="00426CD0"/>
    <w:rsid w:val="004318DB"/>
    <w:rsid w:val="0043257E"/>
    <w:rsid w:val="00432BA7"/>
    <w:rsid w:val="00432D05"/>
    <w:rsid w:val="0043540D"/>
    <w:rsid w:val="00437F2A"/>
    <w:rsid w:val="00451588"/>
    <w:rsid w:val="00452282"/>
    <w:rsid w:val="00452834"/>
    <w:rsid w:val="0045412D"/>
    <w:rsid w:val="004577FF"/>
    <w:rsid w:val="00457825"/>
    <w:rsid w:val="00461A47"/>
    <w:rsid w:val="004711AE"/>
    <w:rsid w:val="00475727"/>
    <w:rsid w:val="0047705E"/>
    <w:rsid w:val="00477D22"/>
    <w:rsid w:val="004839EC"/>
    <w:rsid w:val="00484B4F"/>
    <w:rsid w:val="00485D83"/>
    <w:rsid w:val="00491F8C"/>
    <w:rsid w:val="004929C8"/>
    <w:rsid w:val="004974DF"/>
    <w:rsid w:val="004A08AF"/>
    <w:rsid w:val="004A4A64"/>
    <w:rsid w:val="004B0B9D"/>
    <w:rsid w:val="004B4388"/>
    <w:rsid w:val="004B7F15"/>
    <w:rsid w:val="004C08D2"/>
    <w:rsid w:val="004C2827"/>
    <w:rsid w:val="004C5F1D"/>
    <w:rsid w:val="004C6E3B"/>
    <w:rsid w:val="004C73A5"/>
    <w:rsid w:val="004D0EA5"/>
    <w:rsid w:val="004D32A9"/>
    <w:rsid w:val="004D6404"/>
    <w:rsid w:val="004D64B8"/>
    <w:rsid w:val="004D711B"/>
    <w:rsid w:val="004E0E05"/>
    <w:rsid w:val="004E2069"/>
    <w:rsid w:val="004E2C3D"/>
    <w:rsid w:val="004E3105"/>
    <w:rsid w:val="004E3E37"/>
    <w:rsid w:val="004E5169"/>
    <w:rsid w:val="004E52F6"/>
    <w:rsid w:val="004E5A7A"/>
    <w:rsid w:val="004E620E"/>
    <w:rsid w:val="004E6748"/>
    <w:rsid w:val="004F26FF"/>
    <w:rsid w:val="004F5949"/>
    <w:rsid w:val="004F5E92"/>
    <w:rsid w:val="004F6062"/>
    <w:rsid w:val="005017C2"/>
    <w:rsid w:val="005059EB"/>
    <w:rsid w:val="0051005C"/>
    <w:rsid w:val="00510D3E"/>
    <w:rsid w:val="00514207"/>
    <w:rsid w:val="00515577"/>
    <w:rsid w:val="00516036"/>
    <w:rsid w:val="00516918"/>
    <w:rsid w:val="00522660"/>
    <w:rsid w:val="00522820"/>
    <w:rsid w:val="00522BC9"/>
    <w:rsid w:val="00522C7E"/>
    <w:rsid w:val="00526C4F"/>
    <w:rsid w:val="0052715F"/>
    <w:rsid w:val="005279A4"/>
    <w:rsid w:val="005333C4"/>
    <w:rsid w:val="00540165"/>
    <w:rsid w:val="0054205C"/>
    <w:rsid w:val="00543057"/>
    <w:rsid w:val="00543BE8"/>
    <w:rsid w:val="00543C75"/>
    <w:rsid w:val="00544128"/>
    <w:rsid w:val="00544EB5"/>
    <w:rsid w:val="00546240"/>
    <w:rsid w:val="00546617"/>
    <w:rsid w:val="0054726B"/>
    <w:rsid w:val="0055009A"/>
    <w:rsid w:val="005503FA"/>
    <w:rsid w:val="00550F54"/>
    <w:rsid w:val="00551026"/>
    <w:rsid w:val="005524CA"/>
    <w:rsid w:val="00552D11"/>
    <w:rsid w:val="005544AA"/>
    <w:rsid w:val="00554FFF"/>
    <w:rsid w:val="005569C9"/>
    <w:rsid w:val="00556AA3"/>
    <w:rsid w:val="0055712E"/>
    <w:rsid w:val="00560F0C"/>
    <w:rsid w:val="005621AF"/>
    <w:rsid w:val="00562A09"/>
    <w:rsid w:val="00563765"/>
    <w:rsid w:val="00564CF3"/>
    <w:rsid w:val="0056515E"/>
    <w:rsid w:val="0056518F"/>
    <w:rsid w:val="00565749"/>
    <w:rsid w:val="00565FBA"/>
    <w:rsid w:val="00571EF5"/>
    <w:rsid w:val="005760E2"/>
    <w:rsid w:val="00576FD7"/>
    <w:rsid w:val="005772BD"/>
    <w:rsid w:val="00577F49"/>
    <w:rsid w:val="00586500"/>
    <w:rsid w:val="00586D9C"/>
    <w:rsid w:val="00587145"/>
    <w:rsid w:val="00590CEB"/>
    <w:rsid w:val="0059170A"/>
    <w:rsid w:val="00593B19"/>
    <w:rsid w:val="0059445E"/>
    <w:rsid w:val="00594554"/>
    <w:rsid w:val="00594589"/>
    <w:rsid w:val="00595EDE"/>
    <w:rsid w:val="005968B1"/>
    <w:rsid w:val="005A14B4"/>
    <w:rsid w:val="005A14C3"/>
    <w:rsid w:val="005A2A51"/>
    <w:rsid w:val="005A421E"/>
    <w:rsid w:val="005B4166"/>
    <w:rsid w:val="005B5B91"/>
    <w:rsid w:val="005B712D"/>
    <w:rsid w:val="005C03E5"/>
    <w:rsid w:val="005C3029"/>
    <w:rsid w:val="005C31E8"/>
    <w:rsid w:val="005C6744"/>
    <w:rsid w:val="005C751C"/>
    <w:rsid w:val="005C7E3E"/>
    <w:rsid w:val="005D10C2"/>
    <w:rsid w:val="005D1E5F"/>
    <w:rsid w:val="005D3D84"/>
    <w:rsid w:val="005D4C77"/>
    <w:rsid w:val="005D6A11"/>
    <w:rsid w:val="005D6E87"/>
    <w:rsid w:val="005E5E33"/>
    <w:rsid w:val="005E630A"/>
    <w:rsid w:val="005F16E6"/>
    <w:rsid w:val="006005A6"/>
    <w:rsid w:val="00600DE7"/>
    <w:rsid w:val="00601F4F"/>
    <w:rsid w:val="006022DA"/>
    <w:rsid w:val="00603DFC"/>
    <w:rsid w:val="006122A3"/>
    <w:rsid w:val="006172E5"/>
    <w:rsid w:val="00617A76"/>
    <w:rsid w:val="00620458"/>
    <w:rsid w:val="006208A0"/>
    <w:rsid w:val="00636E63"/>
    <w:rsid w:val="006371F7"/>
    <w:rsid w:val="00637974"/>
    <w:rsid w:val="00644200"/>
    <w:rsid w:val="00646F81"/>
    <w:rsid w:val="006471D1"/>
    <w:rsid w:val="00652E00"/>
    <w:rsid w:val="00657724"/>
    <w:rsid w:val="0066455C"/>
    <w:rsid w:val="006667C7"/>
    <w:rsid w:val="00672388"/>
    <w:rsid w:val="006725CE"/>
    <w:rsid w:val="00675D52"/>
    <w:rsid w:val="0068188E"/>
    <w:rsid w:val="00687AD2"/>
    <w:rsid w:val="006926A0"/>
    <w:rsid w:val="00696EAF"/>
    <w:rsid w:val="00697DAC"/>
    <w:rsid w:val="006A2405"/>
    <w:rsid w:val="006A2FFD"/>
    <w:rsid w:val="006A65A9"/>
    <w:rsid w:val="006B1254"/>
    <w:rsid w:val="006B13DF"/>
    <w:rsid w:val="006B182D"/>
    <w:rsid w:val="006B2020"/>
    <w:rsid w:val="006B264C"/>
    <w:rsid w:val="006B497C"/>
    <w:rsid w:val="006B5EBB"/>
    <w:rsid w:val="006C3251"/>
    <w:rsid w:val="006C6177"/>
    <w:rsid w:val="006C6501"/>
    <w:rsid w:val="006D0A65"/>
    <w:rsid w:val="006D0E39"/>
    <w:rsid w:val="006D4781"/>
    <w:rsid w:val="006D6CA0"/>
    <w:rsid w:val="006E0DF8"/>
    <w:rsid w:val="006E100C"/>
    <w:rsid w:val="006E11AC"/>
    <w:rsid w:val="006E132B"/>
    <w:rsid w:val="006E2D14"/>
    <w:rsid w:val="006E4B9B"/>
    <w:rsid w:val="006E594E"/>
    <w:rsid w:val="006E61CC"/>
    <w:rsid w:val="006F1D1F"/>
    <w:rsid w:val="006F1D86"/>
    <w:rsid w:val="006F4EA1"/>
    <w:rsid w:val="006F6756"/>
    <w:rsid w:val="006F726B"/>
    <w:rsid w:val="007023A7"/>
    <w:rsid w:val="00702753"/>
    <w:rsid w:val="00703564"/>
    <w:rsid w:val="00705893"/>
    <w:rsid w:val="00710A70"/>
    <w:rsid w:val="00711481"/>
    <w:rsid w:val="00712042"/>
    <w:rsid w:val="0071375F"/>
    <w:rsid w:val="007138AC"/>
    <w:rsid w:val="0071531F"/>
    <w:rsid w:val="00715EA6"/>
    <w:rsid w:val="00716B90"/>
    <w:rsid w:val="00721173"/>
    <w:rsid w:val="00721F18"/>
    <w:rsid w:val="00722FBE"/>
    <w:rsid w:val="00723391"/>
    <w:rsid w:val="00730B05"/>
    <w:rsid w:val="00735A63"/>
    <w:rsid w:val="00737EE2"/>
    <w:rsid w:val="00740F43"/>
    <w:rsid w:val="00742778"/>
    <w:rsid w:val="0074427B"/>
    <w:rsid w:val="00750112"/>
    <w:rsid w:val="00753CD9"/>
    <w:rsid w:val="007560D5"/>
    <w:rsid w:val="00762B41"/>
    <w:rsid w:val="007632F3"/>
    <w:rsid w:val="007633ED"/>
    <w:rsid w:val="00765DFE"/>
    <w:rsid w:val="00765ED4"/>
    <w:rsid w:val="007661DC"/>
    <w:rsid w:val="0077369E"/>
    <w:rsid w:val="00774EDD"/>
    <w:rsid w:val="00781B79"/>
    <w:rsid w:val="00782928"/>
    <w:rsid w:val="00783ADE"/>
    <w:rsid w:val="00783CFA"/>
    <w:rsid w:val="00783F17"/>
    <w:rsid w:val="00784FFC"/>
    <w:rsid w:val="00791E8E"/>
    <w:rsid w:val="0079209E"/>
    <w:rsid w:val="00792770"/>
    <w:rsid w:val="00794377"/>
    <w:rsid w:val="00794C2D"/>
    <w:rsid w:val="00796C06"/>
    <w:rsid w:val="007A035F"/>
    <w:rsid w:val="007A03A6"/>
    <w:rsid w:val="007A3C89"/>
    <w:rsid w:val="007A50E0"/>
    <w:rsid w:val="007A59EE"/>
    <w:rsid w:val="007A78E4"/>
    <w:rsid w:val="007A790D"/>
    <w:rsid w:val="007B243D"/>
    <w:rsid w:val="007B73C7"/>
    <w:rsid w:val="007C0265"/>
    <w:rsid w:val="007C20F5"/>
    <w:rsid w:val="007C71CA"/>
    <w:rsid w:val="007D21DE"/>
    <w:rsid w:val="007D3CF3"/>
    <w:rsid w:val="007D6091"/>
    <w:rsid w:val="007D6BBB"/>
    <w:rsid w:val="007D6F6B"/>
    <w:rsid w:val="007D7F31"/>
    <w:rsid w:val="007E0037"/>
    <w:rsid w:val="007E1755"/>
    <w:rsid w:val="007E3F1D"/>
    <w:rsid w:val="007E6EEB"/>
    <w:rsid w:val="007F1802"/>
    <w:rsid w:val="007F3B59"/>
    <w:rsid w:val="007F7D2B"/>
    <w:rsid w:val="00800E90"/>
    <w:rsid w:val="008011B8"/>
    <w:rsid w:val="00801D69"/>
    <w:rsid w:val="008029AC"/>
    <w:rsid w:val="00804AC6"/>
    <w:rsid w:val="00804C12"/>
    <w:rsid w:val="008103AA"/>
    <w:rsid w:val="008132A8"/>
    <w:rsid w:val="008155A0"/>
    <w:rsid w:val="00816194"/>
    <w:rsid w:val="00820180"/>
    <w:rsid w:val="008255BB"/>
    <w:rsid w:val="008279D2"/>
    <w:rsid w:val="00830EA3"/>
    <w:rsid w:val="0083366A"/>
    <w:rsid w:val="00834088"/>
    <w:rsid w:val="0084143B"/>
    <w:rsid w:val="00843E3D"/>
    <w:rsid w:val="00844D7D"/>
    <w:rsid w:val="008452A1"/>
    <w:rsid w:val="008455DF"/>
    <w:rsid w:val="0084636F"/>
    <w:rsid w:val="008510F1"/>
    <w:rsid w:val="00852AF3"/>
    <w:rsid w:val="00853FF1"/>
    <w:rsid w:val="0085606E"/>
    <w:rsid w:val="00856B15"/>
    <w:rsid w:val="00857551"/>
    <w:rsid w:val="00860644"/>
    <w:rsid w:val="0086135E"/>
    <w:rsid w:val="00861E2A"/>
    <w:rsid w:val="00864471"/>
    <w:rsid w:val="00873265"/>
    <w:rsid w:val="008732B6"/>
    <w:rsid w:val="00876D6F"/>
    <w:rsid w:val="00876EA9"/>
    <w:rsid w:val="00881ED7"/>
    <w:rsid w:val="00882017"/>
    <w:rsid w:val="008825A3"/>
    <w:rsid w:val="00885952"/>
    <w:rsid w:val="0088726C"/>
    <w:rsid w:val="008878B1"/>
    <w:rsid w:val="008914E2"/>
    <w:rsid w:val="00893B24"/>
    <w:rsid w:val="00895710"/>
    <w:rsid w:val="00897035"/>
    <w:rsid w:val="0089738B"/>
    <w:rsid w:val="008A0B64"/>
    <w:rsid w:val="008A0D55"/>
    <w:rsid w:val="008A0D8D"/>
    <w:rsid w:val="008A1EDE"/>
    <w:rsid w:val="008A2C6A"/>
    <w:rsid w:val="008A5447"/>
    <w:rsid w:val="008B1B6A"/>
    <w:rsid w:val="008B328B"/>
    <w:rsid w:val="008B44C1"/>
    <w:rsid w:val="008C3E23"/>
    <w:rsid w:val="008C6D33"/>
    <w:rsid w:val="008C7ABB"/>
    <w:rsid w:val="008D69FF"/>
    <w:rsid w:val="008D6B48"/>
    <w:rsid w:val="008E1C58"/>
    <w:rsid w:val="008E56DE"/>
    <w:rsid w:val="008E6367"/>
    <w:rsid w:val="008E7A27"/>
    <w:rsid w:val="008E7C1D"/>
    <w:rsid w:val="008F0110"/>
    <w:rsid w:val="008F3526"/>
    <w:rsid w:val="008F6F17"/>
    <w:rsid w:val="009041E2"/>
    <w:rsid w:val="009112BB"/>
    <w:rsid w:val="00913E2D"/>
    <w:rsid w:val="00916CFB"/>
    <w:rsid w:val="00920062"/>
    <w:rsid w:val="00927111"/>
    <w:rsid w:val="009271C5"/>
    <w:rsid w:val="00930038"/>
    <w:rsid w:val="009301A5"/>
    <w:rsid w:val="00931A06"/>
    <w:rsid w:val="00932F07"/>
    <w:rsid w:val="00934341"/>
    <w:rsid w:val="0093579B"/>
    <w:rsid w:val="00936A40"/>
    <w:rsid w:val="00937E77"/>
    <w:rsid w:val="00937EA3"/>
    <w:rsid w:val="0094341C"/>
    <w:rsid w:val="00943B67"/>
    <w:rsid w:val="0094565A"/>
    <w:rsid w:val="00946AEB"/>
    <w:rsid w:val="00952805"/>
    <w:rsid w:val="0096064F"/>
    <w:rsid w:val="00961249"/>
    <w:rsid w:val="00966400"/>
    <w:rsid w:val="009747B5"/>
    <w:rsid w:val="009873C3"/>
    <w:rsid w:val="00987F6D"/>
    <w:rsid w:val="0099515D"/>
    <w:rsid w:val="00995290"/>
    <w:rsid w:val="009952EC"/>
    <w:rsid w:val="00997690"/>
    <w:rsid w:val="009976C1"/>
    <w:rsid w:val="009A6738"/>
    <w:rsid w:val="009B0B49"/>
    <w:rsid w:val="009B1CE5"/>
    <w:rsid w:val="009B6011"/>
    <w:rsid w:val="009C01E5"/>
    <w:rsid w:val="009C07D4"/>
    <w:rsid w:val="009C23A4"/>
    <w:rsid w:val="009C4AAB"/>
    <w:rsid w:val="009C4ACB"/>
    <w:rsid w:val="009C528A"/>
    <w:rsid w:val="009D02A3"/>
    <w:rsid w:val="009D4AA4"/>
    <w:rsid w:val="009D7AEE"/>
    <w:rsid w:val="009D7DE1"/>
    <w:rsid w:val="009E1D86"/>
    <w:rsid w:val="009E3E83"/>
    <w:rsid w:val="009E51FA"/>
    <w:rsid w:val="009E6A69"/>
    <w:rsid w:val="00A00704"/>
    <w:rsid w:val="00A03A62"/>
    <w:rsid w:val="00A05E23"/>
    <w:rsid w:val="00A1007C"/>
    <w:rsid w:val="00A10ED3"/>
    <w:rsid w:val="00A12E40"/>
    <w:rsid w:val="00A17753"/>
    <w:rsid w:val="00A17B01"/>
    <w:rsid w:val="00A21835"/>
    <w:rsid w:val="00A2318B"/>
    <w:rsid w:val="00A3060C"/>
    <w:rsid w:val="00A3410B"/>
    <w:rsid w:val="00A357EA"/>
    <w:rsid w:val="00A360C3"/>
    <w:rsid w:val="00A3749D"/>
    <w:rsid w:val="00A43DC8"/>
    <w:rsid w:val="00A43F64"/>
    <w:rsid w:val="00A449AC"/>
    <w:rsid w:val="00A47BDB"/>
    <w:rsid w:val="00A51BF5"/>
    <w:rsid w:val="00A54991"/>
    <w:rsid w:val="00A56851"/>
    <w:rsid w:val="00A6080A"/>
    <w:rsid w:val="00A6623C"/>
    <w:rsid w:val="00A66417"/>
    <w:rsid w:val="00A66B41"/>
    <w:rsid w:val="00A66FFB"/>
    <w:rsid w:val="00A67287"/>
    <w:rsid w:val="00A713C0"/>
    <w:rsid w:val="00A73691"/>
    <w:rsid w:val="00A778A8"/>
    <w:rsid w:val="00A77CD0"/>
    <w:rsid w:val="00A77DBE"/>
    <w:rsid w:val="00A80F26"/>
    <w:rsid w:val="00A80F30"/>
    <w:rsid w:val="00A83E3E"/>
    <w:rsid w:val="00A847C6"/>
    <w:rsid w:val="00A862E8"/>
    <w:rsid w:val="00A961F0"/>
    <w:rsid w:val="00A9686C"/>
    <w:rsid w:val="00AA4B6F"/>
    <w:rsid w:val="00AA7B7D"/>
    <w:rsid w:val="00AB41F4"/>
    <w:rsid w:val="00AB4C75"/>
    <w:rsid w:val="00AB6C7D"/>
    <w:rsid w:val="00AB6F2B"/>
    <w:rsid w:val="00AC293E"/>
    <w:rsid w:val="00AC3E30"/>
    <w:rsid w:val="00AC675B"/>
    <w:rsid w:val="00AC74EA"/>
    <w:rsid w:val="00AC7BC8"/>
    <w:rsid w:val="00AD1FA4"/>
    <w:rsid w:val="00AD204B"/>
    <w:rsid w:val="00AD430E"/>
    <w:rsid w:val="00AD5564"/>
    <w:rsid w:val="00AD7425"/>
    <w:rsid w:val="00AE003C"/>
    <w:rsid w:val="00AE1E2C"/>
    <w:rsid w:val="00AE3305"/>
    <w:rsid w:val="00AE334A"/>
    <w:rsid w:val="00AE6062"/>
    <w:rsid w:val="00AE6353"/>
    <w:rsid w:val="00AF15BA"/>
    <w:rsid w:val="00AF211B"/>
    <w:rsid w:val="00AF2D63"/>
    <w:rsid w:val="00AF417C"/>
    <w:rsid w:val="00AF646F"/>
    <w:rsid w:val="00AF7C8F"/>
    <w:rsid w:val="00B1035C"/>
    <w:rsid w:val="00B13FEC"/>
    <w:rsid w:val="00B20349"/>
    <w:rsid w:val="00B208D5"/>
    <w:rsid w:val="00B2332A"/>
    <w:rsid w:val="00B245A8"/>
    <w:rsid w:val="00B268F7"/>
    <w:rsid w:val="00B4022B"/>
    <w:rsid w:val="00B41DD1"/>
    <w:rsid w:val="00B443DB"/>
    <w:rsid w:val="00B4574F"/>
    <w:rsid w:val="00B55276"/>
    <w:rsid w:val="00B55EEE"/>
    <w:rsid w:val="00B628E5"/>
    <w:rsid w:val="00B666F7"/>
    <w:rsid w:val="00B71763"/>
    <w:rsid w:val="00B80536"/>
    <w:rsid w:val="00B817A3"/>
    <w:rsid w:val="00B837C8"/>
    <w:rsid w:val="00B84DB1"/>
    <w:rsid w:val="00B85118"/>
    <w:rsid w:val="00B87FC6"/>
    <w:rsid w:val="00B9129B"/>
    <w:rsid w:val="00B914D2"/>
    <w:rsid w:val="00B919AC"/>
    <w:rsid w:val="00B93979"/>
    <w:rsid w:val="00B93C8A"/>
    <w:rsid w:val="00B94282"/>
    <w:rsid w:val="00BA60E7"/>
    <w:rsid w:val="00BA7657"/>
    <w:rsid w:val="00BB2B1C"/>
    <w:rsid w:val="00BB3119"/>
    <w:rsid w:val="00BB34A6"/>
    <w:rsid w:val="00BB408E"/>
    <w:rsid w:val="00BB51C6"/>
    <w:rsid w:val="00BB591E"/>
    <w:rsid w:val="00BB725A"/>
    <w:rsid w:val="00BB7AA3"/>
    <w:rsid w:val="00BC23DC"/>
    <w:rsid w:val="00BC333D"/>
    <w:rsid w:val="00BC46C2"/>
    <w:rsid w:val="00BC59DE"/>
    <w:rsid w:val="00BC675F"/>
    <w:rsid w:val="00BC7B55"/>
    <w:rsid w:val="00BD0183"/>
    <w:rsid w:val="00BD0A9F"/>
    <w:rsid w:val="00BD1495"/>
    <w:rsid w:val="00BD37B8"/>
    <w:rsid w:val="00BD653C"/>
    <w:rsid w:val="00BE3F72"/>
    <w:rsid w:val="00BE4903"/>
    <w:rsid w:val="00BE59BC"/>
    <w:rsid w:val="00BF03AB"/>
    <w:rsid w:val="00BF2859"/>
    <w:rsid w:val="00BF3F1B"/>
    <w:rsid w:val="00BF400D"/>
    <w:rsid w:val="00BF78A0"/>
    <w:rsid w:val="00C006A9"/>
    <w:rsid w:val="00C01651"/>
    <w:rsid w:val="00C0490B"/>
    <w:rsid w:val="00C11A56"/>
    <w:rsid w:val="00C14268"/>
    <w:rsid w:val="00C15AD0"/>
    <w:rsid w:val="00C16230"/>
    <w:rsid w:val="00C16372"/>
    <w:rsid w:val="00C17E7C"/>
    <w:rsid w:val="00C22E79"/>
    <w:rsid w:val="00C22F73"/>
    <w:rsid w:val="00C2585B"/>
    <w:rsid w:val="00C27047"/>
    <w:rsid w:val="00C30E12"/>
    <w:rsid w:val="00C310D8"/>
    <w:rsid w:val="00C32D10"/>
    <w:rsid w:val="00C33022"/>
    <w:rsid w:val="00C335CF"/>
    <w:rsid w:val="00C364AF"/>
    <w:rsid w:val="00C44D59"/>
    <w:rsid w:val="00C46CE9"/>
    <w:rsid w:val="00C533C3"/>
    <w:rsid w:val="00C56674"/>
    <w:rsid w:val="00C56B4B"/>
    <w:rsid w:val="00C5747A"/>
    <w:rsid w:val="00C60076"/>
    <w:rsid w:val="00C628D4"/>
    <w:rsid w:val="00C63EF6"/>
    <w:rsid w:val="00C6580D"/>
    <w:rsid w:val="00C670D4"/>
    <w:rsid w:val="00C6749E"/>
    <w:rsid w:val="00C70260"/>
    <w:rsid w:val="00C707EE"/>
    <w:rsid w:val="00C7294F"/>
    <w:rsid w:val="00C7689F"/>
    <w:rsid w:val="00C7779A"/>
    <w:rsid w:val="00C814BD"/>
    <w:rsid w:val="00C814C8"/>
    <w:rsid w:val="00C81D45"/>
    <w:rsid w:val="00C86F13"/>
    <w:rsid w:val="00C87DB7"/>
    <w:rsid w:val="00C92D9C"/>
    <w:rsid w:val="00C9476F"/>
    <w:rsid w:val="00C9497B"/>
    <w:rsid w:val="00CA3224"/>
    <w:rsid w:val="00CA3319"/>
    <w:rsid w:val="00CA3E67"/>
    <w:rsid w:val="00CA51FF"/>
    <w:rsid w:val="00CA61B9"/>
    <w:rsid w:val="00CA6A22"/>
    <w:rsid w:val="00CA6D94"/>
    <w:rsid w:val="00CA7A95"/>
    <w:rsid w:val="00CA7EFB"/>
    <w:rsid w:val="00CB0135"/>
    <w:rsid w:val="00CB0BEE"/>
    <w:rsid w:val="00CB1C3E"/>
    <w:rsid w:val="00CB1CCE"/>
    <w:rsid w:val="00CB29F8"/>
    <w:rsid w:val="00CB2C05"/>
    <w:rsid w:val="00CB3DE4"/>
    <w:rsid w:val="00CB464A"/>
    <w:rsid w:val="00CB7647"/>
    <w:rsid w:val="00CC0E06"/>
    <w:rsid w:val="00CC223A"/>
    <w:rsid w:val="00CC2934"/>
    <w:rsid w:val="00CC5129"/>
    <w:rsid w:val="00CC587C"/>
    <w:rsid w:val="00CD02B9"/>
    <w:rsid w:val="00CD02C1"/>
    <w:rsid w:val="00CD03F5"/>
    <w:rsid w:val="00CD42D5"/>
    <w:rsid w:val="00CE0446"/>
    <w:rsid w:val="00CE077D"/>
    <w:rsid w:val="00CE127C"/>
    <w:rsid w:val="00CE1D31"/>
    <w:rsid w:val="00CE2E97"/>
    <w:rsid w:val="00CE4470"/>
    <w:rsid w:val="00CE4FDC"/>
    <w:rsid w:val="00CE6991"/>
    <w:rsid w:val="00CF0BAD"/>
    <w:rsid w:val="00D0050A"/>
    <w:rsid w:val="00D01997"/>
    <w:rsid w:val="00D01F8F"/>
    <w:rsid w:val="00D02B73"/>
    <w:rsid w:val="00D03B80"/>
    <w:rsid w:val="00D05B8F"/>
    <w:rsid w:val="00D060F9"/>
    <w:rsid w:val="00D07336"/>
    <w:rsid w:val="00D1204B"/>
    <w:rsid w:val="00D13B65"/>
    <w:rsid w:val="00D14598"/>
    <w:rsid w:val="00D166FF"/>
    <w:rsid w:val="00D16B6E"/>
    <w:rsid w:val="00D1739D"/>
    <w:rsid w:val="00D17CDF"/>
    <w:rsid w:val="00D24912"/>
    <w:rsid w:val="00D25C66"/>
    <w:rsid w:val="00D26833"/>
    <w:rsid w:val="00D27C50"/>
    <w:rsid w:val="00D303B0"/>
    <w:rsid w:val="00D306B3"/>
    <w:rsid w:val="00D30D12"/>
    <w:rsid w:val="00D35B08"/>
    <w:rsid w:val="00D37595"/>
    <w:rsid w:val="00D40D98"/>
    <w:rsid w:val="00D416CD"/>
    <w:rsid w:val="00D43A5D"/>
    <w:rsid w:val="00D47EF4"/>
    <w:rsid w:val="00D513BD"/>
    <w:rsid w:val="00D5189F"/>
    <w:rsid w:val="00D52C7C"/>
    <w:rsid w:val="00D53438"/>
    <w:rsid w:val="00D53483"/>
    <w:rsid w:val="00D57644"/>
    <w:rsid w:val="00D602CE"/>
    <w:rsid w:val="00D63145"/>
    <w:rsid w:val="00D65D22"/>
    <w:rsid w:val="00D80158"/>
    <w:rsid w:val="00D8266A"/>
    <w:rsid w:val="00D83E7D"/>
    <w:rsid w:val="00D848EB"/>
    <w:rsid w:val="00D8582D"/>
    <w:rsid w:val="00D92DA3"/>
    <w:rsid w:val="00D95DD9"/>
    <w:rsid w:val="00D97E37"/>
    <w:rsid w:val="00DA0B10"/>
    <w:rsid w:val="00DA17C9"/>
    <w:rsid w:val="00DA1A74"/>
    <w:rsid w:val="00DA1B51"/>
    <w:rsid w:val="00DA40AC"/>
    <w:rsid w:val="00DA7542"/>
    <w:rsid w:val="00DB06A2"/>
    <w:rsid w:val="00DB1F28"/>
    <w:rsid w:val="00DB1F32"/>
    <w:rsid w:val="00DB3F59"/>
    <w:rsid w:val="00DB4565"/>
    <w:rsid w:val="00DB4BE7"/>
    <w:rsid w:val="00DB4BEF"/>
    <w:rsid w:val="00DB5F7B"/>
    <w:rsid w:val="00DC1BBA"/>
    <w:rsid w:val="00DC463D"/>
    <w:rsid w:val="00DC536E"/>
    <w:rsid w:val="00DC5980"/>
    <w:rsid w:val="00DC5CC1"/>
    <w:rsid w:val="00DD392D"/>
    <w:rsid w:val="00DD664D"/>
    <w:rsid w:val="00DE0EA3"/>
    <w:rsid w:val="00DE24D9"/>
    <w:rsid w:val="00DE4C55"/>
    <w:rsid w:val="00DE6F7A"/>
    <w:rsid w:val="00DF13B7"/>
    <w:rsid w:val="00E028DE"/>
    <w:rsid w:val="00E03BC4"/>
    <w:rsid w:val="00E05422"/>
    <w:rsid w:val="00E1205E"/>
    <w:rsid w:val="00E12A97"/>
    <w:rsid w:val="00E148F1"/>
    <w:rsid w:val="00E158BD"/>
    <w:rsid w:val="00E17894"/>
    <w:rsid w:val="00E22A53"/>
    <w:rsid w:val="00E2573C"/>
    <w:rsid w:val="00E31C91"/>
    <w:rsid w:val="00E331B4"/>
    <w:rsid w:val="00E34F39"/>
    <w:rsid w:val="00E36DA9"/>
    <w:rsid w:val="00E374BA"/>
    <w:rsid w:val="00E408E6"/>
    <w:rsid w:val="00E416CB"/>
    <w:rsid w:val="00E504B3"/>
    <w:rsid w:val="00E5108F"/>
    <w:rsid w:val="00E566F5"/>
    <w:rsid w:val="00E57929"/>
    <w:rsid w:val="00E624F7"/>
    <w:rsid w:val="00E629AF"/>
    <w:rsid w:val="00E64F10"/>
    <w:rsid w:val="00E64F1C"/>
    <w:rsid w:val="00E66D04"/>
    <w:rsid w:val="00E67B3D"/>
    <w:rsid w:val="00E761E7"/>
    <w:rsid w:val="00E8130F"/>
    <w:rsid w:val="00E83FAC"/>
    <w:rsid w:val="00E86949"/>
    <w:rsid w:val="00E86D5F"/>
    <w:rsid w:val="00E91E91"/>
    <w:rsid w:val="00E932E8"/>
    <w:rsid w:val="00E93CCF"/>
    <w:rsid w:val="00E96527"/>
    <w:rsid w:val="00E9719E"/>
    <w:rsid w:val="00EA050F"/>
    <w:rsid w:val="00EA076B"/>
    <w:rsid w:val="00EA4946"/>
    <w:rsid w:val="00EA539E"/>
    <w:rsid w:val="00EA7A8B"/>
    <w:rsid w:val="00EB29C5"/>
    <w:rsid w:val="00EB6685"/>
    <w:rsid w:val="00EB6B27"/>
    <w:rsid w:val="00EB7B77"/>
    <w:rsid w:val="00EC3328"/>
    <w:rsid w:val="00EC6A8F"/>
    <w:rsid w:val="00EC75C7"/>
    <w:rsid w:val="00ED1B00"/>
    <w:rsid w:val="00ED2BD3"/>
    <w:rsid w:val="00EE1A8A"/>
    <w:rsid w:val="00EE3EFD"/>
    <w:rsid w:val="00EE4B45"/>
    <w:rsid w:val="00EE4E6F"/>
    <w:rsid w:val="00EE596E"/>
    <w:rsid w:val="00EF01B7"/>
    <w:rsid w:val="00EF1445"/>
    <w:rsid w:val="00EF2114"/>
    <w:rsid w:val="00EF5AAC"/>
    <w:rsid w:val="00EF5F3C"/>
    <w:rsid w:val="00EF6A55"/>
    <w:rsid w:val="00F0503C"/>
    <w:rsid w:val="00F14D15"/>
    <w:rsid w:val="00F16E33"/>
    <w:rsid w:val="00F216EB"/>
    <w:rsid w:val="00F220EA"/>
    <w:rsid w:val="00F22BF4"/>
    <w:rsid w:val="00F265A2"/>
    <w:rsid w:val="00F3031D"/>
    <w:rsid w:val="00F33FC1"/>
    <w:rsid w:val="00F35915"/>
    <w:rsid w:val="00F36D7F"/>
    <w:rsid w:val="00F377BB"/>
    <w:rsid w:val="00F40DFB"/>
    <w:rsid w:val="00F4463B"/>
    <w:rsid w:val="00F44CB1"/>
    <w:rsid w:val="00F4752F"/>
    <w:rsid w:val="00F47F39"/>
    <w:rsid w:val="00F50FAB"/>
    <w:rsid w:val="00F524E8"/>
    <w:rsid w:val="00F543F0"/>
    <w:rsid w:val="00F544BC"/>
    <w:rsid w:val="00F64086"/>
    <w:rsid w:val="00F663AA"/>
    <w:rsid w:val="00F700E6"/>
    <w:rsid w:val="00F71696"/>
    <w:rsid w:val="00F811E2"/>
    <w:rsid w:val="00F84767"/>
    <w:rsid w:val="00F854BD"/>
    <w:rsid w:val="00F87167"/>
    <w:rsid w:val="00F872BA"/>
    <w:rsid w:val="00F87B65"/>
    <w:rsid w:val="00F9000C"/>
    <w:rsid w:val="00F917E4"/>
    <w:rsid w:val="00F92A3D"/>
    <w:rsid w:val="00F97DA9"/>
    <w:rsid w:val="00FA5389"/>
    <w:rsid w:val="00FA6912"/>
    <w:rsid w:val="00FA77C6"/>
    <w:rsid w:val="00FA7998"/>
    <w:rsid w:val="00FB070D"/>
    <w:rsid w:val="00FB0AB4"/>
    <w:rsid w:val="00FB16E4"/>
    <w:rsid w:val="00FB1E47"/>
    <w:rsid w:val="00FB2493"/>
    <w:rsid w:val="00FB2AEA"/>
    <w:rsid w:val="00FB4DD5"/>
    <w:rsid w:val="00FB5A06"/>
    <w:rsid w:val="00FC30DC"/>
    <w:rsid w:val="00FD102E"/>
    <w:rsid w:val="00FD6BB4"/>
    <w:rsid w:val="00FD7CBE"/>
    <w:rsid w:val="00FE1FBD"/>
    <w:rsid w:val="00FE2697"/>
    <w:rsid w:val="00FE4C91"/>
    <w:rsid w:val="00FE4E99"/>
    <w:rsid w:val="00FF14B9"/>
    <w:rsid w:val="00FF21A9"/>
    <w:rsid w:val="00FF55C2"/>
    <w:rsid w:val="00FF60DA"/>
    <w:rsid w:val="0280186D"/>
    <w:rsid w:val="03ED1AC0"/>
    <w:rsid w:val="041A8832"/>
    <w:rsid w:val="04C6DB87"/>
    <w:rsid w:val="084046EF"/>
    <w:rsid w:val="084BCEBD"/>
    <w:rsid w:val="0ACCBAB7"/>
    <w:rsid w:val="0E88A670"/>
    <w:rsid w:val="0F94FF1E"/>
    <w:rsid w:val="0FB43BC7"/>
    <w:rsid w:val="14F25290"/>
    <w:rsid w:val="15A515D5"/>
    <w:rsid w:val="15B14731"/>
    <w:rsid w:val="1622314B"/>
    <w:rsid w:val="177A0E17"/>
    <w:rsid w:val="18F63D00"/>
    <w:rsid w:val="19350065"/>
    <w:rsid w:val="1A37C8A6"/>
    <w:rsid w:val="1ACE8729"/>
    <w:rsid w:val="1B37BD9B"/>
    <w:rsid w:val="1BCCBC2B"/>
    <w:rsid w:val="1CD47710"/>
    <w:rsid w:val="1D91E575"/>
    <w:rsid w:val="1DAF2343"/>
    <w:rsid w:val="20A7EABC"/>
    <w:rsid w:val="21C87E27"/>
    <w:rsid w:val="236FBBE0"/>
    <w:rsid w:val="237AB69A"/>
    <w:rsid w:val="258CFD36"/>
    <w:rsid w:val="266E1E30"/>
    <w:rsid w:val="289FB739"/>
    <w:rsid w:val="28EA1CE4"/>
    <w:rsid w:val="292B58C3"/>
    <w:rsid w:val="2C6C7ABF"/>
    <w:rsid w:val="2C7D2CAC"/>
    <w:rsid w:val="2ED4880C"/>
    <w:rsid w:val="3018644D"/>
    <w:rsid w:val="30DF9C0C"/>
    <w:rsid w:val="353053A4"/>
    <w:rsid w:val="36480AAF"/>
    <w:rsid w:val="366C3B80"/>
    <w:rsid w:val="38FA1143"/>
    <w:rsid w:val="3A2A3DE0"/>
    <w:rsid w:val="3B95EAFC"/>
    <w:rsid w:val="3CC09FB0"/>
    <w:rsid w:val="3EE7B2AB"/>
    <w:rsid w:val="4143C716"/>
    <w:rsid w:val="41726511"/>
    <w:rsid w:val="41ACACFE"/>
    <w:rsid w:val="464CFE79"/>
    <w:rsid w:val="469BB26F"/>
    <w:rsid w:val="492783DE"/>
    <w:rsid w:val="4B2F7E6D"/>
    <w:rsid w:val="4BE7999C"/>
    <w:rsid w:val="530C9727"/>
    <w:rsid w:val="543EC8A4"/>
    <w:rsid w:val="545A50CC"/>
    <w:rsid w:val="5485DAE0"/>
    <w:rsid w:val="555DB48F"/>
    <w:rsid w:val="5684C9AC"/>
    <w:rsid w:val="579274DE"/>
    <w:rsid w:val="579B1D84"/>
    <w:rsid w:val="57FDC2C4"/>
    <w:rsid w:val="5BF04C07"/>
    <w:rsid w:val="6021065E"/>
    <w:rsid w:val="612A8F26"/>
    <w:rsid w:val="61A41615"/>
    <w:rsid w:val="61D4A3CA"/>
    <w:rsid w:val="621B68B1"/>
    <w:rsid w:val="62A0C368"/>
    <w:rsid w:val="633F1120"/>
    <w:rsid w:val="676D93FE"/>
    <w:rsid w:val="6C2783F8"/>
    <w:rsid w:val="7043CBEA"/>
    <w:rsid w:val="715FBE75"/>
    <w:rsid w:val="72B96336"/>
    <w:rsid w:val="7305EDC7"/>
    <w:rsid w:val="747AFDB6"/>
    <w:rsid w:val="76E41FEB"/>
    <w:rsid w:val="778885AC"/>
    <w:rsid w:val="77BDB047"/>
    <w:rsid w:val="7818C79C"/>
    <w:rsid w:val="79AFCF49"/>
    <w:rsid w:val="7AA2FFE3"/>
    <w:rsid w:val="7B35E11D"/>
    <w:rsid w:val="7DCF16F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A43DC4B"/>
  <w15:chartTrackingRefBased/>
  <w15:docId w15:val="{9B0C7195-7144-4CE2-A7BF-3EE1ADBAA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Number" w:uiPriority="99"/>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autoRedefine/>
    <w:uiPriority w:val="9"/>
    <w:qFormat/>
    <w:rsid w:val="00001251"/>
    <w:pPr>
      <w:keepNext/>
      <w:keepLines/>
      <w:spacing w:before="240" w:after="120" w:line="259" w:lineRule="auto"/>
      <w:jc w:val="center"/>
      <w:outlineLvl w:val="0"/>
    </w:pPr>
    <w:rPr>
      <w:rFonts w:asciiTheme="majorHAnsi" w:eastAsiaTheme="majorEastAsia" w:hAnsiTheme="majorHAnsi" w:cstheme="majorBidi"/>
      <w:b/>
      <w:color w:val="1D2758"/>
      <w:sz w:val="40"/>
      <w:szCs w:val="32"/>
    </w:rPr>
  </w:style>
  <w:style w:type="paragraph" w:styleId="Heading2">
    <w:name w:val="heading 2"/>
    <w:basedOn w:val="Normal"/>
    <w:next w:val="Normal"/>
    <w:link w:val="Heading2Char"/>
    <w:uiPriority w:val="9"/>
    <w:unhideWhenUsed/>
    <w:qFormat/>
    <w:rsid w:val="001C677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style>
  <w:style w:type="paragraph" w:styleId="BodyTextIndent2">
    <w:name w:val="Body Text Indent 2"/>
    <w:basedOn w:val="Normal"/>
    <w:pPr>
      <w:ind w:left="720" w:hanging="720"/>
    </w:pPr>
  </w:style>
  <w:style w:type="paragraph" w:styleId="BalloonText">
    <w:name w:val="Balloon Text"/>
    <w:basedOn w:val="Normal"/>
    <w:semiHidden/>
    <w:rsid w:val="007661DC"/>
    <w:rPr>
      <w:rFonts w:ascii="Tahoma" w:hAnsi="Tahoma" w:cs="Tahoma"/>
      <w:sz w:val="16"/>
      <w:szCs w:val="16"/>
    </w:rPr>
  </w:style>
  <w:style w:type="paragraph" w:styleId="BodyText">
    <w:name w:val="Body Text"/>
    <w:basedOn w:val="Normal"/>
    <w:link w:val="BodyTextChar"/>
    <w:rsid w:val="009C4AAB"/>
    <w:pPr>
      <w:spacing w:after="120"/>
    </w:pPr>
  </w:style>
  <w:style w:type="character" w:customStyle="1" w:styleId="BodyTextChar">
    <w:name w:val="Body Text Char"/>
    <w:link w:val="BodyText"/>
    <w:rsid w:val="009C4AAB"/>
    <w:rPr>
      <w:sz w:val="24"/>
    </w:rPr>
  </w:style>
  <w:style w:type="character" w:styleId="CommentReference">
    <w:name w:val="annotation reference"/>
    <w:rsid w:val="00675D52"/>
    <w:rPr>
      <w:sz w:val="16"/>
      <w:szCs w:val="16"/>
    </w:rPr>
  </w:style>
  <w:style w:type="paragraph" w:styleId="CommentText">
    <w:name w:val="annotation text"/>
    <w:basedOn w:val="Normal"/>
    <w:link w:val="CommentTextChar"/>
    <w:rsid w:val="00675D52"/>
    <w:rPr>
      <w:sz w:val="20"/>
    </w:rPr>
  </w:style>
  <w:style w:type="character" w:customStyle="1" w:styleId="CommentTextChar">
    <w:name w:val="Comment Text Char"/>
    <w:basedOn w:val="DefaultParagraphFont"/>
    <w:link w:val="CommentText"/>
    <w:rsid w:val="00675D52"/>
  </w:style>
  <w:style w:type="paragraph" w:styleId="CommentSubject">
    <w:name w:val="annotation subject"/>
    <w:basedOn w:val="CommentText"/>
    <w:next w:val="CommentText"/>
    <w:link w:val="CommentSubjectChar"/>
    <w:rsid w:val="00675D52"/>
    <w:rPr>
      <w:b/>
      <w:bCs/>
    </w:rPr>
  </w:style>
  <w:style w:type="character" w:customStyle="1" w:styleId="CommentSubjectChar">
    <w:name w:val="Comment Subject Char"/>
    <w:link w:val="CommentSubject"/>
    <w:rsid w:val="00675D52"/>
    <w:rPr>
      <w:b/>
      <w:bCs/>
    </w:rPr>
  </w:style>
  <w:style w:type="character" w:styleId="Hyperlink">
    <w:name w:val="Hyperlink"/>
    <w:uiPriority w:val="99"/>
    <w:unhideWhenUsed/>
    <w:rsid w:val="003825F8"/>
    <w:rPr>
      <w:color w:val="0000FF"/>
      <w:u w:val="single"/>
    </w:rPr>
  </w:style>
  <w:style w:type="table" w:styleId="TableGrid">
    <w:name w:val="Table Grid"/>
    <w:basedOn w:val="TableNormal"/>
    <w:rsid w:val="00025D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224B6"/>
    <w:rPr>
      <w:color w:val="605E5C"/>
      <w:shd w:val="clear" w:color="auto" w:fill="E1DFDD"/>
    </w:rPr>
  </w:style>
  <w:style w:type="paragraph" w:styleId="Revision">
    <w:name w:val="Revision"/>
    <w:hidden/>
    <w:uiPriority w:val="99"/>
    <w:semiHidden/>
    <w:rsid w:val="006C6501"/>
    <w:rPr>
      <w:sz w:val="24"/>
    </w:rPr>
  </w:style>
  <w:style w:type="paragraph" w:styleId="FootnoteText">
    <w:name w:val="footnote text"/>
    <w:basedOn w:val="Normal"/>
    <w:link w:val="FootnoteTextChar"/>
    <w:rsid w:val="00D8266A"/>
    <w:rPr>
      <w:sz w:val="20"/>
    </w:rPr>
  </w:style>
  <w:style w:type="character" w:customStyle="1" w:styleId="FootnoteTextChar">
    <w:name w:val="Footnote Text Char"/>
    <w:basedOn w:val="DefaultParagraphFont"/>
    <w:link w:val="FootnoteText"/>
    <w:rsid w:val="00D8266A"/>
  </w:style>
  <w:style w:type="character" w:styleId="FootnoteReference">
    <w:name w:val="footnote reference"/>
    <w:basedOn w:val="DefaultParagraphFont"/>
    <w:rsid w:val="00D8266A"/>
    <w:rPr>
      <w:vertAlign w:val="superscript"/>
    </w:rPr>
  </w:style>
  <w:style w:type="paragraph" w:styleId="Header">
    <w:name w:val="header"/>
    <w:basedOn w:val="Normal"/>
    <w:link w:val="HeaderChar"/>
    <w:rsid w:val="00F9000C"/>
    <w:pPr>
      <w:tabs>
        <w:tab w:val="center" w:pos="4680"/>
        <w:tab w:val="right" w:pos="9360"/>
      </w:tabs>
    </w:pPr>
  </w:style>
  <w:style w:type="character" w:customStyle="1" w:styleId="HeaderChar">
    <w:name w:val="Header Char"/>
    <w:basedOn w:val="DefaultParagraphFont"/>
    <w:link w:val="Header"/>
    <w:rsid w:val="00F9000C"/>
    <w:rPr>
      <w:sz w:val="24"/>
    </w:rPr>
  </w:style>
  <w:style w:type="paragraph" w:styleId="Footer">
    <w:name w:val="footer"/>
    <w:basedOn w:val="Normal"/>
    <w:link w:val="FooterChar"/>
    <w:rsid w:val="00F9000C"/>
    <w:pPr>
      <w:tabs>
        <w:tab w:val="center" w:pos="4680"/>
        <w:tab w:val="right" w:pos="9360"/>
      </w:tabs>
    </w:pPr>
  </w:style>
  <w:style w:type="character" w:customStyle="1" w:styleId="FooterChar">
    <w:name w:val="Footer Char"/>
    <w:basedOn w:val="DefaultParagraphFont"/>
    <w:link w:val="Footer"/>
    <w:rsid w:val="00F9000C"/>
    <w:rPr>
      <w:sz w:val="24"/>
    </w:rPr>
  </w:style>
  <w:style w:type="paragraph" w:styleId="ListParagraph">
    <w:name w:val="List Paragraph"/>
    <w:basedOn w:val="Normal"/>
    <w:uiPriority w:val="34"/>
    <w:qFormat/>
    <w:rsid w:val="00966400"/>
    <w:pPr>
      <w:spacing w:after="200" w:line="276" w:lineRule="auto"/>
      <w:ind w:left="720"/>
      <w:contextualSpacing/>
    </w:pPr>
    <w:rPr>
      <w:rFonts w:ascii="Calibri" w:hAnsi="Calibri"/>
      <w:sz w:val="22"/>
      <w:szCs w:val="22"/>
    </w:rPr>
  </w:style>
  <w:style w:type="character" w:customStyle="1" w:styleId="Heading2Char">
    <w:name w:val="Heading 2 Char"/>
    <w:basedOn w:val="DefaultParagraphFont"/>
    <w:link w:val="Heading2"/>
    <w:uiPriority w:val="9"/>
    <w:rsid w:val="001C6777"/>
    <w:rPr>
      <w:rFonts w:asciiTheme="majorHAnsi" w:eastAsiaTheme="majorEastAsia" w:hAnsiTheme="majorHAnsi" w:cstheme="majorBidi"/>
      <w:color w:val="2E74B5" w:themeColor="accent1" w:themeShade="BF"/>
      <w:sz w:val="26"/>
      <w:szCs w:val="26"/>
    </w:rPr>
  </w:style>
  <w:style w:type="character" w:styleId="Mention">
    <w:name w:val="Mention"/>
    <w:basedOn w:val="DefaultParagraphFont"/>
    <w:uiPriority w:val="99"/>
    <w:unhideWhenUsed/>
    <w:rsid w:val="00014505"/>
    <w:rPr>
      <w:color w:val="2B579A"/>
      <w:shd w:val="clear" w:color="auto" w:fill="E1DFDD"/>
    </w:rPr>
  </w:style>
  <w:style w:type="character" w:styleId="FollowedHyperlink">
    <w:name w:val="FollowedHyperlink"/>
    <w:basedOn w:val="DefaultParagraphFont"/>
    <w:rsid w:val="004F5949"/>
    <w:rPr>
      <w:color w:val="954F72" w:themeColor="followedHyperlink"/>
      <w:u w:val="single"/>
    </w:rPr>
  </w:style>
  <w:style w:type="character" w:customStyle="1" w:styleId="Heading1Char">
    <w:name w:val="Heading 1 Char"/>
    <w:basedOn w:val="DefaultParagraphFont"/>
    <w:link w:val="Heading1"/>
    <w:uiPriority w:val="9"/>
    <w:rsid w:val="00001251"/>
    <w:rPr>
      <w:rFonts w:asciiTheme="majorHAnsi" w:eastAsiaTheme="majorEastAsia" w:hAnsiTheme="majorHAnsi" w:cstheme="majorBidi"/>
      <w:b/>
      <w:color w:val="1D2758"/>
      <w:sz w:val="40"/>
      <w:szCs w:val="32"/>
    </w:rPr>
  </w:style>
  <w:style w:type="paragraph" w:customStyle="1" w:styleId="NumberedList">
    <w:name w:val="Numbered List"/>
    <w:basedOn w:val="ListNumber"/>
    <w:link w:val="NumberedListChar"/>
    <w:autoRedefine/>
    <w:qFormat/>
    <w:rsid w:val="00001251"/>
    <w:pPr>
      <w:numPr>
        <w:numId w:val="0"/>
      </w:numPr>
    </w:pPr>
  </w:style>
  <w:style w:type="character" w:customStyle="1" w:styleId="NumberedListChar">
    <w:name w:val="Numbered List Char"/>
    <w:basedOn w:val="DefaultParagraphFont"/>
    <w:link w:val="NumberedList"/>
    <w:rsid w:val="00001251"/>
    <w:rPr>
      <w:rFonts w:asciiTheme="minorHAnsi" w:eastAsiaTheme="minorHAnsi" w:hAnsiTheme="minorHAnsi" w:cstheme="minorBidi"/>
      <w:sz w:val="22"/>
      <w:szCs w:val="22"/>
    </w:rPr>
  </w:style>
  <w:style w:type="paragraph" w:styleId="ListNumber">
    <w:name w:val="List Number"/>
    <w:basedOn w:val="Normal"/>
    <w:uiPriority w:val="99"/>
    <w:unhideWhenUsed/>
    <w:rsid w:val="00001251"/>
    <w:pPr>
      <w:numPr>
        <w:numId w:val="6"/>
      </w:numPr>
      <w:tabs>
        <w:tab w:val="clear" w:pos="360"/>
      </w:tabs>
      <w:spacing w:after="160" w:line="259" w:lineRule="auto"/>
      <w:contextualSpacing/>
    </w:pPr>
    <w:rPr>
      <w:rFonts w:asciiTheme="minorHAnsi" w:eastAsiaTheme="minorHAnsi" w:hAnsiTheme="minorHAnsi" w:cstheme="minorBidi"/>
      <w:sz w:val="22"/>
      <w:szCs w:val="22"/>
    </w:rPr>
  </w:style>
  <w:style w:type="paragraph" w:customStyle="1" w:styleId="paragraph">
    <w:name w:val="paragraph"/>
    <w:basedOn w:val="Normal"/>
    <w:rsid w:val="00001251"/>
    <w:pPr>
      <w:spacing w:before="100" w:beforeAutospacing="1" w:after="100" w:afterAutospacing="1"/>
    </w:pPr>
    <w:rPr>
      <w:szCs w:val="24"/>
    </w:rPr>
  </w:style>
  <w:style w:type="character" w:customStyle="1" w:styleId="normaltextrun">
    <w:name w:val="normaltextrun"/>
    <w:basedOn w:val="DefaultParagraphFont"/>
    <w:rsid w:val="00001251"/>
  </w:style>
  <w:style w:type="character" w:customStyle="1" w:styleId="eop">
    <w:name w:val="eop"/>
    <w:basedOn w:val="DefaultParagraphFont"/>
    <w:rsid w:val="00001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psc.gov/FAQ/Mattresses-Mattress-Pads-Mattress-Sets" TargetMode="External" /><Relationship Id="rId11" Type="http://schemas.openxmlformats.org/officeDocument/2006/relationships/hyperlink" Target="https://www.cpsc.gov/Business--Manufacturing/Regulatory-Robot/Safer-Products-Start-Here" TargetMode="External" /><Relationship Id="rId12" Type="http://schemas.openxmlformats.org/officeDocument/2006/relationships/hyperlink" Target="https://cpsc.gov/Business--Manufacturing/Business-Education/Business-Guidance/Mattresses/Suggested-Recordkeeping-Forms-for-16-CFR-1633" TargetMode="External" /><Relationship Id="rId13" Type="http://schemas.openxmlformats.org/officeDocument/2006/relationships/hyperlink" Target="https://www.bls.gov/news.release/archives/ecec_03202026.htm"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cpsc.gov/Business--Manufacturing/Small-Business-Resour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d5c1c9-3c8a-41e1-921b-abb7aea3d9aa">
      <Terms xmlns="http://schemas.microsoft.com/office/infopath/2007/PartnerControls"/>
    </lcf76f155ced4ddcb4097134ff3c332f>
    <TaxCatchAll xmlns="9287dbbc-a89a-4499-b4ce-0d8d138f117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0ACB156F469B4A93A5D430B492853F" ma:contentTypeVersion="12" ma:contentTypeDescription="Create a new document." ma:contentTypeScope="" ma:versionID="7c5f81a41cb9bee3ea7a274e65cd9257">
  <xsd:schema xmlns:xsd="http://www.w3.org/2001/XMLSchema" xmlns:xs="http://www.w3.org/2001/XMLSchema" xmlns:p="http://schemas.microsoft.com/office/2006/metadata/properties" xmlns:ns2="81d5c1c9-3c8a-41e1-921b-abb7aea3d9aa" xmlns:ns3="9287dbbc-a89a-4499-b4ce-0d8d138f1174" targetNamespace="http://schemas.microsoft.com/office/2006/metadata/properties" ma:root="true" ma:fieldsID="970f93761c9c3dc574c50f0ea9082ba4" ns2:_="" ns3:_="">
    <xsd:import namespace="81d5c1c9-3c8a-41e1-921b-abb7aea3d9aa"/>
    <xsd:import namespace="9287dbbc-a89a-4499-b4ce-0d8d138f11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d5c1c9-3c8a-41e1-921b-abb7aea3d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d931de-ee36-4d41-a9cf-aa0650e9c1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87dbbc-a89a-4499-b4ce-0d8d138f11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74e7259-5053-4d93-8f7e-f2bb5895ab9d}" ma:internalName="TaxCatchAll" ma:showField="CatchAllData" ma:web="9287dbbc-a89a-4499-b4ce-0d8d138f11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2318D-7AD6-4C40-8AAD-66F7E5352812}">
  <ds:schemaRefs>
    <ds:schemaRef ds:uri="http://schemas.microsoft.com/office/2006/metadata/properties"/>
    <ds:schemaRef ds:uri="http://schemas.microsoft.com/office/infopath/2007/PartnerControls"/>
    <ds:schemaRef ds:uri="81d5c1c9-3c8a-41e1-921b-abb7aea3d9aa"/>
    <ds:schemaRef ds:uri="9287dbbc-a89a-4499-b4ce-0d8d138f1174"/>
  </ds:schemaRefs>
</ds:datastoreItem>
</file>

<file path=customXml/itemProps2.xml><?xml version="1.0" encoding="utf-8"?>
<ds:datastoreItem xmlns:ds="http://schemas.openxmlformats.org/officeDocument/2006/customXml" ds:itemID="{DF513E7E-628B-4CF0-8072-975D36407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d5c1c9-3c8a-41e1-921b-abb7aea3d9aa"/>
    <ds:schemaRef ds:uri="9287dbbc-a89a-4499-b4ce-0d8d138f1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7B2BF6-FFA6-44F4-8688-660C6BA382C7}">
  <ds:schemaRefs>
    <ds:schemaRef ds:uri="http://schemas.microsoft.com/sharepoint/v3/contenttype/forms"/>
  </ds:schemaRefs>
</ds:datastoreItem>
</file>

<file path=customXml/itemProps4.xml><?xml version="1.0" encoding="utf-8"?>
<ds:datastoreItem xmlns:ds="http://schemas.openxmlformats.org/officeDocument/2006/customXml" ds:itemID="{B13FA19E-2FEF-4C56-95B8-D850F092B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4073</Words>
  <Characters>23220</Characters>
  <Application>Microsoft Office Word</Application>
  <DocSecurity>0</DocSecurity>
  <Lines>193</Lines>
  <Paragraphs>54</Paragraphs>
  <ScaleCrop>false</ScaleCrop>
  <Company>US CPSC</Company>
  <LinksUpToDate>false</LinksUpToDate>
  <CharactersWithSpaces>27239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Preferred Customer</dc:creator>
  <cp:lastModifiedBy>Gillham, Cynthia</cp:lastModifiedBy>
  <cp:revision>302</cp:revision>
  <cp:lastPrinted>2020-02-29T11:31:00Z</cp:lastPrinted>
  <dcterms:created xsi:type="dcterms:W3CDTF">2026-08-11T03:38:00Z</dcterms:created>
  <dcterms:modified xsi:type="dcterms:W3CDTF">2026-10-29T14:45:00Z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0x010100510ACB156F469B4A93A5D430B492853F</vt:lpwstr>
  </property>
  <property fmtid="{D5CDD505-2E9C-101B-9397-08002B2CF9AE}" pid="3" name="docLang">
    <vt:lpwstr>en</vt:lpwstr>
  </property>
  <property fmtid="{D5CDD505-2E9C-101B-9397-08002B2CF9AE}" pid="4" name="MediaServiceImageTags">
    <vt:lpwstr/>
  </property>
</Properties>
</file>