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31A90" w:rsidRPr="00D807AF" w14:paraId="4B4CA2C1" w14:textId="77777777">
      <w:pPr>
        <w:pStyle w:val="Footer"/>
        <w:tabs>
          <w:tab w:val="clear" w:pos="4320"/>
          <w:tab w:val="center" w:pos="4680"/>
          <w:tab w:val="clear" w:pos="8640"/>
        </w:tabs>
        <w:jc w:val="center"/>
        <w:rPr>
          <w:rFonts w:ascii="Times New Roman" w:hAnsi="Times New Roman"/>
          <w:b/>
        </w:rPr>
      </w:pPr>
      <w:r w:rsidRPr="00D807AF">
        <w:rPr>
          <w:rFonts w:ascii="Times New Roman" w:hAnsi="Times New Roman"/>
          <w:b/>
        </w:rPr>
        <w:t>SUPPORTING STATEMENT</w:t>
      </w:r>
    </w:p>
    <w:p w:rsidR="00731A90" w:rsidRPr="00D807AF" w14:paraId="560C9443" w14:textId="77777777">
      <w:pPr>
        <w:tabs>
          <w:tab w:val="center" w:pos="4680"/>
        </w:tabs>
        <w:jc w:val="center"/>
        <w:rPr>
          <w:rFonts w:ascii="Times New Roman" w:hAnsi="Times New Roman"/>
          <w:b/>
        </w:rPr>
      </w:pPr>
      <w:r w:rsidRPr="0032018A">
        <w:rPr>
          <w:rFonts w:ascii="Times New Roman" w:hAnsi="Times New Roman"/>
          <w:b/>
        </w:rPr>
        <w:t>REAL ESTATE LENDING STANDARDS</w:t>
      </w:r>
    </w:p>
    <w:p w:rsidR="00731A90" w:rsidRPr="00D807AF" w14:paraId="3BA0B97D" w14:textId="77777777">
      <w:pPr>
        <w:tabs>
          <w:tab w:val="center" w:pos="4680"/>
        </w:tabs>
        <w:jc w:val="center"/>
        <w:rPr>
          <w:rFonts w:ascii="Times New Roman" w:hAnsi="Times New Roman"/>
          <w:b/>
        </w:rPr>
      </w:pPr>
      <w:r w:rsidRPr="00D807AF">
        <w:rPr>
          <w:rFonts w:ascii="Times New Roman" w:hAnsi="Times New Roman"/>
          <w:b/>
        </w:rPr>
        <w:t>(</w:t>
      </w:r>
      <w:r w:rsidR="00D807AF">
        <w:rPr>
          <w:rFonts w:ascii="Times New Roman" w:hAnsi="Times New Roman"/>
          <w:b/>
        </w:rPr>
        <w:t xml:space="preserve">OMB Control No. </w:t>
      </w:r>
      <w:r w:rsidRPr="00D807AF">
        <w:rPr>
          <w:rFonts w:ascii="Times New Roman" w:hAnsi="Times New Roman"/>
          <w:b/>
        </w:rPr>
        <w:t>3064-</w:t>
      </w:r>
      <w:r w:rsidR="009431C3">
        <w:rPr>
          <w:rFonts w:ascii="Times New Roman" w:hAnsi="Times New Roman"/>
          <w:b/>
        </w:rPr>
        <w:t>0</w:t>
      </w:r>
      <w:r w:rsidR="0032018A">
        <w:rPr>
          <w:rFonts w:ascii="Times New Roman" w:hAnsi="Times New Roman"/>
          <w:b/>
        </w:rPr>
        <w:t>112</w:t>
      </w:r>
      <w:r w:rsidRPr="00D807AF">
        <w:rPr>
          <w:rFonts w:ascii="Times New Roman" w:hAnsi="Times New Roman"/>
          <w:b/>
        </w:rPr>
        <w:t>)</w:t>
      </w:r>
    </w:p>
    <w:p w:rsidR="00731A90" w14:paraId="1FF8C083" w14:textId="77777777">
      <w:pPr>
        <w:rPr>
          <w:rFonts w:ascii="Times New Roman" w:hAnsi="Times New Roman"/>
        </w:rPr>
      </w:pPr>
    </w:p>
    <w:p w:rsidR="00731A90" w14:paraId="24FE1BBC" w14:textId="77777777">
      <w:pPr>
        <w:rPr>
          <w:rFonts w:ascii="Times New Roman" w:hAnsi="Times New Roman"/>
          <w:u w:val="single"/>
        </w:rPr>
      </w:pPr>
      <w:r>
        <w:rPr>
          <w:rFonts w:ascii="Times New Roman" w:hAnsi="Times New Roman"/>
          <w:u w:val="single"/>
        </w:rPr>
        <w:t>INTRODUCTION</w:t>
      </w:r>
    </w:p>
    <w:p w:rsidR="00731A90" w14:paraId="437AD356" w14:textId="77777777">
      <w:pPr>
        <w:rPr>
          <w:rFonts w:ascii="Times New Roman" w:hAnsi="Times New Roman"/>
          <w:u w:val="single"/>
        </w:rPr>
      </w:pPr>
    </w:p>
    <w:p w:rsidR="00DB04B6" w:rsidRPr="00DB04B6" w:rsidP="003C5AB0" w14:paraId="5A0A747D" w14:textId="74E76172">
      <w:pPr>
        <w:widowControl/>
        <w:rPr>
          <w:rFonts w:ascii="Times New Roman" w:hAnsi="Times New Roman"/>
        </w:rPr>
      </w:pPr>
      <w:r>
        <w:rPr>
          <w:rFonts w:ascii="Times New Roman" w:hAnsi="Times New Roman"/>
        </w:rPr>
        <w:t xml:space="preserve">The FDIC is requesting OMB approval of the three-year extension, without change, of its collection of information entitled “Real Estate Lending Standards” (OMB Control No. 3064-0112) </w:t>
      </w:r>
      <w:r>
        <w:rPr>
          <w:rFonts w:ascii="Times New Roman" w:hAnsi="Times New Roman"/>
          <w:spacing w:val="-3"/>
        </w:rPr>
        <w:t>which consists of recordkeeping requirements contained in the FDIC Rules and Regulations at 12 CFR Part 365. There is no change in the method or substance of the collection</w:t>
      </w:r>
      <w:r>
        <w:rPr>
          <w:rFonts w:ascii="Times New Roman" w:hAnsi="Times New Roman"/>
        </w:rPr>
        <w:t xml:space="preserve"> which currently expires on </w:t>
      </w:r>
      <w:r w:rsidR="00C900E1">
        <w:rPr>
          <w:rFonts w:ascii="Times New Roman" w:hAnsi="Times New Roman"/>
        </w:rPr>
        <w:t>October 31, 2026</w:t>
      </w:r>
      <w:r w:rsidRPr="004A4C59" w:rsidR="004A4C59">
        <w:rPr>
          <w:rFonts w:ascii="Times New Roman" w:hAnsi="Times New Roman"/>
        </w:rPr>
        <w:t>.</w:t>
      </w:r>
    </w:p>
    <w:p w:rsidR="00DB04B6" w:rsidP="004D1876" w14:paraId="5E23CEFA" w14:textId="77777777">
      <w:pPr>
        <w:rPr>
          <w:rFonts w:ascii="Times New Roman" w:hAnsi="Times New Roman"/>
        </w:rPr>
      </w:pPr>
    </w:p>
    <w:p w:rsidR="00731A90" w:rsidRPr="004D7E89" w:rsidP="004D7E89" w14:paraId="1EC8386B" w14:textId="77777777">
      <w:pPr>
        <w:pStyle w:val="ListParagraph"/>
        <w:numPr>
          <w:ilvl w:val="0"/>
          <w:numId w:val="12"/>
        </w:numPr>
        <w:rPr>
          <w:u w:val="single"/>
        </w:rPr>
      </w:pPr>
      <w:r w:rsidRPr="004D7E89">
        <w:rPr>
          <w:u w:val="single"/>
        </w:rPr>
        <w:t>JUSTIFICATION</w:t>
      </w:r>
    </w:p>
    <w:p w:rsidR="004D7E89" w:rsidRPr="004D7E89" w:rsidP="004D7E89" w14:paraId="0229346C" w14:textId="77777777">
      <w:pPr>
        <w:pStyle w:val="ListParagraph"/>
        <w:ind w:left="1080"/>
        <w:rPr>
          <w:u w:val="single"/>
        </w:rPr>
      </w:pPr>
    </w:p>
    <w:p w:rsidR="00731A90" w14:paraId="01CCB4A8" w14:textId="77777777">
      <w:pPr>
        <w:rPr>
          <w:rFonts w:ascii="Times New Roman" w:hAnsi="Times New Roman"/>
        </w:rPr>
      </w:pPr>
    </w:p>
    <w:p w:rsidR="00731A90" w:rsidP="006D4D8E" w14:paraId="253B44F6" w14:textId="77777777">
      <w:pPr>
        <w:numPr>
          <w:ilvl w:val="0"/>
          <w:numId w:val="11"/>
        </w:numPr>
        <w:ind w:left="1440" w:hanging="720"/>
        <w:rPr>
          <w:rFonts w:ascii="Times New Roman" w:hAnsi="Times New Roman"/>
        </w:rPr>
      </w:pPr>
      <w:r w:rsidRPr="00B662BE">
        <w:rPr>
          <w:rFonts w:ascii="Times New Roman" w:hAnsi="Times New Roman"/>
          <w:bCs/>
          <w:szCs w:val="24"/>
          <w:u w:val="single"/>
        </w:rPr>
        <w:t>Circumstances that make the collection necessary:</w:t>
      </w:r>
    </w:p>
    <w:p w:rsidR="00731A90" w14:paraId="6DD1571E" w14:textId="77777777">
      <w:pPr>
        <w:ind w:firstLine="1440"/>
        <w:rPr>
          <w:rFonts w:ascii="Times New Roman" w:hAnsi="Times New Roman"/>
        </w:rPr>
      </w:pPr>
    </w:p>
    <w:p w:rsidR="00AD6A6E" w:rsidRPr="00AD6A6E" w:rsidP="00AD6A6E" w14:paraId="13081695" w14:textId="77777777">
      <w:pPr>
        <w:ind w:left="1440"/>
        <w:rPr>
          <w:rFonts w:ascii="Times New Roman" w:hAnsi="Times New Roman"/>
          <w:snapToGrid/>
        </w:rPr>
      </w:pPr>
      <w:r w:rsidRPr="0032018A">
        <w:rPr>
          <w:rFonts w:ascii="Times New Roman" w:hAnsi="Times New Roman"/>
          <w:snapToGrid/>
        </w:rPr>
        <w:t>Section 1828(o) of the Federal Deposit Insurance Act requires each federal banking agency to adopt uniform regulations prescribing real estate lending standards.  Part 365 of the FDIC Rules and Regulations, which implements section 1828(o), requires institutions to have real estate lending policies that include (a) limits and standards consistent with safe and sound banking practices; (b) prudent underwriting standards, including loan-to-value ratio (LTV) limits that are clear and measurable; (c) loan administration policies; (d) documentation, approval and reporting requirements; and (e) a requirement for annual review and approval by the board of directors.  The rule also establishes supervisory LTV limits and other underwriting considerations in the form of guidelines.  Since FDIC-supervised banks and savings associations generally have written policies on real estate lending, the additional burden imposed by this regulation is limited to modifications to existing policies necessary to bring those policies into compliance with the regulation and the development of a system to report loans in excess of the guidelines to the board of directors</w:t>
      </w:r>
      <w:r w:rsidRPr="00AD6A6E">
        <w:rPr>
          <w:rFonts w:ascii="Times New Roman" w:hAnsi="Times New Roman"/>
          <w:snapToGrid/>
        </w:rPr>
        <w:t>.</w:t>
      </w:r>
    </w:p>
    <w:p w:rsidR="00075303" w:rsidRPr="00373ED8" w:rsidP="001509ED" w14:paraId="38570F32" w14:textId="77777777">
      <w:pPr>
        <w:ind w:left="1440"/>
        <w:rPr>
          <w:rFonts w:ascii="Times New Roman" w:hAnsi="Times New Roman"/>
        </w:rPr>
      </w:pPr>
    </w:p>
    <w:p w:rsidR="004D1876" w:rsidRPr="00373ED8" w:rsidP="006D4D8E" w14:paraId="7EEECC6C" w14:textId="77777777">
      <w:pPr>
        <w:numPr>
          <w:ilvl w:val="0"/>
          <w:numId w:val="11"/>
        </w:numPr>
        <w:tabs>
          <w:tab w:val="left" w:pos="-1440"/>
        </w:tabs>
        <w:ind w:left="1440" w:hanging="720"/>
        <w:rPr>
          <w:rFonts w:ascii="Times New Roman" w:hAnsi="Times New Roman"/>
        </w:rPr>
      </w:pPr>
      <w:r w:rsidRPr="00373ED8">
        <w:rPr>
          <w:rFonts w:ascii="Times New Roman" w:hAnsi="Times New Roman"/>
          <w:u w:val="single"/>
        </w:rPr>
        <w:t>Use of the information:</w:t>
      </w:r>
    </w:p>
    <w:p w:rsidR="004D1876" w:rsidRPr="00373ED8" w:rsidP="004D1876" w14:paraId="2A255494" w14:textId="77777777">
      <w:pPr>
        <w:ind w:left="1440"/>
        <w:rPr>
          <w:rFonts w:ascii="Times New Roman" w:hAnsi="Times New Roman"/>
        </w:rPr>
      </w:pPr>
    </w:p>
    <w:p w:rsidR="00F034F1" w:rsidP="00AD6A6E" w14:paraId="752A89A7" w14:textId="77777777">
      <w:pPr>
        <w:ind w:left="1440"/>
        <w:rPr>
          <w:rFonts w:ascii="Times New Roman" w:hAnsi="Times New Roman"/>
        </w:rPr>
      </w:pPr>
      <w:r w:rsidRPr="0032018A">
        <w:rPr>
          <w:rFonts w:ascii="Times New Roman" w:hAnsi="Times New Roman"/>
        </w:rPr>
        <w:t>Institutions will use the lending policies to guide their lending operations in a manner that is consistent with safe and sound banking practices and appropriate to their size and nature and scope of their operations.  These policies should address certain lending considerations, including loan-to-value limits, loan administration policies, portfolio diversification standards, and documentation, approval, and reporting requirements.  The agencies will use this information in their examination of institutions to ensure that the real estate loans made by those institutions are consistent with existing statutory and regulatory criteria, with principles of safety and soundness, and with relevant institution lending standards policy</w:t>
      </w:r>
      <w:r>
        <w:rPr>
          <w:rFonts w:ascii="Times New Roman" w:hAnsi="Times New Roman"/>
        </w:rPr>
        <w:t>.</w:t>
      </w:r>
    </w:p>
    <w:p w:rsidR="00AD6A6E" w:rsidP="004D1876" w14:paraId="7BEFCE57" w14:textId="77777777">
      <w:pPr>
        <w:ind w:left="2880"/>
        <w:rPr>
          <w:rFonts w:ascii="Times New Roman" w:hAnsi="Times New Roman"/>
        </w:rPr>
      </w:pPr>
    </w:p>
    <w:p w:rsidR="00731A90" w:rsidP="006D4D8E" w14:paraId="39CBD76B" w14:textId="77777777">
      <w:pPr>
        <w:numPr>
          <w:ilvl w:val="0"/>
          <w:numId w:val="11"/>
        </w:numPr>
        <w:ind w:left="1440" w:hanging="720"/>
        <w:rPr>
          <w:rFonts w:ascii="Times New Roman" w:hAnsi="Times New Roman"/>
        </w:rPr>
      </w:pPr>
      <w:r w:rsidRPr="00B662BE">
        <w:rPr>
          <w:rFonts w:ascii="Times New Roman" w:hAnsi="Times New Roman"/>
          <w:bCs/>
          <w:szCs w:val="24"/>
          <w:u w:val="single"/>
        </w:rPr>
        <w:t>Consideration of the use of improved information technology:</w:t>
      </w:r>
    </w:p>
    <w:p w:rsidR="00731A90" w14:paraId="5C13E86E" w14:textId="77777777">
      <w:pPr>
        <w:rPr>
          <w:rFonts w:ascii="Times New Roman" w:hAnsi="Times New Roman"/>
        </w:rPr>
      </w:pPr>
    </w:p>
    <w:p w:rsidR="00F034F1" w:rsidP="00736FF6" w14:paraId="02C8A586" w14:textId="77777777">
      <w:pPr>
        <w:ind w:left="1440"/>
        <w:rPr>
          <w:rFonts w:ascii="Times New Roman" w:hAnsi="Times New Roman"/>
        </w:rPr>
      </w:pPr>
      <w:r w:rsidRPr="0032018A">
        <w:rPr>
          <w:rFonts w:ascii="Times New Roman" w:hAnsi="Times New Roman"/>
        </w:rPr>
        <w:t>FDIC-supervised institutions may use any technology they wish in order to lessen the burden of meeting this recordkeeping requirement</w:t>
      </w:r>
      <w:r w:rsidRPr="00AD6A6E" w:rsidR="00AD6A6E">
        <w:rPr>
          <w:rFonts w:ascii="Times New Roman" w:hAnsi="Times New Roman"/>
        </w:rPr>
        <w:t>.</w:t>
      </w:r>
    </w:p>
    <w:p w:rsidR="006F2769" w:rsidP="00736FF6" w14:paraId="6682A5D2" w14:textId="77777777">
      <w:pPr>
        <w:ind w:left="1440"/>
        <w:rPr>
          <w:rFonts w:ascii="Times New Roman" w:hAnsi="Times New Roman"/>
        </w:rPr>
      </w:pPr>
    </w:p>
    <w:p w:rsidR="00731A90" w:rsidP="006D4D8E" w14:paraId="3D206692" w14:textId="77777777">
      <w:pPr>
        <w:numPr>
          <w:ilvl w:val="0"/>
          <w:numId w:val="11"/>
        </w:numPr>
        <w:ind w:left="1440" w:hanging="720"/>
        <w:rPr>
          <w:rFonts w:ascii="Times New Roman" w:hAnsi="Times New Roman"/>
        </w:rPr>
      </w:pPr>
      <w:r>
        <w:rPr>
          <w:rFonts w:ascii="Times New Roman" w:hAnsi="Times New Roman"/>
          <w:u w:val="single"/>
        </w:rPr>
        <w:t>Efforts to identify duplication</w:t>
      </w:r>
      <w:r w:rsidR="008F53AC">
        <w:rPr>
          <w:rFonts w:ascii="Times New Roman" w:hAnsi="Times New Roman"/>
          <w:u w:val="single"/>
        </w:rPr>
        <w:t>:</w:t>
      </w:r>
    </w:p>
    <w:p w:rsidR="00731A90" w14:paraId="1F0BD47F" w14:textId="77777777">
      <w:pPr>
        <w:rPr>
          <w:rFonts w:ascii="Times New Roman" w:hAnsi="Times New Roman"/>
        </w:rPr>
      </w:pPr>
    </w:p>
    <w:p w:rsidR="00731A90" w:rsidP="00F034F1" w14:paraId="23E3BD5E" w14:textId="77777777">
      <w:pPr>
        <w:ind w:left="1440"/>
        <w:rPr>
          <w:rFonts w:ascii="Times New Roman" w:hAnsi="Times New Roman"/>
        </w:rPr>
      </w:pPr>
      <w:r w:rsidRPr="0032018A">
        <w:rPr>
          <w:rFonts w:ascii="Times New Roman" w:hAnsi="Times New Roman"/>
        </w:rPr>
        <w:t>There is no duplication.  Each FDIC-supervised institution must adopt lending standards and policies tailored to their particular lending operations</w:t>
      </w:r>
      <w:r w:rsidRPr="005D2273" w:rsidR="005D2273">
        <w:rPr>
          <w:rFonts w:ascii="Times New Roman" w:hAnsi="Times New Roman"/>
        </w:rPr>
        <w:t>.</w:t>
      </w:r>
    </w:p>
    <w:p w:rsidR="00F034F1" w14:paraId="72E47F96" w14:textId="77777777">
      <w:pPr>
        <w:ind w:left="720"/>
        <w:rPr>
          <w:rFonts w:ascii="Times New Roman" w:hAnsi="Times New Roman"/>
        </w:rPr>
      </w:pPr>
    </w:p>
    <w:p w:rsidR="00EA72EA" w:rsidRPr="00EA72EA" w:rsidP="004D7E89" w14:paraId="42FF7F6C" w14:textId="77777777">
      <w:pPr>
        <w:numPr>
          <w:ilvl w:val="0"/>
          <w:numId w:val="11"/>
        </w:numPr>
        <w:ind w:left="1440" w:hanging="720"/>
        <w:rPr>
          <w:rFonts w:ascii="Times New Roman" w:hAnsi="Times New Roman"/>
          <w:u w:val="single"/>
        </w:rPr>
      </w:pPr>
      <w:r w:rsidRPr="008873E8">
        <w:rPr>
          <w:rFonts w:ascii="Times New Roman" w:hAnsi="Times New Roman"/>
          <w:bCs/>
          <w:szCs w:val="24"/>
          <w:u w:val="single"/>
        </w:rPr>
        <w:t>Methods used to minimize burden if the collectio</w:t>
      </w:r>
      <w:r>
        <w:rPr>
          <w:rFonts w:ascii="Times New Roman" w:hAnsi="Times New Roman"/>
          <w:bCs/>
          <w:szCs w:val="24"/>
          <w:u w:val="single"/>
        </w:rPr>
        <w:t xml:space="preserve">n has a significant impact on </w:t>
      </w:r>
    </w:p>
    <w:p w:rsidR="00731A90" w:rsidP="00EA72EA" w14:paraId="5EC83BA8" w14:textId="77777777">
      <w:pPr>
        <w:ind w:left="1080" w:firstLine="360"/>
        <w:rPr>
          <w:rFonts w:ascii="Times New Roman" w:hAnsi="Times New Roman"/>
          <w:u w:val="single"/>
        </w:rPr>
      </w:pPr>
      <w:r w:rsidRPr="008873E8">
        <w:rPr>
          <w:rFonts w:ascii="Times New Roman" w:hAnsi="Times New Roman"/>
          <w:bCs/>
          <w:szCs w:val="24"/>
          <w:u w:val="single"/>
        </w:rPr>
        <w:t>substantial number of small entities:</w:t>
      </w:r>
    </w:p>
    <w:p w:rsidR="00731A90" w14:paraId="42A58BAD" w14:textId="77777777">
      <w:pPr>
        <w:ind w:left="1440"/>
        <w:rPr>
          <w:rFonts w:ascii="Times New Roman" w:hAnsi="Times New Roman"/>
        </w:rPr>
      </w:pPr>
    </w:p>
    <w:p w:rsidR="00AD6A6E" w:rsidRPr="00AD6A6E" w:rsidP="00AD6A6E" w14:paraId="63EC380C" w14:textId="77777777">
      <w:pPr>
        <w:widowControl/>
        <w:ind w:left="1440"/>
        <w:rPr>
          <w:rFonts w:ascii="Times New Roman" w:hAnsi="Times New Roman"/>
          <w:szCs w:val="24"/>
        </w:rPr>
      </w:pPr>
      <w:r w:rsidRPr="0022345F">
        <w:rPr>
          <w:rFonts w:ascii="Times New Roman" w:hAnsi="Times New Roman"/>
          <w:szCs w:val="24"/>
        </w:rPr>
        <w:t>All FDIC-supervised institutions, large and small, are subject to the same statutory requirements. Small insured state nonmember banks and state savings associations generally have a narrower range of real estate loan products and a less complex loan portfolio and loan approval process.  The loan policy required is commensurate with the type and complexity of the loans granted by the institutions</w:t>
      </w:r>
      <w:r w:rsidRPr="00AD6A6E">
        <w:rPr>
          <w:rFonts w:ascii="Times New Roman" w:hAnsi="Times New Roman"/>
          <w:szCs w:val="24"/>
        </w:rPr>
        <w:t xml:space="preserve">.   </w:t>
      </w:r>
    </w:p>
    <w:p w:rsidR="00731A90" w14:paraId="782F1A25" w14:textId="77777777">
      <w:pPr>
        <w:rPr>
          <w:rFonts w:ascii="Times New Roman" w:hAnsi="Times New Roman"/>
        </w:rPr>
      </w:pPr>
    </w:p>
    <w:p w:rsidR="00731A90" w:rsidP="00EA72EA" w14:paraId="420AEBF6" w14:textId="77777777">
      <w:pPr>
        <w:numPr>
          <w:ilvl w:val="0"/>
          <w:numId w:val="11"/>
        </w:numPr>
        <w:tabs>
          <w:tab w:val="left" w:pos="-1620"/>
        </w:tabs>
        <w:ind w:left="1440" w:hanging="720"/>
        <w:rPr>
          <w:rFonts w:ascii="Times New Roman" w:hAnsi="Times New Roman"/>
        </w:rPr>
      </w:pPr>
      <w:r w:rsidRPr="008873E8">
        <w:rPr>
          <w:rFonts w:ascii="Times New Roman" w:hAnsi="Times New Roman"/>
          <w:bCs/>
          <w:szCs w:val="24"/>
          <w:u w:val="single"/>
        </w:rPr>
        <w:t>Consequences to the Federal program if the collection were conducted less frequently:</w:t>
      </w:r>
    </w:p>
    <w:p w:rsidR="00731A90" w14:paraId="380B1336" w14:textId="77777777">
      <w:pPr>
        <w:rPr>
          <w:rFonts w:ascii="Times New Roman" w:hAnsi="Times New Roman"/>
        </w:rPr>
      </w:pPr>
    </w:p>
    <w:p w:rsidR="001509ED" w:rsidP="001509ED" w14:paraId="1BECC61A" w14:textId="77777777">
      <w:pPr>
        <w:ind w:left="1440"/>
        <w:rPr>
          <w:rFonts w:ascii="Times New Roman" w:hAnsi="Times New Roman"/>
          <w:snapToGrid/>
        </w:rPr>
      </w:pPr>
      <w:r w:rsidRPr="0022345F">
        <w:rPr>
          <w:rFonts w:ascii="Times New Roman" w:hAnsi="Times New Roman"/>
          <w:snapToGrid/>
        </w:rPr>
        <w:t>Less frequent collection would hinder the FDIC’s ability to assess the safety and soundness of FDIC-supervised institutions and take corrective action as needed</w:t>
      </w:r>
      <w:r w:rsidRPr="00AD6A6E" w:rsidR="00AD6A6E">
        <w:rPr>
          <w:rFonts w:ascii="Times New Roman" w:hAnsi="Times New Roman"/>
          <w:snapToGrid/>
        </w:rPr>
        <w:t>.</w:t>
      </w:r>
    </w:p>
    <w:p w:rsidR="00AD6A6E" w:rsidP="001509ED" w14:paraId="657891DC" w14:textId="77777777">
      <w:pPr>
        <w:ind w:left="1440"/>
        <w:rPr>
          <w:rFonts w:ascii="Times New Roman" w:hAnsi="Times New Roman"/>
        </w:rPr>
      </w:pPr>
    </w:p>
    <w:p w:rsidR="00D807AF" w:rsidRPr="001F2A5D" w:rsidP="00EA72EA" w14:paraId="5D808A86" w14:textId="77777777">
      <w:pPr>
        <w:numPr>
          <w:ilvl w:val="0"/>
          <w:numId w:val="11"/>
        </w:numPr>
        <w:ind w:left="1440" w:hanging="720"/>
        <w:rPr>
          <w:rFonts w:ascii="Times New Roman" w:hAnsi="Times New Roman"/>
          <w:szCs w:val="24"/>
        </w:rPr>
      </w:pPr>
      <w:r w:rsidRPr="008873E8">
        <w:rPr>
          <w:rFonts w:ascii="Times New Roman" w:hAnsi="Times New Roman"/>
          <w:bCs/>
          <w:szCs w:val="24"/>
          <w:u w:val="single"/>
        </w:rPr>
        <w:t>Special circumstances necessitating collection inconsistent with 5 CFR Part 1320.5(d)(2):</w:t>
      </w:r>
      <w:r>
        <w:rPr>
          <w:rFonts w:ascii="Times New Roman" w:hAnsi="Times New Roman"/>
          <w:bCs/>
          <w:szCs w:val="24"/>
          <w:u w:val="single"/>
        </w:rPr>
        <w:t xml:space="preserve"> </w:t>
      </w:r>
    </w:p>
    <w:p w:rsidR="00731A90" w14:paraId="274F1C36" w14:textId="77777777">
      <w:pPr>
        <w:rPr>
          <w:rFonts w:ascii="Times New Roman" w:hAnsi="Times New Roman"/>
        </w:rPr>
      </w:pPr>
    </w:p>
    <w:p w:rsidR="00D40E93" w:rsidRPr="0011503E" w:rsidP="002F0A91" w14:paraId="20F9FBD1" w14:textId="77777777">
      <w:pPr>
        <w:ind w:left="1440"/>
        <w:rPr>
          <w:rFonts w:ascii="Times New Roman" w:hAnsi="Times New Roman"/>
        </w:rPr>
      </w:pPr>
      <w:r w:rsidRPr="00712682">
        <w:rPr>
          <w:rFonts w:ascii="Times New Roman" w:hAnsi="Times New Roman"/>
        </w:rPr>
        <w:t>None. This information collection is conducted in accordance with the guidelines in 5 CFR 1320.5(d)(2).</w:t>
      </w:r>
    </w:p>
    <w:p w:rsidR="00731A90" w:rsidP="00F034F1" w14:paraId="313E3D3F" w14:textId="77777777">
      <w:pPr>
        <w:pStyle w:val="BodyTextIndent"/>
        <w:ind w:left="1440"/>
      </w:pPr>
      <w:r w:rsidRPr="008873E8">
        <w:rPr>
          <w:szCs w:val="24"/>
        </w:rPr>
        <w:t xml:space="preserve"> </w:t>
      </w:r>
    </w:p>
    <w:p w:rsidR="00D807AF" w:rsidRPr="001F2A5D" w:rsidP="004D7E89" w14:paraId="3BC055D4" w14:textId="77777777">
      <w:pPr>
        <w:numPr>
          <w:ilvl w:val="0"/>
          <w:numId w:val="11"/>
        </w:numPr>
        <w:ind w:left="1440" w:hanging="720"/>
        <w:rPr>
          <w:rFonts w:ascii="Times New Roman" w:hAnsi="Times New Roman"/>
          <w:szCs w:val="24"/>
        </w:rPr>
      </w:pPr>
      <w:r w:rsidRPr="008873E8">
        <w:rPr>
          <w:rFonts w:ascii="Times New Roman" w:hAnsi="Times New Roman"/>
          <w:bCs/>
          <w:szCs w:val="24"/>
          <w:u w:val="single"/>
        </w:rPr>
        <w:t>Efforts to consult with persons outside the agency:</w:t>
      </w:r>
    </w:p>
    <w:p w:rsidR="00731A90" w:rsidP="00D807AF" w14:paraId="5CA98BD7" w14:textId="77777777">
      <w:pPr>
        <w:ind w:firstLine="720"/>
        <w:rPr>
          <w:rFonts w:ascii="Times New Roman" w:hAnsi="Times New Roman"/>
        </w:rPr>
      </w:pPr>
    </w:p>
    <w:p w:rsidR="001E004B" w:rsidP="00DB04B6" w14:paraId="6F66B189" w14:textId="2EBC8F88">
      <w:pPr>
        <w:widowControl/>
        <w:autoSpaceDE w:val="0"/>
        <w:autoSpaceDN w:val="0"/>
        <w:adjustRightInd w:val="0"/>
        <w:ind w:left="1440"/>
        <w:rPr>
          <w:rFonts w:ascii="Times New Roman" w:hAnsi="Times New Roman"/>
          <w:iCs/>
          <w:szCs w:val="24"/>
        </w:rPr>
      </w:pPr>
      <w:r w:rsidRPr="0022345F">
        <w:rPr>
          <w:rFonts w:ascii="Times New Roman" w:hAnsi="Times New Roman"/>
        </w:rPr>
        <w:t xml:space="preserve">The FDIC published a notice in the </w:t>
      </w:r>
      <w:r w:rsidRPr="00C40101">
        <w:rPr>
          <w:rFonts w:ascii="Times New Roman" w:hAnsi="Times New Roman"/>
          <w:i/>
        </w:rPr>
        <w:t>Federal</w:t>
      </w:r>
      <w:r w:rsidRPr="0022345F">
        <w:rPr>
          <w:rFonts w:ascii="Times New Roman" w:hAnsi="Times New Roman"/>
          <w:i/>
        </w:rPr>
        <w:t xml:space="preserve"> Register</w:t>
      </w:r>
      <w:r w:rsidRPr="0022345F">
        <w:rPr>
          <w:rFonts w:ascii="Times New Roman" w:hAnsi="Times New Roman"/>
        </w:rPr>
        <w:t xml:space="preserve"> seeking comment for a 60-day period on renewal of this information collection on </w:t>
      </w:r>
      <w:r w:rsidR="00B51F48">
        <w:rPr>
          <w:rFonts w:ascii="Times New Roman" w:hAnsi="Times New Roman"/>
        </w:rPr>
        <w:t>August 6, 2026</w:t>
      </w:r>
      <w:r w:rsidRPr="0022345F">
        <w:rPr>
          <w:rFonts w:ascii="Times New Roman" w:hAnsi="Times New Roman"/>
        </w:rPr>
        <w:t xml:space="preserve"> (</w:t>
      </w:r>
      <w:r w:rsidR="00B51F48">
        <w:rPr>
          <w:rFonts w:ascii="Times New Roman" w:hAnsi="Times New Roman"/>
        </w:rPr>
        <w:t>91</w:t>
      </w:r>
      <w:r w:rsidRPr="0022345F">
        <w:rPr>
          <w:rFonts w:ascii="Times New Roman" w:hAnsi="Times New Roman"/>
        </w:rPr>
        <w:t xml:space="preserve"> FR </w:t>
      </w:r>
      <w:r w:rsidR="00B51F48">
        <w:rPr>
          <w:rFonts w:ascii="Times New Roman" w:hAnsi="Times New Roman"/>
        </w:rPr>
        <w:t>50837</w:t>
      </w:r>
      <w:r w:rsidRPr="0022345F">
        <w:rPr>
          <w:rFonts w:ascii="Times New Roman" w:hAnsi="Times New Roman"/>
        </w:rPr>
        <w:t>).  No comments were received</w:t>
      </w:r>
      <w:r w:rsidRPr="007E5FB2" w:rsidR="001509ED">
        <w:rPr>
          <w:rFonts w:ascii="Times New Roman" w:hAnsi="Times New Roman"/>
          <w:iCs/>
          <w:szCs w:val="24"/>
        </w:rPr>
        <w:t>.</w:t>
      </w:r>
    </w:p>
    <w:p w:rsidR="001509ED" w:rsidP="00DB04B6" w14:paraId="51B5CD54" w14:textId="77777777">
      <w:pPr>
        <w:widowControl/>
        <w:autoSpaceDE w:val="0"/>
        <w:autoSpaceDN w:val="0"/>
        <w:adjustRightInd w:val="0"/>
        <w:ind w:left="1440"/>
        <w:rPr>
          <w:rFonts w:ascii="Times New Roman" w:hAnsi="Times New Roman"/>
        </w:rPr>
      </w:pPr>
    </w:p>
    <w:p w:rsidR="00D807AF" w:rsidRPr="001F2A5D" w:rsidP="006D4D8E" w14:paraId="4692F365" w14:textId="77777777">
      <w:pPr>
        <w:numPr>
          <w:ilvl w:val="0"/>
          <w:numId w:val="11"/>
        </w:numPr>
        <w:ind w:left="1440" w:hanging="720"/>
        <w:rPr>
          <w:rFonts w:ascii="Times New Roman" w:hAnsi="Times New Roman"/>
          <w:szCs w:val="24"/>
        </w:rPr>
      </w:pPr>
      <w:r w:rsidRPr="001F2A5D">
        <w:rPr>
          <w:rFonts w:ascii="Times New Roman" w:hAnsi="Times New Roman"/>
          <w:szCs w:val="24"/>
          <w:u w:val="single"/>
        </w:rPr>
        <w:t>Payment</w:t>
      </w:r>
      <w:r>
        <w:rPr>
          <w:rFonts w:ascii="Times New Roman" w:hAnsi="Times New Roman"/>
          <w:szCs w:val="24"/>
          <w:u w:val="single"/>
        </w:rPr>
        <w:t>s</w:t>
      </w:r>
      <w:r w:rsidRPr="001F2A5D">
        <w:rPr>
          <w:rFonts w:ascii="Times New Roman" w:hAnsi="Times New Roman"/>
          <w:szCs w:val="24"/>
          <w:u w:val="single"/>
        </w:rPr>
        <w:t xml:space="preserve"> or </w:t>
      </w:r>
      <w:r>
        <w:rPr>
          <w:rFonts w:ascii="Times New Roman" w:hAnsi="Times New Roman"/>
          <w:szCs w:val="24"/>
          <w:u w:val="single"/>
        </w:rPr>
        <w:t>g</w:t>
      </w:r>
      <w:r w:rsidRPr="001F2A5D">
        <w:rPr>
          <w:rFonts w:ascii="Times New Roman" w:hAnsi="Times New Roman"/>
          <w:szCs w:val="24"/>
          <w:u w:val="single"/>
        </w:rPr>
        <w:t>ift</w:t>
      </w:r>
      <w:r>
        <w:rPr>
          <w:rFonts w:ascii="Times New Roman" w:hAnsi="Times New Roman"/>
          <w:szCs w:val="24"/>
          <w:u w:val="single"/>
        </w:rPr>
        <w:t>s</w:t>
      </w:r>
      <w:r w:rsidRPr="001F2A5D">
        <w:rPr>
          <w:rFonts w:ascii="Times New Roman" w:hAnsi="Times New Roman"/>
          <w:szCs w:val="24"/>
          <w:u w:val="single"/>
        </w:rPr>
        <w:t xml:space="preserve"> to </w:t>
      </w:r>
      <w:r>
        <w:rPr>
          <w:rFonts w:ascii="Times New Roman" w:hAnsi="Times New Roman"/>
          <w:szCs w:val="24"/>
          <w:u w:val="single"/>
        </w:rPr>
        <w:t>r</w:t>
      </w:r>
      <w:r w:rsidRPr="001F2A5D">
        <w:rPr>
          <w:rFonts w:ascii="Times New Roman" w:hAnsi="Times New Roman"/>
          <w:szCs w:val="24"/>
          <w:u w:val="single"/>
        </w:rPr>
        <w:t>espondents</w:t>
      </w:r>
      <w:r>
        <w:rPr>
          <w:rFonts w:ascii="Times New Roman" w:hAnsi="Times New Roman"/>
          <w:szCs w:val="24"/>
          <w:u w:val="single"/>
        </w:rPr>
        <w:t>:</w:t>
      </w:r>
    </w:p>
    <w:p w:rsidR="00731A90" w14:paraId="0E904867" w14:textId="77777777">
      <w:pPr>
        <w:rPr>
          <w:rFonts w:ascii="Times New Roman" w:hAnsi="Times New Roman"/>
        </w:rPr>
      </w:pPr>
    </w:p>
    <w:p w:rsidR="00731A90" w14:paraId="503661AC" w14:textId="77777777">
      <w:pPr>
        <w:ind w:left="1440"/>
        <w:rPr>
          <w:rFonts w:ascii="Times New Roman" w:hAnsi="Times New Roman"/>
        </w:rPr>
      </w:pPr>
      <w:r>
        <w:rPr>
          <w:rFonts w:ascii="Times New Roman" w:hAnsi="Times New Roman"/>
        </w:rPr>
        <w:t xml:space="preserve">None. </w:t>
      </w:r>
    </w:p>
    <w:p w:rsidR="00731A90" w14:paraId="514DDD8C" w14:textId="77777777">
      <w:pPr>
        <w:rPr>
          <w:rFonts w:ascii="Times New Roman" w:hAnsi="Times New Roman"/>
        </w:rPr>
      </w:pPr>
    </w:p>
    <w:p w:rsidR="00731A90" w:rsidP="006D4D8E" w14:paraId="33392A70" w14:textId="77777777">
      <w:pPr>
        <w:numPr>
          <w:ilvl w:val="0"/>
          <w:numId w:val="11"/>
        </w:numPr>
        <w:ind w:left="1440" w:hanging="720"/>
        <w:rPr>
          <w:rFonts w:ascii="Times New Roman" w:hAnsi="Times New Roman"/>
        </w:rPr>
      </w:pPr>
      <w:r w:rsidRPr="00647F97">
        <w:rPr>
          <w:rFonts w:ascii="Times New Roman TUR" w:hAnsi="Times New Roman TUR" w:cs="Times New Roman TUR"/>
          <w:bCs/>
          <w:u w:val="single"/>
        </w:rPr>
        <w:t>Any assurance of confidentiality:</w:t>
      </w:r>
    </w:p>
    <w:p w:rsidR="00731A90" w14:paraId="331DD7B7" w14:textId="77777777">
      <w:pPr>
        <w:rPr>
          <w:rFonts w:ascii="Times New Roman" w:hAnsi="Times New Roman"/>
        </w:rPr>
      </w:pPr>
    </w:p>
    <w:p w:rsidR="00E5596D" w:rsidP="00F034F1" w14:paraId="1AE956D5" w14:textId="77777777">
      <w:pPr>
        <w:ind w:left="1440"/>
        <w:rPr>
          <w:rFonts w:ascii="Times New Roman" w:hAnsi="Times New Roman"/>
        </w:rPr>
      </w:pPr>
      <w:r w:rsidRPr="00F034F1">
        <w:rPr>
          <w:rFonts w:ascii="Times New Roman" w:hAnsi="Times New Roman"/>
        </w:rPr>
        <w:t>Information will be kept private to the extent allowed by law.</w:t>
      </w:r>
    </w:p>
    <w:p w:rsidR="00F034F1" w14:paraId="04B4EA92" w14:textId="77777777">
      <w:pPr>
        <w:rPr>
          <w:rFonts w:ascii="Times New Roman" w:hAnsi="Times New Roman"/>
        </w:rPr>
      </w:pPr>
    </w:p>
    <w:p w:rsidR="00736FF6" w:rsidRPr="00E5596D" w14:paraId="2B979791" w14:textId="77777777">
      <w:pPr>
        <w:rPr>
          <w:rFonts w:ascii="Times New Roman" w:hAnsi="Times New Roman"/>
        </w:rPr>
      </w:pPr>
    </w:p>
    <w:p w:rsidR="00731A90" w:rsidP="006D4D8E" w14:paraId="719E55D0" w14:textId="77777777">
      <w:pPr>
        <w:numPr>
          <w:ilvl w:val="0"/>
          <w:numId w:val="11"/>
        </w:numPr>
        <w:ind w:left="1440" w:hanging="720"/>
        <w:rPr>
          <w:rFonts w:ascii="Times New Roman" w:hAnsi="Times New Roman"/>
        </w:rPr>
      </w:pPr>
      <w:r w:rsidRPr="00647F97">
        <w:rPr>
          <w:rFonts w:ascii="Times New Roman TUR" w:hAnsi="Times New Roman TUR" w:cs="Times New Roman TUR"/>
          <w:bCs/>
          <w:u w:val="single"/>
        </w:rPr>
        <w:t>Justification for questions of a sensitive nature:</w:t>
      </w:r>
    </w:p>
    <w:p w:rsidR="00731A90" w14:paraId="624EF8FB" w14:textId="77777777">
      <w:pPr>
        <w:rPr>
          <w:rFonts w:ascii="Times New Roman" w:hAnsi="Times New Roman"/>
        </w:rPr>
      </w:pPr>
    </w:p>
    <w:p w:rsidR="001509ED" w:rsidP="006D4D8E" w14:paraId="0AB2AF18" w14:textId="77777777">
      <w:pPr>
        <w:ind w:left="1440"/>
        <w:rPr>
          <w:rFonts w:ascii="Times New Roman" w:hAnsi="Times New Roman"/>
        </w:rPr>
      </w:pPr>
      <w:r w:rsidRPr="001C1012">
        <w:rPr>
          <w:rFonts w:ascii="Times New Roman" w:hAnsi="Times New Roman"/>
        </w:rPr>
        <w:t>No information of a sensitive nature is requested</w:t>
      </w:r>
      <w:r w:rsidRPr="00736FF6" w:rsidR="00736FF6">
        <w:rPr>
          <w:rFonts w:ascii="Times New Roman" w:hAnsi="Times New Roman"/>
        </w:rPr>
        <w:t>.</w:t>
      </w:r>
    </w:p>
    <w:p w:rsidR="00736FF6" w:rsidP="001509ED" w14:paraId="03F3F381" w14:textId="77777777">
      <w:pPr>
        <w:ind w:left="1440"/>
        <w:rPr>
          <w:rFonts w:ascii="Times New Roman" w:hAnsi="Times New Roman"/>
        </w:rPr>
      </w:pPr>
    </w:p>
    <w:p w:rsidR="00731A90" w:rsidP="006D4D8E" w14:paraId="40D14FCA" w14:textId="77777777">
      <w:pPr>
        <w:numPr>
          <w:ilvl w:val="0"/>
          <w:numId w:val="11"/>
        </w:numPr>
        <w:ind w:left="1440" w:hanging="720"/>
        <w:rPr>
          <w:rFonts w:ascii="Times New Roman" w:hAnsi="Times New Roman"/>
          <w:szCs w:val="24"/>
          <w:u w:val="single"/>
        </w:rPr>
      </w:pPr>
      <w:r w:rsidRPr="000D67E2">
        <w:rPr>
          <w:rFonts w:ascii="Times New Roman" w:hAnsi="Times New Roman"/>
          <w:szCs w:val="24"/>
          <w:u w:val="single"/>
        </w:rPr>
        <w:t>Estimate of hour burden including annualized hourly costs:</w:t>
      </w:r>
    </w:p>
    <w:p w:rsidR="00C7167C" w:rsidP="00C7167C" w14:paraId="38EECD81" w14:textId="77777777">
      <w:pPr>
        <w:ind w:left="720"/>
        <w:rPr>
          <w:rFonts w:ascii="Times New Roman" w:hAnsi="Times New Roman"/>
          <w:szCs w:val="24"/>
          <w:u w:val="single"/>
        </w:rPr>
      </w:pPr>
    </w:p>
    <w:tbl>
      <w:tblPr>
        <w:tblW w:w="9515" w:type="dxa"/>
        <w:tblLook w:val="04A0"/>
      </w:tblPr>
      <w:tblGrid>
        <w:gridCol w:w="2361"/>
        <w:gridCol w:w="1682"/>
        <w:gridCol w:w="1352"/>
        <w:gridCol w:w="1688"/>
        <w:gridCol w:w="1197"/>
        <w:gridCol w:w="1235"/>
      </w:tblGrid>
      <w:tr w14:paraId="2CBEA184" w14:textId="77777777" w:rsidTr="00092524">
        <w:tblPrEx>
          <w:tblW w:w="9515" w:type="dxa"/>
          <w:tblLook w:val="04A0"/>
        </w:tblPrEx>
        <w:trPr>
          <w:trHeight w:val="362"/>
        </w:trPr>
        <w:tc>
          <w:tcPr>
            <w:tcW w:w="9515" w:type="dxa"/>
            <w:gridSpan w:val="6"/>
            <w:tcBorders>
              <w:top w:val="single" w:sz="8" w:space="0" w:color="auto"/>
              <w:left w:val="single" w:sz="8" w:space="0" w:color="auto"/>
              <w:bottom w:val="single" w:sz="8" w:space="0" w:color="auto"/>
              <w:right w:val="single" w:sz="8" w:space="0" w:color="000000"/>
            </w:tcBorders>
            <w:vAlign w:val="center"/>
            <w:hideMark/>
          </w:tcPr>
          <w:p w:rsidR="00C7167C" w:rsidRPr="005835D9" w:rsidP="00717D14" w14:paraId="3C4E8E87"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Summary of Estimated Annual Burden (OMB No. 3064-0</w:t>
            </w:r>
            <w:r w:rsidRPr="005835D9" w:rsidR="00717D14">
              <w:rPr>
                <w:rFonts w:ascii="Times New Roman" w:hAnsi="Times New Roman"/>
                <w:snapToGrid/>
                <w:color w:val="000000"/>
                <w:sz w:val="20"/>
              </w:rPr>
              <w:t>112</w:t>
            </w:r>
            <w:r w:rsidRPr="005835D9">
              <w:rPr>
                <w:rFonts w:ascii="Times New Roman" w:hAnsi="Times New Roman"/>
                <w:snapToGrid/>
                <w:color w:val="000000"/>
                <w:sz w:val="20"/>
              </w:rPr>
              <w:t>)</w:t>
            </w:r>
          </w:p>
        </w:tc>
      </w:tr>
      <w:tr w14:paraId="3535547D" w14:textId="77777777" w:rsidTr="00092524">
        <w:tblPrEx>
          <w:tblW w:w="9515" w:type="dxa"/>
          <w:tblLook w:val="04A0"/>
        </w:tblPrEx>
        <w:trPr>
          <w:trHeight w:val="846"/>
        </w:trPr>
        <w:tc>
          <w:tcPr>
            <w:tcW w:w="2361" w:type="dxa"/>
            <w:tcBorders>
              <w:top w:val="nil"/>
              <w:left w:val="single" w:sz="8" w:space="0" w:color="auto"/>
              <w:bottom w:val="single" w:sz="8" w:space="0" w:color="auto"/>
              <w:right w:val="single" w:sz="8" w:space="0" w:color="auto"/>
            </w:tcBorders>
            <w:vAlign w:val="center"/>
            <w:hideMark/>
          </w:tcPr>
          <w:p w:rsidR="00C7167C" w:rsidRPr="005835D9" w:rsidP="00C7167C" w14:paraId="284721F1" w14:textId="77777777">
            <w:pPr>
              <w:widowControl/>
              <w:rPr>
                <w:rFonts w:ascii="Times New Roman" w:hAnsi="Times New Roman"/>
                <w:snapToGrid/>
                <w:color w:val="000000"/>
                <w:sz w:val="20"/>
              </w:rPr>
            </w:pPr>
            <w:r w:rsidRPr="005835D9">
              <w:rPr>
                <w:rFonts w:ascii="Times New Roman" w:hAnsi="Times New Roman"/>
                <w:snapToGrid/>
                <w:color w:val="000000"/>
                <w:sz w:val="20"/>
              </w:rPr>
              <w:t>Information Collection (Obligation to Respond)</w:t>
            </w:r>
          </w:p>
        </w:tc>
        <w:tc>
          <w:tcPr>
            <w:tcW w:w="1682" w:type="dxa"/>
            <w:tcBorders>
              <w:top w:val="nil"/>
              <w:left w:val="nil"/>
              <w:bottom w:val="single" w:sz="8" w:space="0" w:color="auto"/>
              <w:right w:val="single" w:sz="8" w:space="0" w:color="auto"/>
            </w:tcBorders>
            <w:vAlign w:val="center"/>
            <w:hideMark/>
          </w:tcPr>
          <w:p w:rsidR="00C7167C" w:rsidRPr="005835D9" w:rsidP="00C7167C" w14:paraId="4BEDDDFC"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Type of Burden</w:t>
            </w:r>
            <w:r w:rsidRPr="005835D9">
              <w:rPr>
                <w:rFonts w:ascii="Times New Roman" w:hAnsi="Times New Roman"/>
                <w:snapToGrid/>
                <w:color w:val="000000"/>
                <w:sz w:val="20"/>
              </w:rPr>
              <w:br/>
              <w:t>(Frequency of Response)</w:t>
            </w:r>
          </w:p>
        </w:tc>
        <w:tc>
          <w:tcPr>
            <w:tcW w:w="1352" w:type="dxa"/>
            <w:tcBorders>
              <w:top w:val="nil"/>
              <w:left w:val="nil"/>
              <w:bottom w:val="single" w:sz="8" w:space="0" w:color="auto"/>
              <w:right w:val="single" w:sz="8" w:space="0" w:color="auto"/>
            </w:tcBorders>
            <w:vAlign w:val="center"/>
            <w:hideMark/>
          </w:tcPr>
          <w:p w:rsidR="00C7167C" w:rsidRPr="005835D9" w:rsidP="00C7167C" w14:paraId="7F69F8AA"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 xml:space="preserve"> Number of Respondents</w:t>
            </w:r>
          </w:p>
        </w:tc>
        <w:tc>
          <w:tcPr>
            <w:tcW w:w="1688" w:type="dxa"/>
            <w:tcBorders>
              <w:top w:val="nil"/>
              <w:left w:val="nil"/>
              <w:bottom w:val="single" w:sz="8" w:space="0" w:color="auto"/>
              <w:right w:val="single" w:sz="8" w:space="0" w:color="auto"/>
            </w:tcBorders>
            <w:vAlign w:val="center"/>
            <w:hideMark/>
          </w:tcPr>
          <w:p w:rsidR="00C7167C" w:rsidRPr="005835D9" w:rsidP="00C7167C" w14:paraId="1F759615"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 xml:space="preserve"> Number of Responses per Respondent</w:t>
            </w:r>
          </w:p>
        </w:tc>
        <w:tc>
          <w:tcPr>
            <w:tcW w:w="1194" w:type="dxa"/>
            <w:tcBorders>
              <w:top w:val="nil"/>
              <w:left w:val="nil"/>
              <w:bottom w:val="single" w:sz="8" w:space="0" w:color="auto"/>
              <w:right w:val="single" w:sz="8" w:space="0" w:color="auto"/>
            </w:tcBorders>
            <w:vAlign w:val="center"/>
            <w:hideMark/>
          </w:tcPr>
          <w:p w:rsidR="00C7167C" w:rsidRPr="005835D9" w:rsidP="00C7167C" w14:paraId="7D0B7513"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Time per Response (HH:MM)</w:t>
            </w:r>
          </w:p>
        </w:tc>
        <w:tc>
          <w:tcPr>
            <w:tcW w:w="1235" w:type="dxa"/>
            <w:tcBorders>
              <w:top w:val="nil"/>
              <w:left w:val="nil"/>
              <w:bottom w:val="single" w:sz="8" w:space="0" w:color="auto"/>
              <w:right w:val="single" w:sz="8" w:space="0" w:color="auto"/>
            </w:tcBorders>
            <w:vAlign w:val="center"/>
            <w:hideMark/>
          </w:tcPr>
          <w:p w:rsidR="00C7167C" w:rsidRPr="005835D9" w:rsidP="00C7167C" w14:paraId="3B9744C0"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Annual Burden (Hours)</w:t>
            </w:r>
          </w:p>
        </w:tc>
      </w:tr>
      <w:tr w14:paraId="2B57BCDF" w14:textId="77777777" w:rsidTr="00092524">
        <w:tblPrEx>
          <w:tblW w:w="9515" w:type="dxa"/>
          <w:tblLook w:val="04A0"/>
        </w:tblPrEx>
        <w:trPr>
          <w:trHeight w:val="1058"/>
        </w:trPr>
        <w:tc>
          <w:tcPr>
            <w:tcW w:w="2361" w:type="dxa"/>
            <w:tcBorders>
              <w:top w:val="nil"/>
              <w:left w:val="single" w:sz="8" w:space="0" w:color="auto"/>
              <w:bottom w:val="single" w:sz="8" w:space="0" w:color="auto"/>
              <w:right w:val="single" w:sz="8" w:space="0" w:color="auto"/>
            </w:tcBorders>
            <w:vAlign w:val="center"/>
            <w:hideMark/>
          </w:tcPr>
          <w:p w:rsidR="00C7167C" w:rsidRPr="005835D9" w:rsidP="00C7167C" w14:paraId="59F717F9" w14:textId="77777777">
            <w:pPr>
              <w:widowControl/>
              <w:rPr>
                <w:rFonts w:ascii="Times New Roman" w:hAnsi="Times New Roman"/>
                <w:snapToGrid/>
                <w:color w:val="000000"/>
                <w:sz w:val="20"/>
              </w:rPr>
            </w:pPr>
            <w:r w:rsidRPr="005835D9">
              <w:rPr>
                <w:rFonts w:ascii="Times New Roman" w:hAnsi="Times New Roman"/>
                <w:snapToGrid/>
                <w:color w:val="000000"/>
                <w:sz w:val="20"/>
              </w:rPr>
              <w:t>1. Real Estate Lending Standards,</w:t>
            </w:r>
            <w:r w:rsidRPr="005835D9">
              <w:rPr>
                <w:rFonts w:ascii="Times New Roman" w:hAnsi="Times New Roman"/>
                <w:snapToGrid/>
                <w:color w:val="000000"/>
                <w:sz w:val="20"/>
              </w:rPr>
              <w:br/>
              <w:t>12 CFR 365 (Mandatory)</w:t>
            </w:r>
          </w:p>
        </w:tc>
        <w:tc>
          <w:tcPr>
            <w:tcW w:w="1682" w:type="dxa"/>
            <w:tcBorders>
              <w:top w:val="nil"/>
              <w:left w:val="nil"/>
              <w:bottom w:val="single" w:sz="8" w:space="0" w:color="auto"/>
              <w:right w:val="single" w:sz="8" w:space="0" w:color="auto"/>
            </w:tcBorders>
            <w:vAlign w:val="center"/>
            <w:hideMark/>
          </w:tcPr>
          <w:p w:rsidR="00C7167C" w:rsidRPr="005835D9" w:rsidP="00C7167C" w14:paraId="775FA01E"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Recordkeeping</w:t>
            </w:r>
            <w:r w:rsidRPr="005835D9">
              <w:rPr>
                <w:rFonts w:ascii="Times New Roman" w:hAnsi="Times New Roman"/>
                <w:snapToGrid/>
                <w:color w:val="000000"/>
                <w:sz w:val="20"/>
              </w:rPr>
              <w:br/>
              <w:t>(Annual)</w:t>
            </w:r>
          </w:p>
        </w:tc>
        <w:tc>
          <w:tcPr>
            <w:tcW w:w="1352" w:type="dxa"/>
            <w:tcBorders>
              <w:top w:val="nil"/>
              <w:left w:val="nil"/>
              <w:bottom w:val="single" w:sz="8" w:space="0" w:color="auto"/>
              <w:right w:val="single" w:sz="8" w:space="0" w:color="auto"/>
            </w:tcBorders>
            <w:noWrap/>
            <w:vAlign w:val="center"/>
            <w:hideMark/>
          </w:tcPr>
          <w:p w:rsidR="00C7167C" w:rsidRPr="005835D9" w:rsidP="00717D14" w14:paraId="2A8E97FC" w14:textId="7D6B9716">
            <w:pPr>
              <w:widowControl/>
              <w:jc w:val="center"/>
              <w:rPr>
                <w:rFonts w:ascii="Times New Roman" w:hAnsi="Times New Roman"/>
                <w:snapToGrid/>
                <w:color w:val="000000"/>
                <w:sz w:val="20"/>
              </w:rPr>
            </w:pPr>
            <w:r w:rsidRPr="005835D9">
              <w:rPr>
                <w:rFonts w:ascii="Times New Roman" w:hAnsi="Times New Roman"/>
                <w:snapToGrid/>
                <w:color w:val="000000"/>
                <w:sz w:val="20"/>
              </w:rPr>
              <w:t>2,647</w:t>
            </w:r>
          </w:p>
        </w:tc>
        <w:tc>
          <w:tcPr>
            <w:tcW w:w="1688" w:type="dxa"/>
            <w:tcBorders>
              <w:top w:val="nil"/>
              <w:left w:val="nil"/>
              <w:bottom w:val="single" w:sz="8" w:space="0" w:color="auto"/>
              <w:right w:val="single" w:sz="8" w:space="0" w:color="auto"/>
            </w:tcBorders>
            <w:noWrap/>
            <w:vAlign w:val="center"/>
            <w:hideMark/>
          </w:tcPr>
          <w:p w:rsidR="00C7167C" w:rsidRPr="005835D9" w:rsidP="00717D14" w14:paraId="3B696667"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1</w:t>
            </w:r>
          </w:p>
        </w:tc>
        <w:tc>
          <w:tcPr>
            <w:tcW w:w="1194" w:type="dxa"/>
            <w:tcBorders>
              <w:top w:val="nil"/>
              <w:left w:val="nil"/>
              <w:bottom w:val="single" w:sz="8" w:space="0" w:color="auto"/>
              <w:right w:val="nil"/>
            </w:tcBorders>
            <w:vAlign w:val="center"/>
            <w:hideMark/>
          </w:tcPr>
          <w:p w:rsidR="00C7167C" w:rsidRPr="005835D9" w:rsidP="00717D14" w14:paraId="558A5EAD" w14:textId="77777777">
            <w:pPr>
              <w:widowControl/>
              <w:jc w:val="center"/>
              <w:rPr>
                <w:rFonts w:ascii="Times New Roman" w:hAnsi="Times New Roman"/>
                <w:snapToGrid/>
                <w:color w:val="000000"/>
                <w:sz w:val="20"/>
              </w:rPr>
            </w:pPr>
            <w:r w:rsidRPr="005835D9">
              <w:rPr>
                <w:rFonts w:ascii="Times New Roman" w:hAnsi="Times New Roman"/>
                <w:snapToGrid/>
                <w:color w:val="000000"/>
                <w:sz w:val="20"/>
              </w:rPr>
              <w:t>20:00</w:t>
            </w:r>
          </w:p>
        </w:tc>
        <w:tc>
          <w:tcPr>
            <w:tcW w:w="1235" w:type="dxa"/>
            <w:tcBorders>
              <w:top w:val="nil"/>
              <w:left w:val="single" w:sz="8" w:space="0" w:color="auto"/>
              <w:bottom w:val="single" w:sz="8" w:space="0" w:color="auto"/>
              <w:right w:val="single" w:sz="8" w:space="0" w:color="auto"/>
            </w:tcBorders>
            <w:noWrap/>
            <w:vAlign w:val="center"/>
            <w:hideMark/>
          </w:tcPr>
          <w:p w:rsidR="00C7167C" w:rsidRPr="005835D9" w:rsidP="00C7167C" w14:paraId="385EE3D9" w14:textId="41962B08">
            <w:pPr>
              <w:widowControl/>
              <w:jc w:val="right"/>
              <w:rPr>
                <w:rFonts w:ascii="Times New Roman" w:hAnsi="Times New Roman"/>
                <w:snapToGrid/>
                <w:color w:val="000000"/>
                <w:sz w:val="20"/>
              </w:rPr>
            </w:pPr>
            <w:r w:rsidRPr="005835D9">
              <w:rPr>
                <w:rFonts w:ascii="Times New Roman" w:hAnsi="Times New Roman"/>
                <w:snapToGrid/>
                <w:color w:val="000000"/>
                <w:sz w:val="20"/>
              </w:rPr>
              <w:t>52,940</w:t>
            </w:r>
          </w:p>
        </w:tc>
      </w:tr>
      <w:tr w14:paraId="36EB14D8" w14:textId="77777777" w:rsidTr="00092524">
        <w:tblPrEx>
          <w:tblW w:w="9515" w:type="dxa"/>
          <w:tblLook w:val="04A0"/>
        </w:tblPrEx>
        <w:trPr>
          <w:trHeight w:val="302"/>
        </w:trPr>
        <w:tc>
          <w:tcPr>
            <w:tcW w:w="8280" w:type="dxa"/>
            <w:gridSpan w:val="5"/>
            <w:tcBorders>
              <w:top w:val="single" w:sz="8" w:space="0" w:color="auto"/>
              <w:left w:val="single" w:sz="8" w:space="0" w:color="auto"/>
              <w:bottom w:val="single" w:sz="4" w:space="0" w:color="auto"/>
              <w:right w:val="nil"/>
            </w:tcBorders>
            <w:shd w:val="clear" w:color="000000" w:fill="FFFFFF"/>
            <w:noWrap/>
            <w:vAlign w:val="center"/>
            <w:hideMark/>
          </w:tcPr>
          <w:p w:rsidR="00C7167C" w:rsidRPr="005835D9" w:rsidP="00C7167C" w14:paraId="5FF583F6" w14:textId="77777777">
            <w:pPr>
              <w:widowControl/>
              <w:jc w:val="right"/>
              <w:rPr>
                <w:rFonts w:ascii="Times New Roman" w:hAnsi="Times New Roman"/>
                <w:b/>
                <w:bCs/>
                <w:i/>
                <w:iCs/>
                <w:snapToGrid/>
                <w:color w:val="000000"/>
                <w:sz w:val="20"/>
              </w:rPr>
            </w:pPr>
            <w:r w:rsidRPr="005835D9">
              <w:rPr>
                <w:rFonts w:ascii="Times New Roman" w:hAnsi="Times New Roman"/>
                <w:b/>
                <w:bCs/>
                <w:i/>
                <w:iCs/>
                <w:snapToGrid/>
                <w:color w:val="000000"/>
                <w:sz w:val="20"/>
              </w:rPr>
              <w:t>Total Annual Burden (Hours):</w:t>
            </w:r>
          </w:p>
        </w:tc>
        <w:tc>
          <w:tcPr>
            <w:tcW w:w="1235" w:type="dxa"/>
            <w:tcBorders>
              <w:top w:val="nil"/>
              <w:left w:val="nil"/>
              <w:bottom w:val="single" w:sz="4" w:space="0" w:color="auto"/>
              <w:right w:val="single" w:sz="8" w:space="0" w:color="auto"/>
            </w:tcBorders>
            <w:noWrap/>
            <w:vAlign w:val="bottom"/>
            <w:hideMark/>
          </w:tcPr>
          <w:p w:rsidR="00C7167C" w:rsidRPr="005835D9" w:rsidP="00C7167C" w14:paraId="68D4631C" w14:textId="29FF4B4F">
            <w:pPr>
              <w:widowControl/>
              <w:jc w:val="right"/>
              <w:rPr>
                <w:rFonts w:ascii="Times New Roman" w:hAnsi="Times New Roman"/>
                <w:b/>
                <w:bCs/>
                <w:i/>
                <w:iCs/>
                <w:snapToGrid/>
                <w:color w:val="000000"/>
                <w:sz w:val="20"/>
              </w:rPr>
            </w:pPr>
            <w:r w:rsidRPr="005835D9">
              <w:rPr>
                <w:rFonts w:ascii="Times New Roman" w:hAnsi="Times New Roman"/>
                <w:b/>
                <w:bCs/>
                <w:i/>
                <w:iCs/>
                <w:snapToGrid/>
                <w:color w:val="000000"/>
                <w:sz w:val="20"/>
              </w:rPr>
              <w:t>52,940</w:t>
            </w:r>
          </w:p>
        </w:tc>
      </w:tr>
      <w:tr w14:paraId="49469335" w14:textId="77777777" w:rsidTr="00092524">
        <w:tblPrEx>
          <w:tblW w:w="9515" w:type="dxa"/>
          <w:tblLook w:val="04A0"/>
        </w:tblPrEx>
        <w:trPr>
          <w:trHeight w:val="255"/>
        </w:trPr>
        <w:tc>
          <w:tcPr>
            <w:tcW w:w="9515" w:type="dxa"/>
            <w:gridSpan w:val="6"/>
            <w:tcBorders>
              <w:top w:val="single" w:sz="4" w:space="0" w:color="auto"/>
              <w:left w:val="single" w:sz="4" w:space="0" w:color="auto"/>
              <w:bottom w:val="single" w:sz="4" w:space="0" w:color="auto"/>
              <w:right w:val="single" w:sz="4" w:space="0" w:color="auto"/>
            </w:tcBorders>
            <w:noWrap/>
            <w:hideMark/>
          </w:tcPr>
          <w:p w:rsidR="00C7167C" w:rsidRPr="005835D9" w:rsidP="00C7167C" w14:paraId="738B7CFB" w14:textId="77777777">
            <w:pPr>
              <w:widowControl/>
              <w:rPr>
                <w:rFonts w:ascii="Times New Roman" w:hAnsi="Times New Roman"/>
                <w:snapToGrid/>
                <w:color w:val="000000"/>
                <w:sz w:val="18"/>
                <w:szCs w:val="18"/>
              </w:rPr>
            </w:pPr>
            <w:r w:rsidRPr="005835D9">
              <w:rPr>
                <w:rFonts w:ascii="Times New Roman" w:hAnsi="Times New Roman"/>
                <w:snapToGrid/>
                <w:color w:val="000000"/>
                <w:sz w:val="18"/>
                <w:szCs w:val="18"/>
              </w:rPr>
              <w:t>Source: FDIC.</w:t>
            </w:r>
          </w:p>
        </w:tc>
      </w:tr>
    </w:tbl>
    <w:p w:rsidR="00C516B6" w:rsidP="006B5B26" w14:paraId="338A32FE" w14:textId="77777777">
      <w:pPr>
        <w:rPr>
          <w:rFonts w:ascii="Times New Roman" w:hAnsi="Times New Roman"/>
        </w:rPr>
      </w:pPr>
    </w:p>
    <w:tbl>
      <w:tblPr>
        <w:tblW w:w="9563" w:type="dxa"/>
        <w:tblCellMar>
          <w:top w:w="15" w:type="dxa"/>
        </w:tblCellMar>
        <w:tblLook w:val="04A0"/>
      </w:tblPr>
      <w:tblGrid>
        <w:gridCol w:w="1586"/>
        <w:gridCol w:w="805"/>
        <w:gridCol w:w="1000"/>
        <w:gridCol w:w="1000"/>
        <w:gridCol w:w="900"/>
        <w:gridCol w:w="1000"/>
        <w:gridCol w:w="1000"/>
        <w:gridCol w:w="900"/>
        <w:gridCol w:w="1365"/>
        <w:gridCol w:w="7"/>
      </w:tblGrid>
      <w:tr w14:paraId="784D4845" w14:textId="77777777" w:rsidTr="00092524">
        <w:tblPrEx>
          <w:tblW w:w="9563" w:type="dxa"/>
          <w:tblCellMar>
            <w:top w:w="15" w:type="dxa"/>
          </w:tblCellMar>
          <w:tblLook w:val="04A0"/>
        </w:tblPrEx>
        <w:trPr>
          <w:trHeight w:val="318"/>
        </w:trPr>
        <w:tc>
          <w:tcPr>
            <w:tcW w:w="9563" w:type="dxa"/>
            <w:gridSpan w:val="10"/>
            <w:tcBorders>
              <w:top w:val="single" w:sz="8" w:space="0" w:color="auto"/>
              <w:left w:val="single" w:sz="8" w:space="0" w:color="auto"/>
              <w:bottom w:val="single" w:sz="8" w:space="0" w:color="auto"/>
              <w:right w:val="single" w:sz="8" w:space="0" w:color="auto"/>
            </w:tcBorders>
            <w:noWrap/>
            <w:vAlign w:val="bottom"/>
            <w:hideMark/>
          </w:tcPr>
          <w:p w:rsidR="005835D9" w:rsidRPr="005835D9" w:rsidP="00C77C35" w14:paraId="240BEB44" w14:textId="4CD55EA0">
            <w:pPr>
              <w:jc w:val="center"/>
              <w:rPr>
                <w:rFonts w:ascii="Times New Roman" w:hAnsi="Times New Roman"/>
                <w:color w:val="000000"/>
                <w:szCs w:val="24"/>
              </w:rPr>
            </w:pPr>
            <w:r w:rsidRPr="005835D9">
              <w:rPr>
                <w:rFonts w:ascii="Times New Roman" w:hAnsi="Times New Roman"/>
                <w:color w:val="000000"/>
                <w:szCs w:val="24"/>
              </w:rPr>
              <w:t>Summary of Hourly Burden Cost Estimate (OMB No. 3064-0112)</w:t>
            </w:r>
          </w:p>
        </w:tc>
      </w:tr>
      <w:tr w14:paraId="133F54B6" w14:textId="77777777" w:rsidTr="00092524">
        <w:tblPrEx>
          <w:tblW w:w="9563" w:type="dxa"/>
          <w:tblCellMar>
            <w:top w:w="15" w:type="dxa"/>
          </w:tblCellMar>
          <w:tblLook w:val="04A0"/>
        </w:tblPrEx>
        <w:trPr>
          <w:trHeight w:val="530"/>
        </w:trPr>
        <w:tc>
          <w:tcPr>
            <w:tcW w:w="1586" w:type="dxa"/>
            <w:vMerge w:val="restart"/>
            <w:tcBorders>
              <w:top w:val="nil"/>
              <w:left w:val="single" w:sz="8" w:space="0" w:color="auto"/>
              <w:bottom w:val="single" w:sz="8" w:space="0" w:color="auto"/>
              <w:right w:val="single" w:sz="8" w:space="0" w:color="auto"/>
            </w:tcBorders>
            <w:vAlign w:val="center"/>
            <w:hideMark/>
          </w:tcPr>
          <w:p w:rsidR="005835D9" w:rsidRPr="005835D9" w:rsidP="00C77C35" w14:paraId="47DA8497" w14:textId="77777777">
            <w:pPr>
              <w:rPr>
                <w:rFonts w:ascii="Times New Roman" w:hAnsi="Times New Roman"/>
                <w:color w:val="000000"/>
                <w:sz w:val="20"/>
              </w:rPr>
            </w:pPr>
            <w:r w:rsidRPr="005835D9">
              <w:rPr>
                <w:rFonts w:ascii="Times New Roman" w:hAnsi="Times New Roman"/>
                <w:color w:val="000000"/>
                <w:sz w:val="20"/>
              </w:rPr>
              <w:t xml:space="preserve">Information Collection (IC) (Obligation to Respond) </w:t>
            </w:r>
          </w:p>
        </w:tc>
        <w:tc>
          <w:tcPr>
            <w:tcW w:w="805" w:type="dxa"/>
            <w:vMerge w:val="restart"/>
            <w:tcBorders>
              <w:top w:val="nil"/>
              <w:left w:val="single" w:sz="8" w:space="0" w:color="auto"/>
              <w:bottom w:val="single" w:sz="8" w:space="0" w:color="auto"/>
              <w:right w:val="single" w:sz="8" w:space="0" w:color="auto"/>
            </w:tcBorders>
            <w:vAlign w:val="center"/>
            <w:hideMark/>
          </w:tcPr>
          <w:p w:rsidR="005835D9" w:rsidRPr="005835D9" w:rsidP="00C77C35" w14:paraId="251D62B5" w14:textId="77777777">
            <w:pPr>
              <w:jc w:val="center"/>
              <w:rPr>
                <w:rFonts w:ascii="Times New Roman" w:hAnsi="Times New Roman"/>
                <w:color w:val="000000"/>
                <w:sz w:val="20"/>
              </w:rPr>
            </w:pPr>
            <w:r w:rsidRPr="005835D9">
              <w:rPr>
                <w:rFonts w:ascii="Times New Roman" w:hAnsi="Times New Roman"/>
                <w:color w:val="000000"/>
                <w:sz w:val="20"/>
              </w:rPr>
              <w:t xml:space="preserve">Hourly Weight </w:t>
            </w:r>
            <w:r w:rsidRPr="005835D9">
              <w:rPr>
                <w:rFonts w:ascii="Times New Roman" w:hAnsi="Times New Roman"/>
                <w:color w:val="000000"/>
                <w:sz w:val="20"/>
              </w:rPr>
              <w:br/>
              <w:t>(%)</w:t>
            </w:r>
          </w:p>
        </w:tc>
        <w:tc>
          <w:tcPr>
            <w:tcW w:w="5800"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5835D9" w:rsidRPr="005835D9" w:rsidP="00C77C35" w14:paraId="73608906" w14:textId="77777777">
            <w:pPr>
              <w:jc w:val="center"/>
              <w:rPr>
                <w:rFonts w:ascii="Times New Roman" w:hAnsi="Times New Roman"/>
                <w:color w:val="000000"/>
                <w:sz w:val="20"/>
              </w:rPr>
            </w:pPr>
            <w:r w:rsidRPr="005835D9">
              <w:rPr>
                <w:rFonts w:ascii="Times New Roman" w:hAnsi="Times New Roman"/>
                <w:color w:val="000000"/>
                <w:sz w:val="20"/>
              </w:rPr>
              <w:t xml:space="preserve">Percentage Shares of Hours Spent by and </w:t>
            </w:r>
            <w:r w:rsidRPr="005835D9">
              <w:rPr>
                <w:rFonts w:ascii="Times New Roman" w:hAnsi="Times New Roman"/>
                <w:color w:val="000000"/>
                <w:sz w:val="20"/>
              </w:rPr>
              <w:br/>
              <w:t xml:space="preserve">Hourly Compensation Rates for each Occupation Group </w:t>
            </w:r>
            <w:r w:rsidRPr="005835D9">
              <w:rPr>
                <w:rFonts w:ascii="Times New Roman" w:hAnsi="Times New Roman"/>
                <w:color w:val="000000"/>
                <w:sz w:val="20"/>
              </w:rPr>
              <w:br/>
              <w:t>(by Collection)</w:t>
            </w:r>
          </w:p>
        </w:tc>
        <w:tc>
          <w:tcPr>
            <w:tcW w:w="1372" w:type="dxa"/>
            <w:gridSpan w:val="2"/>
            <w:vMerge w:val="restart"/>
            <w:tcBorders>
              <w:top w:val="nil"/>
              <w:left w:val="single" w:sz="8" w:space="0" w:color="auto"/>
              <w:bottom w:val="single" w:sz="8" w:space="0" w:color="auto"/>
              <w:right w:val="single" w:sz="8" w:space="0" w:color="auto"/>
            </w:tcBorders>
            <w:vAlign w:val="center"/>
            <w:hideMark/>
          </w:tcPr>
          <w:p w:rsidR="005835D9" w:rsidRPr="005835D9" w:rsidP="00C77C35" w14:paraId="5975B220" w14:textId="77777777">
            <w:pPr>
              <w:jc w:val="center"/>
              <w:rPr>
                <w:rFonts w:ascii="Times New Roman" w:hAnsi="Times New Roman"/>
                <w:color w:val="000000"/>
                <w:sz w:val="20"/>
              </w:rPr>
            </w:pPr>
            <w:r w:rsidRPr="005835D9">
              <w:rPr>
                <w:rFonts w:ascii="Times New Roman" w:hAnsi="Times New Roman"/>
                <w:color w:val="000000"/>
                <w:sz w:val="20"/>
              </w:rPr>
              <w:t>Estimated Hourly Compensation Rate</w:t>
            </w:r>
          </w:p>
        </w:tc>
      </w:tr>
      <w:tr w14:paraId="33A4BFEC" w14:textId="77777777" w:rsidTr="00092524">
        <w:tblPrEx>
          <w:tblW w:w="9563" w:type="dxa"/>
          <w:tblCellMar>
            <w:top w:w="15" w:type="dxa"/>
          </w:tblCellMar>
          <w:tblLook w:val="04A0"/>
        </w:tblPrEx>
        <w:trPr>
          <w:trHeight w:val="766"/>
        </w:trPr>
        <w:tc>
          <w:tcPr>
            <w:tcW w:w="1586" w:type="dxa"/>
            <w:vMerge/>
            <w:tcBorders>
              <w:top w:val="nil"/>
              <w:left w:val="single" w:sz="8" w:space="0" w:color="auto"/>
              <w:bottom w:val="single" w:sz="8" w:space="0" w:color="auto"/>
              <w:right w:val="single" w:sz="8" w:space="0" w:color="auto"/>
            </w:tcBorders>
            <w:vAlign w:val="center"/>
            <w:hideMark/>
          </w:tcPr>
          <w:p w:rsidR="00092524" w:rsidRPr="005835D9" w:rsidP="00C77C35" w14:paraId="7FA190D9" w14:textId="77777777">
            <w:pPr>
              <w:rPr>
                <w:rFonts w:ascii="Times New Roman" w:hAnsi="Times New Roman"/>
                <w:color w:val="000000"/>
                <w:sz w:val="20"/>
              </w:rPr>
            </w:pPr>
          </w:p>
        </w:tc>
        <w:tc>
          <w:tcPr>
            <w:tcW w:w="805" w:type="dxa"/>
            <w:vMerge/>
            <w:tcBorders>
              <w:top w:val="nil"/>
              <w:left w:val="single" w:sz="8" w:space="0" w:color="auto"/>
              <w:bottom w:val="single" w:sz="8" w:space="0" w:color="auto"/>
              <w:right w:val="single" w:sz="8" w:space="0" w:color="auto"/>
            </w:tcBorders>
            <w:vAlign w:val="center"/>
            <w:hideMark/>
          </w:tcPr>
          <w:p w:rsidR="00092524" w:rsidRPr="005835D9" w:rsidP="00C77C35" w14:paraId="743EC0A7" w14:textId="77777777">
            <w:pPr>
              <w:rPr>
                <w:rFonts w:ascii="Times New Roman" w:hAnsi="Times New Roman"/>
                <w:color w:val="000000"/>
                <w:sz w:val="20"/>
              </w:rPr>
            </w:pPr>
          </w:p>
        </w:tc>
        <w:tc>
          <w:tcPr>
            <w:tcW w:w="5800" w:type="dxa"/>
            <w:gridSpan w:val="6"/>
            <w:vMerge/>
            <w:tcBorders>
              <w:top w:val="single" w:sz="8" w:space="0" w:color="auto"/>
              <w:left w:val="single" w:sz="8" w:space="0" w:color="auto"/>
              <w:bottom w:val="single" w:sz="8" w:space="0" w:color="auto"/>
              <w:right w:val="single" w:sz="8" w:space="0" w:color="auto"/>
            </w:tcBorders>
            <w:vAlign w:val="center"/>
            <w:hideMark/>
          </w:tcPr>
          <w:p w:rsidR="00092524" w:rsidRPr="005835D9" w:rsidP="00C77C35" w14:paraId="2671AF32" w14:textId="77777777">
            <w:pPr>
              <w:rPr>
                <w:rFonts w:ascii="Times New Roman" w:hAnsi="Times New Roman"/>
                <w:color w:val="000000"/>
                <w:sz w:val="20"/>
              </w:rPr>
            </w:pPr>
          </w:p>
        </w:tc>
        <w:tc>
          <w:tcPr>
            <w:tcW w:w="1372" w:type="dxa"/>
            <w:gridSpan w:val="2"/>
            <w:vMerge/>
            <w:tcBorders>
              <w:top w:val="nil"/>
              <w:left w:val="single" w:sz="8" w:space="0" w:color="auto"/>
              <w:bottom w:val="single" w:sz="8" w:space="0" w:color="auto"/>
              <w:right w:val="single" w:sz="8" w:space="0" w:color="auto"/>
            </w:tcBorders>
            <w:vAlign w:val="center"/>
            <w:hideMark/>
          </w:tcPr>
          <w:p w:rsidR="00092524" w:rsidRPr="005835D9" w:rsidP="00C77C35" w14:paraId="725AD39F" w14:textId="77777777">
            <w:pPr>
              <w:rPr>
                <w:rFonts w:ascii="Times New Roman" w:hAnsi="Times New Roman"/>
                <w:color w:val="000000"/>
                <w:sz w:val="20"/>
              </w:rPr>
            </w:pPr>
          </w:p>
        </w:tc>
      </w:tr>
      <w:tr w14:paraId="102D1337" w14:textId="77777777" w:rsidTr="00092524">
        <w:tblPrEx>
          <w:tblW w:w="9563" w:type="dxa"/>
          <w:tblCellMar>
            <w:top w:w="15" w:type="dxa"/>
          </w:tblCellMar>
          <w:tblLook w:val="04A0"/>
        </w:tblPrEx>
        <w:trPr>
          <w:gridAfter w:val="1"/>
          <w:wAfter w:w="7" w:type="dxa"/>
          <w:trHeight w:val="318"/>
        </w:trPr>
        <w:tc>
          <w:tcPr>
            <w:tcW w:w="1586" w:type="dxa"/>
            <w:vMerge/>
            <w:tcBorders>
              <w:top w:val="nil"/>
              <w:left w:val="single" w:sz="8" w:space="0" w:color="auto"/>
              <w:bottom w:val="single" w:sz="8" w:space="0" w:color="auto"/>
              <w:right w:val="single" w:sz="8" w:space="0" w:color="auto"/>
            </w:tcBorders>
            <w:vAlign w:val="center"/>
            <w:hideMark/>
          </w:tcPr>
          <w:p w:rsidR="00092524" w:rsidRPr="005835D9" w:rsidP="00C77C35" w14:paraId="52639B19" w14:textId="77777777">
            <w:pPr>
              <w:rPr>
                <w:rFonts w:ascii="Times New Roman" w:hAnsi="Times New Roman"/>
                <w:color w:val="000000"/>
                <w:sz w:val="20"/>
              </w:rPr>
            </w:pPr>
          </w:p>
        </w:tc>
        <w:tc>
          <w:tcPr>
            <w:tcW w:w="805" w:type="dxa"/>
            <w:vMerge/>
            <w:tcBorders>
              <w:top w:val="nil"/>
              <w:left w:val="single" w:sz="8" w:space="0" w:color="auto"/>
              <w:bottom w:val="single" w:sz="8" w:space="0" w:color="auto"/>
              <w:right w:val="single" w:sz="8" w:space="0" w:color="auto"/>
            </w:tcBorders>
            <w:vAlign w:val="center"/>
            <w:hideMark/>
          </w:tcPr>
          <w:p w:rsidR="00092524" w:rsidRPr="005835D9" w:rsidP="00C77C35" w14:paraId="5241EA2B" w14:textId="77777777">
            <w:pPr>
              <w:rPr>
                <w:rFonts w:ascii="Times New Roman" w:hAnsi="Times New Roman"/>
                <w:color w:val="000000"/>
                <w:sz w:val="20"/>
              </w:rPr>
            </w:pPr>
          </w:p>
        </w:tc>
        <w:tc>
          <w:tcPr>
            <w:tcW w:w="1000" w:type="dxa"/>
            <w:vMerge w:val="restart"/>
            <w:tcBorders>
              <w:top w:val="nil"/>
              <w:left w:val="single" w:sz="8" w:space="0" w:color="auto"/>
              <w:bottom w:val="single" w:sz="8" w:space="0" w:color="auto"/>
              <w:right w:val="single" w:sz="8" w:space="0" w:color="auto"/>
            </w:tcBorders>
            <w:vAlign w:val="center"/>
            <w:hideMark/>
          </w:tcPr>
          <w:p w:rsidR="00092524" w:rsidRPr="005835D9" w:rsidP="00C77C35" w14:paraId="45C15687" w14:textId="77777777">
            <w:pPr>
              <w:jc w:val="center"/>
              <w:rPr>
                <w:rFonts w:ascii="Times New Roman" w:hAnsi="Times New Roman"/>
                <w:color w:val="000000"/>
                <w:sz w:val="20"/>
              </w:rPr>
            </w:pPr>
            <w:r w:rsidRPr="005835D9">
              <w:rPr>
                <w:rFonts w:ascii="Times New Roman" w:hAnsi="Times New Roman"/>
                <w:color w:val="000000"/>
                <w:sz w:val="20"/>
              </w:rPr>
              <w:t>Exec. &amp; Mgr.      ($165.42)</w:t>
            </w:r>
          </w:p>
        </w:tc>
        <w:tc>
          <w:tcPr>
            <w:tcW w:w="1000" w:type="dxa"/>
            <w:vMerge w:val="restart"/>
            <w:tcBorders>
              <w:top w:val="nil"/>
              <w:left w:val="single" w:sz="8" w:space="0" w:color="auto"/>
              <w:bottom w:val="single" w:sz="8" w:space="0" w:color="auto"/>
              <w:right w:val="single" w:sz="8" w:space="0" w:color="auto"/>
            </w:tcBorders>
            <w:vAlign w:val="center"/>
            <w:hideMark/>
          </w:tcPr>
          <w:p w:rsidR="00092524" w:rsidRPr="005835D9" w:rsidP="00C77C35" w14:paraId="252149E4" w14:textId="77777777">
            <w:pPr>
              <w:jc w:val="center"/>
              <w:rPr>
                <w:rFonts w:ascii="Times New Roman" w:hAnsi="Times New Roman"/>
                <w:color w:val="000000"/>
                <w:sz w:val="20"/>
              </w:rPr>
            </w:pPr>
            <w:r w:rsidRPr="005835D9">
              <w:rPr>
                <w:rFonts w:ascii="Times New Roman" w:hAnsi="Times New Roman"/>
                <w:color w:val="000000"/>
                <w:sz w:val="20"/>
              </w:rPr>
              <w:t>Lawyer   ($198.32)</w:t>
            </w:r>
          </w:p>
        </w:tc>
        <w:tc>
          <w:tcPr>
            <w:tcW w:w="900" w:type="dxa"/>
            <w:vMerge w:val="restart"/>
            <w:tcBorders>
              <w:top w:val="nil"/>
              <w:left w:val="single" w:sz="8" w:space="0" w:color="auto"/>
              <w:bottom w:val="single" w:sz="8" w:space="0" w:color="auto"/>
              <w:right w:val="single" w:sz="8" w:space="0" w:color="auto"/>
            </w:tcBorders>
            <w:vAlign w:val="center"/>
            <w:hideMark/>
          </w:tcPr>
          <w:p w:rsidR="00092524" w:rsidRPr="005835D9" w:rsidP="00C77C35" w14:paraId="091C894C" w14:textId="77777777">
            <w:pPr>
              <w:jc w:val="center"/>
              <w:rPr>
                <w:rFonts w:ascii="Times New Roman" w:hAnsi="Times New Roman"/>
                <w:color w:val="000000"/>
                <w:sz w:val="20"/>
              </w:rPr>
            </w:pPr>
            <w:r w:rsidRPr="005835D9">
              <w:rPr>
                <w:rFonts w:ascii="Times New Roman" w:hAnsi="Times New Roman"/>
                <w:color w:val="000000"/>
                <w:sz w:val="20"/>
              </w:rPr>
              <w:t>Compl. Ofc.   ($99.42)</w:t>
            </w:r>
          </w:p>
        </w:tc>
        <w:tc>
          <w:tcPr>
            <w:tcW w:w="1000" w:type="dxa"/>
            <w:vMerge w:val="restart"/>
            <w:tcBorders>
              <w:top w:val="nil"/>
              <w:left w:val="single" w:sz="8" w:space="0" w:color="auto"/>
              <w:bottom w:val="single" w:sz="8" w:space="0" w:color="auto"/>
              <w:right w:val="single" w:sz="8" w:space="0" w:color="auto"/>
            </w:tcBorders>
            <w:vAlign w:val="center"/>
            <w:hideMark/>
          </w:tcPr>
          <w:p w:rsidR="00092524" w:rsidRPr="005835D9" w:rsidP="00C77C35" w14:paraId="26CBD771" w14:textId="77777777">
            <w:pPr>
              <w:jc w:val="center"/>
              <w:rPr>
                <w:rFonts w:ascii="Times New Roman" w:hAnsi="Times New Roman"/>
                <w:color w:val="000000"/>
                <w:sz w:val="20"/>
              </w:rPr>
            </w:pPr>
            <w:r w:rsidRPr="005835D9">
              <w:rPr>
                <w:rFonts w:ascii="Times New Roman" w:hAnsi="Times New Roman"/>
                <w:color w:val="000000"/>
                <w:sz w:val="20"/>
              </w:rPr>
              <w:t>IT    ($124.31)</w:t>
            </w:r>
          </w:p>
        </w:tc>
        <w:tc>
          <w:tcPr>
            <w:tcW w:w="1000" w:type="dxa"/>
            <w:vMerge w:val="restart"/>
            <w:tcBorders>
              <w:top w:val="nil"/>
              <w:left w:val="single" w:sz="8" w:space="0" w:color="auto"/>
              <w:bottom w:val="single" w:sz="8" w:space="0" w:color="auto"/>
              <w:right w:val="single" w:sz="8" w:space="0" w:color="auto"/>
            </w:tcBorders>
            <w:vAlign w:val="center"/>
            <w:hideMark/>
          </w:tcPr>
          <w:p w:rsidR="00092524" w:rsidRPr="005835D9" w:rsidP="00C77C35" w14:paraId="7514D1AE" w14:textId="77777777">
            <w:pPr>
              <w:jc w:val="center"/>
              <w:rPr>
                <w:rFonts w:ascii="Times New Roman" w:hAnsi="Times New Roman"/>
                <w:color w:val="000000"/>
                <w:sz w:val="20"/>
              </w:rPr>
            </w:pPr>
            <w:r w:rsidRPr="005835D9">
              <w:rPr>
                <w:rFonts w:ascii="Times New Roman" w:hAnsi="Times New Roman"/>
                <w:color w:val="000000"/>
                <w:sz w:val="20"/>
              </w:rPr>
              <w:t>Fin. Anlst.    ($103.65)</w:t>
            </w:r>
          </w:p>
        </w:tc>
        <w:tc>
          <w:tcPr>
            <w:tcW w:w="900" w:type="dxa"/>
            <w:vMerge w:val="restart"/>
            <w:tcBorders>
              <w:top w:val="nil"/>
              <w:left w:val="single" w:sz="8" w:space="0" w:color="auto"/>
              <w:bottom w:val="single" w:sz="8" w:space="0" w:color="auto"/>
              <w:right w:val="single" w:sz="8" w:space="0" w:color="auto"/>
            </w:tcBorders>
            <w:vAlign w:val="center"/>
            <w:hideMark/>
          </w:tcPr>
          <w:p w:rsidR="00092524" w:rsidRPr="005835D9" w:rsidP="00C77C35" w14:paraId="3ABCF2ED" w14:textId="77777777">
            <w:pPr>
              <w:jc w:val="center"/>
              <w:rPr>
                <w:rFonts w:ascii="Times New Roman" w:hAnsi="Times New Roman"/>
                <w:color w:val="000000"/>
                <w:sz w:val="20"/>
              </w:rPr>
            </w:pPr>
            <w:r w:rsidRPr="005835D9">
              <w:rPr>
                <w:rFonts w:ascii="Times New Roman" w:hAnsi="Times New Roman"/>
                <w:color w:val="000000"/>
                <w:sz w:val="20"/>
              </w:rPr>
              <w:t>Clerical    ($44.96)</w:t>
            </w:r>
          </w:p>
        </w:tc>
        <w:tc>
          <w:tcPr>
            <w:tcW w:w="1365" w:type="dxa"/>
            <w:vMerge/>
            <w:tcBorders>
              <w:top w:val="nil"/>
              <w:left w:val="single" w:sz="8" w:space="0" w:color="auto"/>
              <w:bottom w:val="single" w:sz="8" w:space="0" w:color="auto"/>
              <w:right w:val="single" w:sz="8" w:space="0" w:color="auto"/>
            </w:tcBorders>
            <w:vAlign w:val="center"/>
            <w:hideMark/>
          </w:tcPr>
          <w:p w:rsidR="00092524" w:rsidRPr="005835D9" w:rsidP="00C77C35" w14:paraId="7DC04B88" w14:textId="77777777">
            <w:pPr>
              <w:rPr>
                <w:rFonts w:ascii="Times New Roman" w:hAnsi="Times New Roman"/>
                <w:color w:val="000000"/>
                <w:sz w:val="20"/>
              </w:rPr>
            </w:pPr>
          </w:p>
        </w:tc>
      </w:tr>
      <w:tr w14:paraId="1EBDC771" w14:textId="77777777" w:rsidTr="00092524">
        <w:tblPrEx>
          <w:tblW w:w="9563" w:type="dxa"/>
          <w:tblCellMar>
            <w:top w:w="15" w:type="dxa"/>
          </w:tblCellMar>
          <w:tblLook w:val="04A0"/>
        </w:tblPrEx>
        <w:trPr>
          <w:gridAfter w:val="1"/>
          <w:wAfter w:w="7" w:type="dxa"/>
          <w:trHeight w:val="1010"/>
        </w:trPr>
        <w:tc>
          <w:tcPr>
            <w:tcW w:w="1586" w:type="dxa"/>
            <w:vMerge/>
            <w:tcBorders>
              <w:top w:val="nil"/>
              <w:left w:val="single" w:sz="8" w:space="0" w:color="auto"/>
              <w:bottom w:val="single" w:sz="8" w:space="0" w:color="auto"/>
              <w:right w:val="single" w:sz="8" w:space="0" w:color="auto"/>
            </w:tcBorders>
            <w:vAlign w:val="center"/>
            <w:hideMark/>
          </w:tcPr>
          <w:p w:rsidR="00092524" w:rsidRPr="005835D9" w:rsidP="00C77C35" w14:paraId="2C46ECC3" w14:textId="77777777">
            <w:pPr>
              <w:rPr>
                <w:rFonts w:ascii="Times New Roman" w:hAnsi="Times New Roman"/>
                <w:color w:val="000000"/>
                <w:sz w:val="20"/>
              </w:rPr>
            </w:pPr>
          </w:p>
        </w:tc>
        <w:tc>
          <w:tcPr>
            <w:tcW w:w="805" w:type="dxa"/>
            <w:vMerge/>
            <w:tcBorders>
              <w:top w:val="nil"/>
              <w:left w:val="single" w:sz="8" w:space="0" w:color="auto"/>
              <w:bottom w:val="single" w:sz="8" w:space="0" w:color="auto"/>
              <w:right w:val="single" w:sz="8" w:space="0" w:color="auto"/>
            </w:tcBorders>
            <w:vAlign w:val="center"/>
            <w:hideMark/>
          </w:tcPr>
          <w:p w:rsidR="00092524" w:rsidRPr="005835D9" w:rsidP="00C77C35" w14:paraId="37F5CF21" w14:textId="77777777">
            <w:pPr>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092524" w:rsidRPr="005835D9" w:rsidP="00C77C35" w14:paraId="6C17FA1B" w14:textId="77777777">
            <w:pPr>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092524" w:rsidRPr="005835D9" w:rsidP="00C77C35" w14:paraId="6EE2C4D5" w14:textId="77777777">
            <w:pPr>
              <w:rPr>
                <w:rFonts w:ascii="Times New Roman" w:hAnsi="Times New Roman"/>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092524" w:rsidRPr="005835D9" w:rsidP="00C77C35" w14:paraId="0CA6164B" w14:textId="77777777">
            <w:pPr>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092524" w:rsidRPr="005835D9" w:rsidP="00C77C35" w14:paraId="5AB1F8E9" w14:textId="77777777">
            <w:pPr>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092524" w:rsidRPr="005835D9" w:rsidP="00C77C35" w14:paraId="78A6EF4A" w14:textId="77777777">
            <w:pPr>
              <w:rPr>
                <w:rFonts w:ascii="Times New Roman" w:hAnsi="Times New Roman"/>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092524" w:rsidRPr="005835D9" w:rsidP="00C77C35" w14:paraId="3736D242" w14:textId="77777777">
            <w:pPr>
              <w:rPr>
                <w:rFonts w:ascii="Times New Roman" w:hAnsi="Times New Roman"/>
                <w:color w:val="000000"/>
                <w:sz w:val="20"/>
              </w:rPr>
            </w:pPr>
          </w:p>
        </w:tc>
        <w:tc>
          <w:tcPr>
            <w:tcW w:w="1365" w:type="dxa"/>
            <w:vMerge/>
            <w:tcBorders>
              <w:top w:val="nil"/>
              <w:left w:val="single" w:sz="8" w:space="0" w:color="auto"/>
              <w:bottom w:val="single" w:sz="8" w:space="0" w:color="auto"/>
              <w:right w:val="single" w:sz="8" w:space="0" w:color="auto"/>
            </w:tcBorders>
            <w:vAlign w:val="center"/>
            <w:hideMark/>
          </w:tcPr>
          <w:p w:rsidR="00092524" w:rsidRPr="005835D9" w:rsidP="00C77C35" w14:paraId="4D2D08DD" w14:textId="77777777">
            <w:pPr>
              <w:rPr>
                <w:rFonts w:ascii="Times New Roman" w:hAnsi="Times New Roman"/>
                <w:color w:val="000000"/>
                <w:sz w:val="20"/>
              </w:rPr>
            </w:pPr>
          </w:p>
        </w:tc>
      </w:tr>
      <w:tr w14:paraId="2F3FE65E" w14:textId="77777777" w:rsidTr="00092524">
        <w:tblPrEx>
          <w:tblW w:w="9563" w:type="dxa"/>
          <w:tblCellMar>
            <w:top w:w="15" w:type="dxa"/>
          </w:tblCellMar>
          <w:tblLook w:val="04A0"/>
        </w:tblPrEx>
        <w:trPr>
          <w:gridAfter w:val="1"/>
          <w:wAfter w:w="7" w:type="dxa"/>
          <w:trHeight w:val="930"/>
        </w:trPr>
        <w:tc>
          <w:tcPr>
            <w:tcW w:w="1586" w:type="dxa"/>
            <w:tcBorders>
              <w:top w:val="nil"/>
              <w:left w:val="single" w:sz="8" w:space="0" w:color="auto"/>
              <w:bottom w:val="single" w:sz="8" w:space="0" w:color="auto"/>
              <w:right w:val="single" w:sz="8" w:space="0" w:color="auto"/>
            </w:tcBorders>
            <w:vAlign w:val="center"/>
            <w:hideMark/>
          </w:tcPr>
          <w:p w:rsidR="00092524" w:rsidRPr="005835D9" w:rsidP="00C77C35" w14:paraId="71990D85" w14:textId="77777777">
            <w:pPr>
              <w:rPr>
                <w:rFonts w:ascii="Times New Roman" w:hAnsi="Times New Roman"/>
                <w:color w:val="000000"/>
                <w:sz w:val="20"/>
              </w:rPr>
            </w:pPr>
            <w:r w:rsidRPr="005835D9">
              <w:rPr>
                <w:rFonts w:ascii="Times New Roman" w:hAnsi="Times New Roman"/>
                <w:color w:val="000000"/>
                <w:sz w:val="20"/>
              </w:rPr>
              <w:t>1.Real Estate Lending Standards,</w:t>
            </w:r>
            <w:r w:rsidRPr="005835D9">
              <w:rPr>
                <w:rFonts w:ascii="Times New Roman" w:hAnsi="Times New Roman"/>
                <w:color w:val="000000"/>
                <w:sz w:val="20"/>
              </w:rPr>
              <w:br/>
              <w:t xml:space="preserve">12 CFR 365 </w:t>
            </w:r>
            <w:r w:rsidRPr="005835D9">
              <w:rPr>
                <w:rFonts w:ascii="Times New Roman" w:hAnsi="Times New Roman"/>
                <w:color w:val="000000"/>
                <w:sz w:val="20"/>
              </w:rPr>
              <w:br/>
              <w:t>(Mandatory)</w:t>
            </w:r>
          </w:p>
        </w:tc>
        <w:tc>
          <w:tcPr>
            <w:tcW w:w="805" w:type="dxa"/>
            <w:tcBorders>
              <w:top w:val="nil"/>
              <w:left w:val="nil"/>
              <w:bottom w:val="single" w:sz="8" w:space="0" w:color="auto"/>
              <w:right w:val="single" w:sz="8" w:space="0" w:color="auto"/>
            </w:tcBorders>
            <w:vAlign w:val="center"/>
            <w:hideMark/>
          </w:tcPr>
          <w:p w:rsidR="00092524" w:rsidRPr="005835D9" w:rsidP="00C77C35" w14:paraId="17A88E7F" w14:textId="77777777">
            <w:pPr>
              <w:jc w:val="center"/>
              <w:rPr>
                <w:rFonts w:ascii="Times New Roman" w:hAnsi="Times New Roman"/>
                <w:color w:val="000000"/>
                <w:sz w:val="20"/>
              </w:rPr>
            </w:pPr>
            <w:r w:rsidRPr="005835D9">
              <w:rPr>
                <w:rFonts w:ascii="Times New Roman" w:hAnsi="Times New Roman"/>
                <w:color w:val="000000"/>
                <w:sz w:val="20"/>
              </w:rPr>
              <w:t>100.00</w:t>
            </w:r>
          </w:p>
        </w:tc>
        <w:tc>
          <w:tcPr>
            <w:tcW w:w="1000" w:type="dxa"/>
            <w:tcBorders>
              <w:top w:val="nil"/>
              <w:left w:val="nil"/>
              <w:bottom w:val="single" w:sz="8" w:space="0" w:color="auto"/>
              <w:right w:val="single" w:sz="8" w:space="0" w:color="auto"/>
            </w:tcBorders>
            <w:vAlign w:val="center"/>
            <w:hideMark/>
          </w:tcPr>
          <w:p w:rsidR="00092524" w:rsidRPr="005835D9" w:rsidP="00C77C35" w14:paraId="386F5642" w14:textId="77777777">
            <w:pPr>
              <w:jc w:val="center"/>
              <w:rPr>
                <w:rFonts w:ascii="Times New Roman" w:hAnsi="Times New Roman"/>
                <w:color w:val="000000"/>
                <w:sz w:val="20"/>
              </w:rPr>
            </w:pPr>
            <w:r w:rsidRPr="005835D9">
              <w:rPr>
                <w:rFonts w:ascii="Times New Roman" w:hAnsi="Times New Roman"/>
                <w:color w:val="000000"/>
                <w:sz w:val="20"/>
              </w:rPr>
              <w:t>50</w:t>
            </w:r>
          </w:p>
        </w:tc>
        <w:tc>
          <w:tcPr>
            <w:tcW w:w="1000" w:type="dxa"/>
            <w:tcBorders>
              <w:top w:val="nil"/>
              <w:left w:val="nil"/>
              <w:bottom w:val="single" w:sz="8" w:space="0" w:color="auto"/>
              <w:right w:val="single" w:sz="8" w:space="0" w:color="auto"/>
            </w:tcBorders>
            <w:vAlign w:val="center"/>
            <w:hideMark/>
          </w:tcPr>
          <w:p w:rsidR="00092524" w:rsidRPr="005835D9" w:rsidP="00C77C35" w14:paraId="224CFDB1" w14:textId="77777777">
            <w:pPr>
              <w:jc w:val="center"/>
              <w:rPr>
                <w:rFonts w:ascii="Times New Roman" w:hAnsi="Times New Roman"/>
                <w:color w:val="000000"/>
                <w:sz w:val="20"/>
              </w:rPr>
            </w:pPr>
            <w:r w:rsidRPr="005835D9">
              <w:rPr>
                <w:rFonts w:ascii="Times New Roman" w:hAnsi="Times New Roman"/>
                <w:color w:val="000000"/>
                <w:sz w:val="20"/>
              </w:rPr>
              <w:t>0</w:t>
            </w:r>
          </w:p>
        </w:tc>
        <w:tc>
          <w:tcPr>
            <w:tcW w:w="900" w:type="dxa"/>
            <w:tcBorders>
              <w:top w:val="nil"/>
              <w:left w:val="nil"/>
              <w:bottom w:val="single" w:sz="8" w:space="0" w:color="auto"/>
              <w:right w:val="single" w:sz="8" w:space="0" w:color="auto"/>
            </w:tcBorders>
            <w:vAlign w:val="center"/>
            <w:hideMark/>
          </w:tcPr>
          <w:p w:rsidR="00092524" w:rsidRPr="005835D9" w:rsidP="00C77C35" w14:paraId="7EAD2F5C" w14:textId="77777777">
            <w:pPr>
              <w:jc w:val="center"/>
              <w:rPr>
                <w:rFonts w:ascii="Times New Roman" w:hAnsi="Times New Roman"/>
                <w:color w:val="000000"/>
                <w:sz w:val="20"/>
              </w:rPr>
            </w:pPr>
            <w:r w:rsidRPr="005835D9">
              <w:rPr>
                <w:rFonts w:ascii="Times New Roman" w:hAnsi="Times New Roman"/>
                <w:color w:val="000000"/>
                <w:sz w:val="20"/>
              </w:rPr>
              <w:t>0</w:t>
            </w:r>
          </w:p>
        </w:tc>
        <w:tc>
          <w:tcPr>
            <w:tcW w:w="1000" w:type="dxa"/>
            <w:tcBorders>
              <w:top w:val="nil"/>
              <w:left w:val="nil"/>
              <w:bottom w:val="single" w:sz="8" w:space="0" w:color="auto"/>
              <w:right w:val="single" w:sz="8" w:space="0" w:color="auto"/>
            </w:tcBorders>
            <w:vAlign w:val="center"/>
            <w:hideMark/>
          </w:tcPr>
          <w:p w:rsidR="00092524" w:rsidRPr="005835D9" w:rsidP="00C77C35" w14:paraId="54FEE83D" w14:textId="77777777">
            <w:pPr>
              <w:jc w:val="center"/>
              <w:rPr>
                <w:rFonts w:ascii="Times New Roman" w:hAnsi="Times New Roman"/>
                <w:color w:val="000000"/>
                <w:sz w:val="20"/>
              </w:rPr>
            </w:pPr>
            <w:r w:rsidRPr="005835D9">
              <w:rPr>
                <w:rFonts w:ascii="Times New Roman" w:hAnsi="Times New Roman"/>
                <w:color w:val="000000"/>
                <w:sz w:val="20"/>
              </w:rPr>
              <w:t>10</w:t>
            </w:r>
          </w:p>
        </w:tc>
        <w:tc>
          <w:tcPr>
            <w:tcW w:w="1000" w:type="dxa"/>
            <w:tcBorders>
              <w:top w:val="nil"/>
              <w:left w:val="nil"/>
              <w:bottom w:val="single" w:sz="8" w:space="0" w:color="auto"/>
              <w:right w:val="single" w:sz="8" w:space="0" w:color="auto"/>
            </w:tcBorders>
            <w:vAlign w:val="center"/>
            <w:hideMark/>
          </w:tcPr>
          <w:p w:rsidR="00092524" w:rsidRPr="005835D9" w:rsidP="00C77C35" w14:paraId="522043E7" w14:textId="77777777">
            <w:pPr>
              <w:jc w:val="center"/>
              <w:rPr>
                <w:rFonts w:ascii="Times New Roman" w:hAnsi="Times New Roman"/>
                <w:color w:val="000000"/>
                <w:sz w:val="20"/>
              </w:rPr>
            </w:pPr>
            <w:r w:rsidRPr="005835D9">
              <w:rPr>
                <w:rFonts w:ascii="Times New Roman" w:hAnsi="Times New Roman"/>
                <w:color w:val="000000"/>
                <w:sz w:val="20"/>
              </w:rPr>
              <w:t>10</w:t>
            </w:r>
          </w:p>
        </w:tc>
        <w:tc>
          <w:tcPr>
            <w:tcW w:w="900" w:type="dxa"/>
            <w:tcBorders>
              <w:top w:val="nil"/>
              <w:left w:val="nil"/>
              <w:bottom w:val="single" w:sz="8" w:space="0" w:color="auto"/>
              <w:right w:val="single" w:sz="8" w:space="0" w:color="auto"/>
            </w:tcBorders>
            <w:vAlign w:val="center"/>
            <w:hideMark/>
          </w:tcPr>
          <w:p w:rsidR="00092524" w:rsidRPr="005835D9" w:rsidP="00C77C35" w14:paraId="3AD9C34B" w14:textId="77777777">
            <w:pPr>
              <w:jc w:val="center"/>
              <w:rPr>
                <w:rFonts w:ascii="Times New Roman" w:hAnsi="Times New Roman"/>
                <w:color w:val="000000"/>
                <w:sz w:val="20"/>
              </w:rPr>
            </w:pPr>
            <w:r w:rsidRPr="005835D9">
              <w:rPr>
                <w:rFonts w:ascii="Times New Roman" w:hAnsi="Times New Roman"/>
                <w:color w:val="000000"/>
                <w:sz w:val="20"/>
              </w:rPr>
              <w:t>30</w:t>
            </w:r>
          </w:p>
        </w:tc>
        <w:tc>
          <w:tcPr>
            <w:tcW w:w="1365" w:type="dxa"/>
            <w:tcBorders>
              <w:top w:val="nil"/>
              <w:left w:val="nil"/>
              <w:bottom w:val="single" w:sz="8" w:space="0" w:color="auto"/>
              <w:right w:val="single" w:sz="8" w:space="0" w:color="auto"/>
            </w:tcBorders>
            <w:vAlign w:val="center"/>
            <w:hideMark/>
          </w:tcPr>
          <w:p w:rsidR="00092524" w:rsidRPr="005835D9" w:rsidP="00C77C35" w14:paraId="4F25EDEF" w14:textId="77777777">
            <w:pPr>
              <w:ind w:firstLine="200" w:firstLineChars="100"/>
              <w:jc w:val="right"/>
              <w:rPr>
                <w:rFonts w:ascii="Times New Roman" w:hAnsi="Times New Roman"/>
                <w:color w:val="000000"/>
                <w:sz w:val="20"/>
              </w:rPr>
            </w:pPr>
            <w:r w:rsidRPr="005835D9">
              <w:rPr>
                <w:rFonts w:ascii="Times New Roman" w:hAnsi="Times New Roman"/>
                <w:color w:val="000000"/>
                <w:sz w:val="20"/>
              </w:rPr>
              <w:t xml:space="preserve">$118.99 </w:t>
            </w:r>
          </w:p>
        </w:tc>
      </w:tr>
      <w:tr w14:paraId="7E89F849" w14:textId="77777777" w:rsidTr="00092524">
        <w:tblPrEx>
          <w:tblW w:w="9563" w:type="dxa"/>
          <w:tblCellMar>
            <w:top w:w="15" w:type="dxa"/>
          </w:tblCellMar>
          <w:tblLook w:val="04A0"/>
        </w:tblPrEx>
        <w:trPr>
          <w:trHeight w:val="265"/>
        </w:trPr>
        <w:tc>
          <w:tcPr>
            <w:tcW w:w="8191" w:type="dxa"/>
            <w:gridSpan w:val="8"/>
            <w:tcBorders>
              <w:top w:val="single" w:sz="8" w:space="0" w:color="auto"/>
              <w:left w:val="single" w:sz="8" w:space="0" w:color="auto"/>
              <w:bottom w:val="single" w:sz="8" w:space="0" w:color="auto"/>
              <w:right w:val="single" w:sz="8" w:space="0" w:color="auto"/>
            </w:tcBorders>
            <w:vAlign w:val="center"/>
            <w:hideMark/>
          </w:tcPr>
          <w:p w:rsidR="00092524" w:rsidRPr="005835D9" w:rsidP="00C77C35" w14:paraId="417571B3" w14:textId="77777777">
            <w:pPr>
              <w:jc w:val="right"/>
              <w:rPr>
                <w:rFonts w:ascii="Times New Roman" w:hAnsi="Times New Roman"/>
                <w:b/>
                <w:bCs/>
                <w:i/>
                <w:iCs/>
                <w:color w:val="000000"/>
              </w:rPr>
            </w:pPr>
            <w:r w:rsidRPr="005835D9">
              <w:rPr>
                <w:rFonts w:ascii="Times New Roman" w:hAnsi="Times New Roman"/>
                <w:b/>
                <w:bCs/>
                <w:i/>
                <w:iCs/>
                <w:color w:val="000000"/>
              </w:rPr>
              <w:t>Weighted Average Hourly Compensation Rate:</w:t>
            </w:r>
          </w:p>
        </w:tc>
        <w:tc>
          <w:tcPr>
            <w:tcW w:w="1372" w:type="dxa"/>
            <w:gridSpan w:val="2"/>
            <w:tcBorders>
              <w:top w:val="nil"/>
              <w:left w:val="nil"/>
              <w:bottom w:val="single" w:sz="8" w:space="0" w:color="auto"/>
              <w:right w:val="single" w:sz="8" w:space="0" w:color="auto"/>
            </w:tcBorders>
            <w:vAlign w:val="center"/>
            <w:hideMark/>
          </w:tcPr>
          <w:p w:rsidR="00092524" w:rsidRPr="005835D9" w:rsidP="00C77C35" w14:paraId="5197B9CA" w14:textId="77777777">
            <w:pPr>
              <w:ind w:firstLine="240" w:firstLineChars="100"/>
              <w:jc w:val="right"/>
              <w:rPr>
                <w:rFonts w:ascii="Times New Roman" w:hAnsi="Times New Roman"/>
                <w:b/>
                <w:bCs/>
                <w:i/>
                <w:iCs/>
                <w:color w:val="000000"/>
              </w:rPr>
            </w:pPr>
            <w:r w:rsidRPr="005835D9">
              <w:rPr>
                <w:rFonts w:ascii="Times New Roman" w:hAnsi="Times New Roman"/>
                <w:b/>
                <w:bCs/>
                <w:i/>
                <w:iCs/>
                <w:color w:val="000000"/>
              </w:rPr>
              <w:t xml:space="preserve">$118.99 </w:t>
            </w:r>
          </w:p>
        </w:tc>
      </w:tr>
      <w:tr w14:paraId="7EF3C77A" w14:textId="77777777" w:rsidTr="00092524">
        <w:tblPrEx>
          <w:tblW w:w="9563" w:type="dxa"/>
          <w:tblCellMar>
            <w:top w:w="15" w:type="dxa"/>
          </w:tblCellMar>
          <w:tblLook w:val="04A0"/>
        </w:tblPrEx>
        <w:trPr>
          <w:trHeight w:val="285"/>
        </w:trPr>
        <w:tc>
          <w:tcPr>
            <w:tcW w:w="9563" w:type="dxa"/>
            <w:gridSpan w:val="10"/>
            <w:tcBorders>
              <w:top w:val="single" w:sz="8" w:space="0" w:color="auto"/>
              <w:left w:val="single" w:sz="8" w:space="0" w:color="auto"/>
              <w:bottom w:val="single" w:sz="4" w:space="0" w:color="auto"/>
              <w:right w:val="single" w:sz="8" w:space="0" w:color="000000"/>
            </w:tcBorders>
            <w:vAlign w:val="center"/>
            <w:hideMark/>
          </w:tcPr>
          <w:p w:rsidR="003773E6" w:rsidRPr="005835D9" w:rsidP="00C77C35" w14:paraId="7F6B88BD" w14:textId="6D596CCD">
            <w:pPr>
              <w:rPr>
                <w:rFonts w:ascii="Times New Roman" w:hAnsi="Times New Roman"/>
                <w:color w:val="000000"/>
                <w:sz w:val="18"/>
                <w:szCs w:val="18"/>
              </w:rPr>
            </w:pPr>
            <w:r w:rsidRPr="005835D9">
              <w:rPr>
                <w:rFonts w:ascii="Times New Roman" w:hAnsi="Times New Roman"/>
                <w:color w:val="000000"/>
                <w:sz w:val="18"/>
                <w:szCs w:val="18"/>
              </w:rPr>
              <w:t>Source: Bureau of Labor Statistics</w:t>
            </w:r>
            <w:r w:rsidR="003D2DAB">
              <w:rPr>
                <w:rFonts w:ascii="Times New Roman" w:hAnsi="Times New Roman"/>
                <w:color w:val="000000"/>
                <w:sz w:val="18"/>
                <w:szCs w:val="18"/>
              </w:rPr>
              <w:t>.</w:t>
            </w:r>
          </w:p>
        </w:tc>
      </w:tr>
    </w:tbl>
    <w:p w:rsidR="00C73569" w:rsidP="006B5B26" w14:paraId="12362156" w14:textId="77777777">
      <w:pPr>
        <w:rPr>
          <w:rFonts w:ascii="Times New Roman" w:hAnsi="Times New Roman"/>
        </w:rPr>
      </w:pPr>
    </w:p>
    <w:tbl>
      <w:tblPr>
        <w:tblW w:w="9785" w:type="dxa"/>
        <w:tblLook w:val="04A0"/>
      </w:tblPr>
      <w:tblGrid>
        <w:gridCol w:w="2494"/>
        <w:gridCol w:w="3026"/>
        <w:gridCol w:w="2286"/>
        <w:gridCol w:w="1979"/>
      </w:tblGrid>
      <w:tr w14:paraId="57869068" w14:textId="77777777" w:rsidTr="00092524">
        <w:tblPrEx>
          <w:tblW w:w="9785" w:type="dxa"/>
          <w:tblLook w:val="04A0"/>
        </w:tblPrEx>
        <w:trPr>
          <w:trHeight w:val="380"/>
        </w:trPr>
        <w:tc>
          <w:tcPr>
            <w:tcW w:w="9785" w:type="dxa"/>
            <w:gridSpan w:val="4"/>
            <w:tcBorders>
              <w:top w:val="single" w:sz="8" w:space="0" w:color="auto"/>
              <w:left w:val="single" w:sz="8" w:space="0" w:color="auto"/>
              <w:bottom w:val="single" w:sz="8" w:space="0" w:color="auto"/>
              <w:right w:val="single" w:sz="8" w:space="0" w:color="000000"/>
            </w:tcBorders>
            <w:noWrap/>
            <w:vAlign w:val="center"/>
            <w:hideMark/>
          </w:tcPr>
          <w:p w:rsidR="00C7167C" w:rsidRPr="00092524" w:rsidP="00717D14" w14:paraId="57D312D6" w14:textId="77777777">
            <w:pPr>
              <w:widowControl/>
              <w:jc w:val="center"/>
              <w:rPr>
                <w:rFonts w:ascii="Times New Roman" w:hAnsi="Times New Roman"/>
                <w:snapToGrid/>
                <w:color w:val="000000"/>
                <w:sz w:val="20"/>
              </w:rPr>
            </w:pPr>
            <w:r w:rsidRPr="00092524">
              <w:rPr>
                <w:rFonts w:ascii="Times New Roman" w:hAnsi="Times New Roman"/>
                <w:snapToGrid/>
                <w:color w:val="000000"/>
                <w:sz w:val="20"/>
              </w:rPr>
              <w:t>Total Estimated Cost Burden (OMB No. 3064-0</w:t>
            </w:r>
            <w:r w:rsidRPr="00092524" w:rsidR="00717D14">
              <w:rPr>
                <w:rFonts w:ascii="Times New Roman" w:hAnsi="Times New Roman"/>
                <w:snapToGrid/>
                <w:color w:val="000000"/>
                <w:sz w:val="20"/>
              </w:rPr>
              <w:t>112</w:t>
            </w:r>
            <w:r w:rsidRPr="00092524">
              <w:rPr>
                <w:rFonts w:ascii="Times New Roman" w:hAnsi="Times New Roman"/>
                <w:snapToGrid/>
                <w:color w:val="000000"/>
                <w:sz w:val="20"/>
              </w:rPr>
              <w:t>)</w:t>
            </w:r>
          </w:p>
        </w:tc>
      </w:tr>
      <w:tr w14:paraId="2277CC74" w14:textId="77777777" w:rsidTr="00092524">
        <w:tblPrEx>
          <w:tblW w:w="9785" w:type="dxa"/>
          <w:tblLook w:val="04A0"/>
        </w:tblPrEx>
        <w:trPr>
          <w:trHeight w:val="633"/>
        </w:trPr>
        <w:tc>
          <w:tcPr>
            <w:tcW w:w="2494" w:type="dxa"/>
            <w:tcBorders>
              <w:top w:val="nil"/>
              <w:left w:val="single" w:sz="8" w:space="0" w:color="auto"/>
              <w:bottom w:val="single" w:sz="8" w:space="0" w:color="auto"/>
              <w:right w:val="single" w:sz="8" w:space="0" w:color="auto"/>
            </w:tcBorders>
            <w:vAlign w:val="center"/>
            <w:hideMark/>
          </w:tcPr>
          <w:p w:rsidR="00C7167C" w:rsidRPr="00092524" w:rsidP="00C7167C" w14:paraId="605EB880" w14:textId="77777777">
            <w:pPr>
              <w:widowControl/>
              <w:rPr>
                <w:rFonts w:ascii="Times New Roman" w:hAnsi="Times New Roman"/>
                <w:snapToGrid/>
                <w:color w:val="000000"/>
                <w:sz w:val="20"/>
              </w:rPr>
            </w:pPr>
            <w:r w:rsidRPr="00092524">
              <w:rPr>
                <w:rFonts w:ascii="Times New Roman" w:hAnsi="Times New Roman"/>
                <w:snapToGrid/>
                <w:color w:val="000000"/>
                <w:sz w:val="20"/>
              </w:rPr>
              <w:t>Information Collection Request</w:t>
            </w:r>
          </w:p>
        </w:tc>
        <w:tc>
          <w:tcPr>
            <w:tcW w:w="3026" w:type="dxa"/>
            <w:tcBorders>
              <w:top w:val="nil"/>
              <w:left w:val="nil"/>
              <w:bottom w:val="single" w:sz="8" w:space="0" w:color="auto"/>
              <w:right w:val="single" w:sz="8" w:space="0" w:color="auto"/>
            </w:tcBorders>
            <w:vAlign w:val="center"/>
            <w:hideMark/>
          </w:tcPr>
          <w:p w:rsidR="00C7167C" w:rsidRPr="00092524" w:rsidP="00C7167C" w14:paraId="2CD8F4B9" w14:textId="77777777">
            <w:pPr>
              <w:widowControl/>
              <w:jc w:val="center"/>
              <w:rPr>
                <w:rFonts w:ascii="Times New Roman" w:hAnsi="Times New Roman"/>
                <w:snapToGrid/>
                <w:color w:val="000000"/>
                <w:sz w:val="20"/>
              </w:rPr>
            </w:pPr>
            <w:r w:rsidRPr="00092524">
              <w:rPr>
                <w:rFonts w:ascii="Times New Roman" w:hAnsi="Times New Roman"/>
                <w:snapToGrid/>
                <w:color w:val="000000"/>
                <w:sz w:val="20"/>
              </w:rPr>
              <w:t>Annual Burden (Hours)</w:t>
            </w:r>
          </w:p>
        </w:tc>
        <w:tc>
          <w:tcPr>
            <w:tcW w:w="2285" w:type="dxa"/>
            <w:tcBorders>
              <w:top w:val="nil"/>
              <w:left w:val="nil"/>
              <w:bottom w:val="single" w:sz="8" w:space="0" w:color="auto"/>
              <w:right w:val="single" w:sz="8" w:space="0" w:color="auto"/>
            </w:tcBorders>
            <w:vAlign w:val="center"/>
            <w:hideMark/>
          </w:tcPr>
          <w:p w:rsidR="00C7167C" w:rsidRPr="00092524" w:rsidP="00C7167C" w14:paraId="1A31181A" w14:textId="77777777">
            <w:pPr>
              <w:widowControl/>
              <w:jc w:val="center"/>
              <w:rPr>
                <w:rFonts w:ascii="Times New Roman" w:hAnsi="Times New Roman"/>
                <w:snapToGrid/>
                <w:color w:val="000000"/>
                <w:sz w:val="20"/>
              </w:rPr>
            </w:pPr>
            <w:r w:rsidRPr="00092524">
              <w:rPr>
                <w:rFonts w:ascii="Times New Roman" w:hAnsi="Times New Roman"/>
                <w:snapToGrid/>
                <w:color w:val="000000"/>
                <w:sz w:val="20"/>
              </w:rPr>
              <w:t>Weighted Average Hourly Compensation Rate</w:t>
            </w:r>
          </w:p>
        </w:tc>
        <w:tc>
          <w:tcPr>
            <w:tcW w:w="1978" w:type="dxa"/>
            <w:tcBorders>
              <w:top w:val="nil"/>
              <w:left w:val="nil"/>
              <w:bottom w:val="single" w:sz="8" w:space="0" w:color="auto"/>
              <w:right w:val="single" w:sz="8" w:space="0" w:color="auto"/>
            </w:tcBorders>
            <w:vAlign w:val="center"/>
            <w:hideMark/>
          </w:tcPr>
          <w:p w:rsidR="00C7167C" w:rsidRPr="00092524" w:rsidP="00C7167C" w14:paraId="68766E71" w14:textId="77777777">
            <w:pPr>
              <w:widowControl/>
              <w:jc w:val="center"/>
              <w:rPr>
                <w:rFonts w:ascii="Times New Roman" w:hAnsi="Times New Roman"/>
                <w:snapToGrid/>
                <w:color w:val="000000"/>
                <w:sz w:val="20"/>
              </w:rPr>
            </w:pPr>
            <w:r w:rsidRPr="00092524">
              <w:rPr>
                <w:rFonts w:ascii="Times New Roman" w:hAnsi="Times New Roman"/>
                <w:snapToGrid/>
                <w:color w:val="000000"/>
                <w:sz w:val="20"/>
              </w:rPr>
              <w:t>Annual Respondent Cost</w:t>
            </w:r>
          </w:p>
        </w:tc>
      </w:tr>
      <w:tr w14:paraId="09AC6C27" w14:textId="77777777" w:rsidTr="00092524">
        <w:tblPrEx>
          <w:tblW w:w="9785" w:type="dxa"/>
          <w:tblLook w:val="04A0"/>
        </w:tblPrEx>
        <w:trPr>
          <w:trHeight w:val="914"/>
        </w:trPr>
        <w:tc>
          <w:tcPr>
            <w:tcW w:w="2494" w:type="dxa"/>
            <w:tcBorders>
              <w:top w:val="nil"/>
              <w:left w:val="single" w:sz="8" w:space="0" w:color="auto"/>
              <w:bottom w:val="single" w:sz="8" w:space="0" w:color="auto"/>
              <w:right w:val="single" w:sz="8" w:space="0" w:color="auto"/>
            </w:tcBorders>
            <w:vAlign w:val="center"/>
            <w:hideMark/>
          </w:tcPr>
          <w:p w:rsidR="00C7167C" w:rsidRPr="00092524" w:rsidP="00C7167C" w14:paraId="68EB4B17" w14:textId="77777777">
            <w:pPr>
              <w:widowControl/>
              <w:rPr>
                <w:rFonts w:ascii="Times New Roman" w:hAnsi="Times New Roman"/>
                <w:snapToGrid/>
                <w:color w:val="000000"/>
                <w:sz w:val="20"/>
              </w:rPr>
            </w:pPr>
            <w:r w:rsidRPr="00092524">
              <w:rPr>
                <w:rFonts w:ascii="Times New Roman" w:hAnsi="Times New Roman"/>
                <w:snapToGrid/>
                <w:color w:val="000000"/>
                <w:sz w:val="20"/>
              </w:rPr>
              <w:t>Real Estate Lending Standards</w:t>
            </w:r>
          </w:p>
        </w:tc>
        <w:tc>
          <w:tcPr>
            <w:tcW w:w="3026" w:type="dxa"/>
            <w:tcBorders>
              <w:top w:val="nil"/>
              <w:left w:val="nil"/>
              <w:bottom w:val="single" w:sz="8" w:space="0" w:color="auto"/>
              <w:right w:val="single" w:sz="8" w:space="0" w:color="auto"/>
            </w:tcBorders>
            <w:noWrap/>
            <w:vAlign w:val="center"/>
            <w:hideMark/>
          </w:tcPr>
          <w:p w:rsidR="00C7167C" w:rsidRPr="00092524" w:rsidP="00717D14" w14:paraId="25ACA01A" w14:textId="7DD3F8DE">
            <w:pPr>
              <w:widowControl/>
              <w:jc w:val="center"/>
              <w:rPr>
                <w:rFonts w:ascii="Times New Roman" w:hAnsi="Times New Roman"/>
                <w:snapToGrid/>
                <w:color w:val="000000"/>
                <w:sz w:val="20"/>
              </w:rPr>
            </w:pPr>
            <w:r>
              <w:rPr>
                <w:rFonts w:ascii="Times New Roman" w:hAnsi="Times New Roman"/>
                <w:snapToGrid/>
                <w:color w:val="000000"/>
                <w:sz w:val="20"/>
              </w:rPr>
              <w:t>52,940</w:t>
            </w:r>
          </w:p>
        </w:tc>
        <w:tc>
          <w:tcPr>
            <w:tcW w:w="2285" w:type="dxa"/>
            <w:tcBorders>
              <w:top w:val="nil"/>
              <w:left w:val="nil"/>
              <w:bottom w:val="single" w:sz="8" w:space="0" w:color="auto"/>
              <w:right w:val="single" w:sz="8" w:space="0" w:color="auto"/>
            </w:tcBorders>
            <w:noWrap/>
            <w:vAlign w:val="center"/>
            <w:hideMark/>
          </w:tcPr>
          <w:p w:rsidR="00C7167C" w:rsidRPr="00092524" w:rsidP="00717D14" w14:paraId="6A86CAC0" w14:textId="339D839B">
            <w:pPr>
              <w:widowControl/>
              <w:ind w:firstLine="200" w:firstLineChars="100"/>
              <w:jc w:val="center"/>
              <w:rPr>
                <w:rFonts w:ascii="Times New Roman" w:hAnsi="Times New Roman"/>
                <w:snapToGrid/>
                <w:color w:val="000000"/>
                <w:sz w:val="20"/>
              </w:rPr>
            </w:pPr>
            <w:r w:rsidRPr="00092524">
              <w:rPr>
                <w:rFonts w:ascii="Times New Roman" w:hAnsi="Times New Roman"/>
                <w:snapToGrid/>
                <w:color w:val="000000"/>
                <w:sz w:val="20"/>
              </w:rPr>
              <w:t>$</w:t>
            </w:r>
            <w:r w:rsidR="00590A94">
              <w:rPr>
                <w:rFonts w:ascii="Times New Roman" w:hAnsi="Times New Roman"/>
                <w:snapToGrid/>
                <w:color w:val="000000"/>
                <w:sz w:val="20"/>
              </w:rPr>
              <w:t>118.99</w:t>
            </w:r>
          </w:p>
        </w:tc>
        <w:tc>
          <w:tcPr>
            <w:tcW w:w="1978" w:type="dxa"/>
            <w:tcBorders>
              <w:top w:val="nil"/>
              <w:left w:val="nil"/>
              <w:bottom w:val="single" w:sz="8" w:space="0" w:color="auto"/>
              <w:right w:val="single" w:sz="8" w:space="0" w:color="auto"/>
            </w:tcBorders>
            <w:noWrap/>
            <w:vAlign w:val="center"/>
            <w:hideMark/>
          </w:tcPr>
          <w:p w:rsidR="00C7167C" w:rsidRPr="00092524" w:rsidP="00717D14" w14:paraId="501D28A0" w14:textId="4D275F0E">
            <w:pPr>
              <w:widowControl/>
              <w:ind w:firstLine="200" w:firstLineChars="100"/>
              <w:jc w:val="right"/>
              <w:rPr>
                <w:rFonts w:ascii="Times New Roman" w:hAnsi="Times New Roman"/>
                <w:snapToGrid/>
                <w:color w:val="000000"/>
                <w:sz w:val="20"/>
              </w:rPr>
            </w:pPr>
            <w:r w:rsidRPr="00092524">
              <w:rPr>
                <w:rFonts w:ascii="Times New Roman" w:hAnsi="Times New Roman"/>
                <w:snapToGrid/>
                <w:color w:val="000000"/>
                <w:sz w:val="20"/>
              </w:rPr>
              <w:t>$</w:t>
            </w:r>
            <w:r w:rsidRPr="00092524" w:rsidR="00717D14">
              <w:rPr>
                <w:rFonts w:ascii="Times New Roman" w:hAnsi="Times New Roman"/>
                <w:snapToGrid/>
                <w:color w:val="000000"/>
                <w:sz w:val="20"/>
              </w:rPr>
              <w:t>6,</w:t>
            </w:r>
            <w:r w:rsidR="00590A94">
              <w:rPr>
                <w:rFonts w:ascii="Times New Roman" w:hAnsi="Times New Roman"/>
                <w:snapToGrid/>
                <w:color w:val="000000"/>
                <w:sz w:val="20"/>
              </w:rPr>
              <w:t>299,331</w:t>
            </w:r>
          </w:p>
        </w:tc>
      </w:tr>
      <w:tr w14:paraId="575CAB39" w14:textId="77777777" w:rsidTr="00092524">
        <w:tblPrEx>
          <w:tblW w:w="9785" w:type="dxa"/>
          <w:tblLook w:val="04A0"/>
        </w:tblPrEx>
        <w:trPr>
          <w:trHeight w:val="380"/>
        </w:trPr>
        <w:tc>
          <w:tcPr>
            <w:tcW w:w="7806" w:type="dxa"/>
            <w:gridSpan w:val="3"/>
            <w:tcBorders>
              <w:top w:val="single" w:sz="8" w:space="0" w:color="auto"/>
              <w:left w:val="single" w:sz="8" w:space="0" w:color="auto"/>
              <w:bottom w:val="single" w:sz="8" w:space="0" w:color="auto"/>
              <w:right w:val="nil"/>
            </w:tcBorders>
            <w:shd w:val="clear" w:color="000000" w:fill="FFFFFF"/>
            <w:noWrap/>
            <w:vAlign w:val="center"/>
            <w:hideMark/>
          </w:tcPr>
          <w:p w:rsidR="00C7167C" w:rsidRPr="00092524" w:rsidP="00C7167C" w14:paraId="36BDC878" w14:textId="138A85C2">
            <w:pPr>
              <w:widowControl/>
              <w:jc w:val="right"/>
              <w:rPr>
                <w:rFonts w:ascii="Times New Roman" w:hAnsi="Times New Roman"/>
                <w:b/>
                <w:bCs/>
                <w:i/>
                <w:iCs/>
                <w:snapToGrid/>
                <w:color w:val="000000"/>
                <w:sz w:val="22"/>
                <w:szCs w:val="22"/>
              </w:rPr>
            </w:pPr>
            <w:r w:rsidRPr="00092524">
              <w:rPr>
                <w:rFonts w:ascii="Times New Roman" w:hAnsi="Times New Roman"/>
                <w:b/>
                <w:bCs/>
                <w:i/>
                <w:iCs/>
                <w:snapToGrid/>
                <w:color w:val="000000"/>
                <w:sz w:val="22"/>
                <w:szCs w:val="22"/>
              </w:rPr>
              <w:t>Total Annual Respondent Cost:</w:t>
            </w:r>
          </w:p>
        </w:tc>
        <w:tc>
          <w:tcPr>
            <w:tcW w:w="1978" w:type="dxa"/>
            <w:tcBorders>
              <w:top w:val="nil"/>
              <w:left w:val="nil"/>
              <w:bottom w:val="single" w:sz="8" w:space="0" w:color="auto"/>
              <w:right w:val="single" w:sz="8" w:space="0" w:color="auto"/>
            </w:tcBorders>
            <w:shd w:val="clear" w:color="000000" w:fill="FFFFFF"/>
            <w:vAlign w:val="center"/>
            <w:hideMark/>
          </w:tcPr>
          <w:p w:rsidR="00C7167C" w:rsidRPr="00092524" w:rsidP="00717D14" w14:paraId="29C07531" w14:textId="4E28BE14">
            <w:pPr>
              <w:widowControl/>
              <w:ind w:firstLine="200" w:firstLineChars="100"/>
              <w:jc w:val="right"/>
              <w:rPr>
                <w:rFonts w:ascii="Times New Roman" w:hAnsi="Times New Roman"/>
                <w:b/>
                <w:bCs/>
                <w:i/>
                <w:iCs/>
                <w:snapToGrid/>
                <w:color w:val="000000"/>
                <w:sz w:val="20"/>
              </w:rPr>
            </w:pPr>
            <w:r w:rsidRPr="00092524">
              <w:rPr>
                <w:rFonts w:ascii="Times New Roman" w:hAnsi="Times New Roman"/>
                <w:b/>
                <w:bCs/>
                <w:i/>
                <w:iCs/>
                <w:snapToGrid/>
                <w:color w:val="000000"/>
                <w:sz w:val="20"/>
              </w:rPr>
              <w:t>$</w:t>
            </w:r>
            <w:r w:rsidRPr="00092524" w:rsidR="00717D14">
              <w:rPr>
                <w:rFonts w:ascii="Times New Roman" w:hAnsi="Times New Roman"/>
                <w:b/>
                <w:bCs/>
                <w:i/>
                <w:iCs/>
                <w:snapToGrid/>
                <w:color w:val="000000"/>
                <w:sz w:val="20"/>
              </w:rPr>
              <w:t>6,</w:t>
            </w:r>
            <w:r w:rsidR="00590A94">
              <w:rPr>
                <w:rFonts w:ascii="Times New Roman" w:hAnsi="Times New Roman"/>
                <w:b/>
                <w:bCs/>
                <w:i/>
                <w:iCs/>
                <w:snapToGrid/>
                <w:color w:val="000000"/>
                <w:sz w:val="20"/>
              </w:rPr>
              <w:t>299,331</w:t>
            </w:r>
            <w:r w:rsidRPr="00092524">
              <w:rPr>
                <w:rFonts w:ascii="Times New Roman" w:hAnsi="Times New Roman"/>
                <w:b/>
                <w:bCs/>
                <w:i/>
                <w:iCs/>
                <w:snapToGrid/>
                <w:color w:val="000000"/>
                <w:sz w:val="20"/>
              </w:rPr>
              <w:t xml:space="preserve"> </w:t>
            </w:r>
          </w:p>
        </w:tc>
      </w:tr>
      <w:tr w14:paraId="34A0F077" w14:textId="77777777" w:rsidTr="00092524">
        <w:tblPrEx>
          <w:tblW w:w="9785" w:type="dxa"/>
          <w:tblLook w:val="04A0"/>
        </w:tblPrEx>
        <w:trPr>
          <w:trHeight w:val="234"/>
        </w:trPr>
        <w:tc>
          <w:tcPr>
            <w:tcW w:w="9785" w:type="dxa"/>
            <w:gridSpan w:val="4"/>
            <w:tcBorders>
              <w:top w:val="single" w:sz="8" w:space="0" w:color="auto"/>
              <w:left w:val="single" w:sz="8" w:space="0" w:color="auto"/>
              <w:bottom w:val="single" w:sz="8" w:space="0" w:color="auto"/>
              <w:right w:val="single" w:sz="8" w:space="0" w:color="000000"/>
            </w:tcBorders>
            <w:noWrap/>
            <w:hideMark/>
          </w:tcPr>
          <w:p w:rsidR="00C7167C" w:rsidRPr="00092524" w:rsidP="00C7167C" w14:paraId="19217C0E" w14:textId="77777777">
            <w:pPr>
              <w:widowControl/>
              <w:rPr>
                <w:rFonts w:ascii="Times New Roman" w:hAnsi="Times New Roman"/>
                <w:snapToGrid/>
                <w:color w:val="000000"/>
                <w:sz w:val="20"/>
              </w:rPr>
            </w:pPr>
            <w:r w:rsidRPr="00092524">
              <w:rPr>
                <w:rFonts w:ascii="Times New Roman" w:hAnsi="Times New Roman"/>
                <w:snapToGrid/>
                <w:color w:val="000000"/>
                <w:sz w:val="20"/>
              </w:rPr>
              <w:t>Source: FDIC.</w:t>
            </w:r>
          </w:p>
        </w:tc>
      </w:tr>
    </w:tbl>
    <w:p w:rsidR="00C7167C" w:rsidRPr="00C516B6" w:rsidP="006B5B26" w14:paraId="1D35D4BB" w14:textId="77777777">
      <w:pPr>
        <w:rPr>
          <w:rFonts w:ascii="Times New Roman" w:hAnsi="Times New Roman"/>
        </w:rPr>
      </w:pPr>
    </w:p>
    <w:p w:rsidR="002847B4" w:rsidRPr="00BA19E0" w:rsidP="00736FF6" w14:paraId="352ED90F" w14:textId="77777777">
      <w:pPr>
        <w:pStyle w:val="CommentText"/>
        <w:rPr>
          <w:rStyle w:val="documentbody1"/>
          <w:color w:val="000000"/>
          <w:sz w:val="24"/>
          <w:szCs w:val="24"/>
          <w:u w:val="single"/>
        </w:rPr>
      </w:pPr>
    </w:p>
    <w:p w:rsidR="009F4532" w:rsidRPr="001F2A5D" w:rsidP="006D4D8E" w14:paraId="6149E718" w14:textId="77777777">
      <w:pPr>
        <w:numPr>
          <w:ilvl w:val="0"/>
          <w:numId w:val="11"/>
        </w:numPr>
        <w:ind w:left="1440" w:hanging="720"/>
        <w:outlineLvl w:val="0"/>
        <w:rPr>
          <w:rFonts w:ascii="Times New Roman" w:hAnsi="Times New Roman"/>
          <w:szCs w:val="24"/>
          <w:u w:val="single"/>
        </w:rPr>
      </w:pPr>
      <w:r w:rsidRPr="009E60FB">
        <w:rPr>
          <w:rFonts w:ascii="Times New Roman" w:hAnsi="Times New Roman"/>
          <w:bCs/>
          <w:szCs w:val="24"/>
          <w:u w:val="single"/>
        </w:rPr>
        <w:t>Estimate of start-up costs to respondents:</w:t>
      </w:r>
    </w:p>
    <w:p w:rsidR="00731A90" w14:paraId="6B336AF8" w14:textId="77777777">
      <w:pPr>
        <w:rPr>
          <w:rFonts w:ascii="Times New Roman" w:hAnsi="Times New Roman"/>
        </w:rPr>
      </w:pPr>
    </w:p>
    <w:p w:rsidR="00731A90" w14:paraId="2E9B9179" w14:textId="77777777">
      <w:pPr>
        <w:ind w:left="1440"/>
        <w:rPr>
          <w:rFonts w:ascii="Times New Roman" w:hAnsi="Times New Roman"/>
        </w:rPr>
      </w:pPr>
      <w:r>
        <w:rPr>
          <w:rFonts w:ascii="Times New Roman" w:hAnsi="Times New Roman"/>
        </w:rPr>
        <w:t xml:space="preserve">None. </w:t>
      </w:r>
    </w:p>
    <w:p w:rsidR="00731A90" w14:paraId="21289FA8" w14:textId="77777777">
      <w:pPr>
        <w:rPr>
          <w:rFonts w:ascii="Times New Roman" w:hAnsi="Times New Roman"/>
        </w:rPr>
      </w:pPr>
    </w:p>
    <w:p w:rsidR="00731A90" w:rsidP="006D4D8E" w14:paraId="2E81BB8F" w14:textId="77777777">
      <w:pPr>
        <w:numPr>
          <w:ilvl w:val="0"/>
          <w:numId w:val="11"/>
        </w:numPr>
        <w:ind w:left="1440" w:hanging="720"/>
        <w:rPr>
          <w:rFonts w:ascii="Times New Roman" w:hAnsi="Times New Roman"/>
          <w:bCs/>
          <w:szCs w:val="24"/>
          <w:u w:val="single"/>
        </w:rPr>
      </w:pPr>
      <w:r w:rsidRPr="009E60FB">
        <w:rPr>
          <w:rFonts w:ascii="Times New Roman" w:hAnsi="Times New Roman"/>
          <w:bCs/>
          <w:szCs w:val="24"/>
          <w:u w:val="single"/>
        </w:rPr>
        <w:t>Estimate of annualized costs to the government:</w:t>
      </w:r>
    </w:p>
    <w:p w:rsidR="009F4532" w:rsidP="009F4532" w14:paraId="42053A63" w14:textId="77777777">
      <w:pPr>
        <w:ind w:firstLine="720"/>
        <w:rPr>
          <w:rFonts w:ascii="Times New Roman" w:hAnsi="Times New Roman"/>
        </w:rPr>
      </w:pPr>
    </w:p>
    <w:p w:rsidR="007E3A41" w:rsidP="007E3A41" w14:paraId="5D9DAED8" w14:textId="77777777">
      <w:pPr>
        <w:ind w:left="720" w:firstLine="720"/>
        <w:rPr>
          <w:rFonts w:ascii="Times New Roman" w:hAnsi="Times New Roman"/>
        </w:rPr>
      </w:pPr>
      <w:r>
        <w:rPr>
          <w:rFonts w:ascii="Times New Roman" w:hAnsi="Times New Roman"/>
        </w:rPr>
        <w:t>None</w:t>
      </w:r>
    </w:p>
    <w:p w:rsidR="002616EA" w:rsidP="002616EA" w14:paraId="05498E3B" w14:textId="77777777">
      <w:pPr>
        <w:rPr>
          <w:rFonts w:ascii="Times New Roman" w:hAnsi="Times New Roman"/>
        </w:rPr>
      </w:pPr>
    </w:p>
    <w:p w:rsidR="009F4532" w:rsidRPr="001F2A5D" w:rsidP="006D4D8E" w14:paraId="71E22747" w14:textId="77777777">
      <w:pPr>
        <w:numPr>
          <w:ilvl w:val="0"/>
          <w:numId w:val="11"/>
        </w:numPr>
        <w:ind w:left="1440" w:hanging="720"/>
        <w:outlineLvl w:val="0"/>
        <w:rPr>
          <w:rFonts w:ascii="Times New Roman" w:hAnsi="Times New Roman"/>
          <w:szCs w:val="24"/>
        </w:rPr>
      </w:pPr>
      <w:r w:rsidRPr="009E60FB">
        <w:rPr>
          <w:rFonts w:ascii="Times New Roman" w:hAnsi="Times New Roman"/>
          <w:szCs w:val="24"/>
          <w:u w:val="single"/>
        </w:rPr>
        <w:t>Analysis of change in burden:</w:t>
      </w:r>
    </w:p>
    <w:p w:rsidR="00731A90" w14:paraId="0C09B154" w14:textId="77777777">
      <w:pPr>
        <w:ind w:firstLine="720"/>
        <w:rPr>
          <w:rFonts w:ascii="Times New Roman" w:hAnsi="Times New Roman"/>
        </w:rPr>
      </w:pPr>
    </w:p>
    <w:p w:rsidR="00603AE5" w:rsidP="00603AE5" w14:paraId="6AE49198" w14:textId="798B3ABD">
      <w:pPr>
        <w:ind w:left="1440"/>
        <w:rPr>
          <w:rFonts w:ascii="Times New Roman" w:hAnsi="Times New Roman"/>
          <w:snapToGrid/>
          <w:szCs w:val="24"/>
        </w:rPr>
      </w:pPr>
      <w:r w:rsidRPr="0083676B">
        <w:rPr>
          <w:rFonts w:ascii="Times New Roman" w:hAnsi="Times New Roman"/>
          <w:snapToGrid/>
          <w:szCs w:val="24"/>
        </w:rPr>
        <w:t xml:space="preserve">There is no change in the </w:t>
      </w:r>
      <w:r w:rsidR="003D2DAB">
        <w:rPr>
          <w:rFonts w:ascii="Times New Roman" w:hAnsi="Times New Roman"/>
          <w:snapToGrid/>
          <w:szCs w:val="24"/>
        </w:rPr>
        <w:t xml:space="preserve">substance </w:t>
      </w:r>
      <w:r w:rsidRPr="0083676B">
        <w:rPr>
          <w:rFonts w:ascii="Times New Roman" w:hAnsi="Times New Roman"/>
          <w:snapToGrid/>
          <w:szCs w:val="24"/>
        </w:rPr>
        <w:t xml:space="preserve">of this information collection. The change in burden is due </w:t>
      </w:r>
      <w:r w:rsidR="003D2DAB">
        <w:rPr>
          <w:rFonts w:ascii="Times New Roman" w:hAnsi="Times New Roman"/>
          <w:snapToGrid/>
          <w:szCs w:val="24"/>
        </w:rPr>
        <w:t xml:space="preserve">to a modification in the methodology used to estimate the number of respondents.  For this renewal, the FDIC estimates respondents based on FDIC-supervised institutions that engage in residential or commercial real estate lending.  This revised methodology decreased the estimated number of respondents by 439, from 3,086 in the </w:t>
      </w:r>
      <w:r w:rsidRPr="0083676B" w:rsidR="00613A23">
        <w:rPr>
          <w:rFonts w:ascii="Times New Roman" w:hAnsi="Times New Roman"/>
          <w:snapToGrid/>
          <w:szCs w:val="24"/>
        </w:rPr>
        <w:t>currently approved</w:t>
      </w:r>
      <w:r w:rsidRPr="0083676B">
        <w:rPr>
          <w:rFonts w:ascii="Times New Roman" w:hAnsi="Times New Roman"/>
          <w:snapToGrid/>
          <w:szCs w:val="24"/>
        </w:rPr>
        <w:t xml:space="preserve"> information collection to </w:t>
      </w:r>
      <w:r w:rsidR="001B2826">
        <w:rPr>
          <w:rFonts w:ascii="Times New Roman" w:hAnsi="Times New Roman"/>
          <w:snapToGrid/>
          <w:szCs w:val="24"/>
        </w:rPr>
        <w:t>2,647</w:t>
      </w:r>
      <w:r w:rsidRPr="0083676B">
        <w:rPr>
          <w:rFonts w:ascii="Times New Roman" w:hAnsi="Times New Roman"/>
          <w:snapToGrid/>
          <w:szCs w:val="24"/>
        </w:rPr>
        <w:t xml:space="preserve">. </w:t>
      </w:r>
      <w:r w:rsidR="003D2DAB">
        <w:rPr>
          <w:rFonts w:ascii="Times New Roman" w:hAnsi="Times New Roman"/>
          <w:snapToGrid/>
          <w:szCs w:val="24"/>
        </w:rPr>
        <w:t>This differs from the methodology used in 2023, which included all FDIC-supervised institutions as respondents regardless of their real estate lending activity,</w:t>
      </w:r>
      <w:r w:rsidRPr="00154964" w:rsidR="00154964">
        <w:rPr>
          <w:rFonts w:ascii="Times New Roman" w:hAnsi="Times New Roman"/>
          <w:snapToGrid/>
          <w:szCs w:val="24"/>
        </w:rPr>
        <w:t xml:space="preserve"> </w:t>
      </w:r>
    </w:p>
    <w:p w:rsidR="0033027B" w:rsidP="004A1A4D" w14:paraId="5DB26941" w14:textId="77777777"/>
    <w:p w:rsidR="009F4532" w:rsidRPr="001F2A5D" w:rsidP="00EA72EA" w14:paraId="207CD854" w14:textId="77777777">
      <w:pPr>
        <w:numPr>
          <w:ilvl w:val="0"/>
          <w:numId w:val="11"/>
        </w:numPr>
        <w:ind w:left="1440" w:hanging="720"/>
        <w:outlineLvl w:val="0"/>
        <w:rPr>
          <w:rFonts w:ascii="Times New Roman" w:hAnsi="Times New Roman"/>
          <w:szCs w:val="24"/>
        </w:rPr>
      </w:pPr>
      <w:r w:rsidRPr="00E47BDF">
        <w:rPr>
          <w:rFonts w:ascii="Times New Roman" w:hAnsi="Times New Roman"/>
          <w:szCs w:val="24"/>
          <w:u w:val="single"/>
        </w:rPr>
        <w:t>Information regarding collections whose results</w:t>
      </w:r>
      <w:r w:rsidRPr="006A7DD6">
        <w:rPr>
          <w:rFonts w:ascii="Times New Roman" w:hAnsi="Times New Roman"/>
          <w:szCs w:val="24"/>
          <w:u w:val="single"/>
        </w:rPr>
        <w:t xml:space="preserve"> are planned to be published for statistical use:</w:t>
      </w:r>
    </w:p>
    <w:p w:rsidR="00731A90" w14:paraId="7083CFB3" w14:textId="77777777">
      <w:pPr>
        <w:rPr>
          <w:rFonts w:ascii="Times New Roman" w:hAnsi="Times New Roman"/>
        </w:rPr>
      </w:pPr>
    </w:p>
    <w:p w:rsidR="00731A90" w14:paraId="0BC40748" w14:textId="77777777">
      <w:pPr>
        <w:ind w:left="1440"/>
        <w:rPr>
          <w:rFonts w:ascii="Times New Roman" w:hAnsi="Times New Roman"/>
        </w:rPr>
      </w:pPr>
      <w:r w:rsidRPr="00471381">
        <w:rPr>
          <w:rFonts w:ascii="Times New Roman" w:hAnsi="Times New Roman"/>
        </w:rPr>
        <w:t xml:space="preserve">The </w:t>
      </w:r>
      <w:r>
        <w:rPr>
          <w:rFonts w:ascii="Times New Roman" w:hAnsi="Times New Roman"/>
        </w:rPr>
        <w:t>results of this collection will not be</w:t>
      </w:r>
      <w:r w:rsidRPr="00471381">
        <w:rPr>
          <w:rFonts w:ascii="Times New Roman" w:hAnsi="Times New Roman"/>
        </w:rPr>
        <w:t xml:space="preserve"> publish</w:t>
      </w:r>
      <w:r>
        <w:rPr>
          <w:rFonts w:ascii="Times New Roman" w:hAnsi="Times New Roman"/>
        </w:rPr>
        <w:t>ed</w:t>
      </w:r>
      <w:r w:rsidRPr="00471381">
        <w:rPr>
          <w:rFonts w:ascii="Times New Roman" w:hAnsi="Times New Roman"/>
        </w:rPr>
        <w:t xml:space="preserve"> for statistical use.</w:t>
      </w:r>
    </w:p>
    <w:p w:rsidR="00731A90" w14:paraId="7A58155E" w14:textId="77777777">
      <w:pPr>
        <w:rPr>
          <w:rFonts w:ascii="Times New Roman" w:hAnsi="Times New Roman"/>
        </w:rPr>
      </w:pPr>
    </w:p>
    <w:p w:rsidR="00731A90" w:rsidP="006D4D8E" w14:paraId="2038AA8A" w14:textId="77777777">
      <w:pPr>
        <w:numPr>
          <w:ilvl w:val="0"/>
          <w:numId w:val="11"/>
        </w:numPr>
        <w:ind w:left="1440" w:hanging="720"/>
        <w:rPr>
          <w:rFonts w:ascii="Times New Roman" w:hAnsi="Times New Roman"/>
        </w:rPr>
      </w:pPr>
      <w:r w:rsidRPr="009E60FB">
        <w:rPr>
          <w:rFonts w:ascii="Times New Roman" w:hAnsi="Times New Roman"/>
          <w:szCs w:val="24"/>
          <w:u w:val="single"/>
        </w:rPr>
        <w:t>Display of expiration date</w:t>
      </w:r>
      <w:r>
        <w:rPr>
          <w:rFonts w:ascii="Times New Roman" w:hAnsi="Times New Roman"/>
          <w:szCs w:val="24"/>
          <w:u w:val="single"/>
        </w:rPr>
        <w:t>:</w:t>
      </w:r>
    </w:p>
    <w:p w:rsidR="00731A90" w14:paraId="38F33F7C" w14:textId="77777777">
      <w:pPr>
        <w:rPr>
          <w:rFonts w:ascii="Times New Roman" w:hAnsi="Times New Roman"/>
        </w:rPr>
      </w:pPr>
    </w:p>
    <w:p w:rsidR="00731A90" w14:paraId="66D7393C" w14:textId="77777777">
      <w:pPr>
        <w:ind w:left="1440"/>
        <w:rPr>
          <w:rFonts w:ascii="Times New Roman" w:hAnsi="Times New Roman"/>
        </w:rPr>
      </w:pPr>
      <w:r w:rsidRPr="0083676B">
        <w:rPr>
          <w:rFonts w:ascii="Times New Roman" w:hAnsi="Times New Roman"/>
        </w:rPr>
        <w:t xml:space="preserve">This information collection involves recordkeeping requirements only.  The expiration date of the information collection is readily available at </w:t>
      </w:r>
      <w:hyperlink r:id="rId6" w:history="1">
        <w:r w:rsidRPr="0083676B">
          <w:rPr>
            <w:rStyle w:val="Hyperlink"/>
            <w:rFonts w:ascii="Times New Roman" w:hAnsi="Times New Roman"/>
          </w:rPr>
          <w:t>www.reginfo.gov</w:t>
        </w:r>
      </w:hyperlink>
      <w:r>
        <w:rPr>
          <w:rFonts w:ascii="Times New Roman" w:hAnsi="Times New Roman"/>
          <w:vertAlign w:val="superscript"/>
        </w:rPr>
        <w:footnoteReference w:id="2"/>
      </w:r>
      <w:r>
        <w:rPr>
          <w:rFonts w:ascii="Times New Roman" w:hAnsi="Times New Roman"/>
        </w:rPr>
        <w:t>.</w:t>
      </w:r>
    </w:p>
    <w:p w:rsidR="00731A90" w14:paraId="69BB8DAF" w14:textId="77777777">
      <w:pPr>
        <w:rPr>
          <w:rFonts w:ascii="Times New Roman" w:hAnsi="Times New Roman"/>
        </w:rPr>
      </w:pPr>
    </w:p>
    <w:p w:rsidR="00731A90" w:rsidP="006D4D8E" w14:paraId="5B375913" w14:textId="77777777">
      <w:pPr>
        <w:numPr>
          <w:ilvl w:val="0"/>
          <w:numId w:val="11"/>
        </w:numPr>
        <w:ind w:left="1440" w:hanging="720"/>
        <w:rPr>
          <w:rFonts w:ascii="Times New Roman" w:hAnsi="Times New Roman"/>
        </w:rPr>
      </w:pPr>
      <w:r>
        <w:rPr>
          <w:rFonts w:ascii="Times New Roman" w:hAnsi="Times New Roman"/>
          <w:u w:val="single"/>
        </w:rPr>
        <w:t>Exceptions to Certification</w:t>
      </w:r>
      <w:r>
        <w:rPr>
          <w:rFonts w:ascii="Times New Roman" w:hAnsi="Times New Roman"/>
        </w:rPr>
        <w:t xml:space="preserve">  </w:t>
      </w:r>
    </w:p>
    <w:p w:rsidR="00731A90" w:rsidP="006D4D8E" w14:paraId="75611A52" w14:textId="77777777">
      <w:pPr>
        <w:ind w:left="1440" w:hanging="720"/>
        <w:rPr>
          <w:rFonts w:ascii="Times New Roman" w:hAnsi="Times New Roman"/>
        </w:rPr>
      </w:pPr>
    </w:p>
    <w:p w:rsidR="00731A90" w14:paraId="293BB5A0" w14:textId="77777777">
      <w:pPr>
        <w:ind w:left="1440"/>
        <w:rPr>
          <w:rFonts w:ascii="Times New Roman" w:hAnsi="Times New Roman"/>
        </w:rPr>
      </w:pPr>
      <w:r>
        <w:rPr>
          <w:rFonts w:ascii="Times New Roman" w:hAnsi="Times New Roman"/>
        </w:rPr>
        <w:t>None.</w:t>
      </w:r>
    </w:p>
    <w:p w:rsidR="00731A90" w14:paraId="72B37C16" w14:textId="77777777">
      <w:pPr>
        <w:rPr>
          <w:rFonts w:ascii="Times New Roman" w:hAnsi="Times New Roman"/>
        </w:rPr>
      </w:pPr>
    </w:p>
    <w:p w:rsidR="00731A90" w14:paraId="6AAC4456" w14:textId="77777777">
      <w:pPr>
        <w:numPr>
          <w:ilvl w:val="0"/>
          <w:numId w:val="3"/>
        </w:numPr>
        <w:rPr>
          <w:rFonts w:ascii="Times New Roman" w:hAnsi="Times New Roman"/>
          <w:u w:val="single"/>
        </w:rPr>
      </w:pPr>
      <w:r w:rsidRPr="001F2A5D">
        <w:rPr>
          <w:rFonts w:ascii="Times New Roman" w:hAnsi="Times New Roman"/>
          <w:szCs w:val="24"/>
          <w:u w:val="single"/>
        </w:rPr>
        <w:t>Collection of Information Employing Statistical Methods</w:t>
      </w:r>
      <w:r>
        <w:rPr>
          <w:rFonts w:ascii="Times New Roman" w:hAnsi="Times New Roman"/>
          <w:u w:val="single"/>
        </w:rPr>
        <w:t xml:space="preserve"> </w:t>
      </w:r>
    </w:p>
    <w:p w:rsidR="00731A90" w14:paraId="6DC68A41" w14:textId="77777777">
      <w:pPr>
        <w:rPr>
          <w:rFonts w:ascii="Times New Roman" w:hAnsi="Times New Roman"/>
          <w:u w:val="single"/>
        </w:rPr>
      </w:pPr>
    </w:p>
    <w:p w:rsidR="00731A90" w14:paraId="74B2D8D8" w14:textId="77777777">
      <w:pPr>
        <w:ind w:left="720"/>
        <w:rPr>
          <w:rFonts w:ascii="Times New Roman" w:hAnsi="Times New Roman"/>
        </w:rPr>
      </w:pPr>
      <w:r>
        <w:rPr>
          <w:rFonts w:ascii="Times New Roman" w:hAnsi="Times New Roman"/>
        </w:rPr>
        <w:t>Not Applicable</w:t>
      </w:r>
      <w:r w:rsidR="00DB04B6">
        <w:rPr>
          <w:rFonts w:ascii="Times New Roman" w:hAnsi="Times New Roman"/>
        </w:rPr>
        <w:t>.</w:t>
      </w:r>
    </w:p>
    <w:p w:rsidR="00731A90" w14:paraId="0C35D2C7" w14:textId="77777777">
      <w:pPr>
        <w:rPr>
          <w:rFonts w:ascii="Times New Roman" w:hAnsi="Times New Roman"/>
        </w:rPr>
      </w:pPr>
    </w:p>
    <w:p w:rsidR="00731A90" w14:paraId="07E3DCF6" w14:textId="77777777">
      <w:pPr>
        <w:rPr>
          <w:rFonts w:ascii="Times New Roman" w:hAnsi="Times New Roman"/>
        </w:rPr>
      </w:pPr>
    </w:p>
    <w:p w:rsidR="00731A90" w14:paraId="4BA0737A" w14:textId="77777777">
      <w:pPr>
        <w:rPr>
          <w:rFonts w:ascii="Times New Roman" w:hAnsi="Times New Roman"/>
        </w:rPr>
      </w:pPr>
    </w:p>
    <w:p w:rsidR="00731A90" w14:paraId="657AEC4E" w14:textId="77777777"/>
    <w:sectPr w:rsidSect="00CC299C">
      <w:footerReference w:type="default" r:id="rId7"/>
      <w:endnotePr>
        <w:numFmt w:val="decimal"/>
      </w:endnotePr>
      <w:type w:val="continuous"/>
      <w:pgSz w:w="12240" w:h="15840"/>
      <w:pgMar w:top="1296" w:right="1440" w:bottom="129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TUR">
    <w:altName w:val="Times New Roman"/>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2F33" w14:paraId="0BD2FEA8" w14:textId="77777777">
    <w:pPr>
      <w:spacing w:line="240" w:lineRule="exact"/>
    </w:pPr>
  </w:p>
  <w:p w:rsidR="00782F33" w14:paraId="388032B9" w14:textId="77777777">
    <w:pPr>
      <w:framePr w:w="9361" w:wrap="notBeside" w:vAnchor="text" w:hAnchor="text" w:x="1" w:y="1"/>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C40101">
      <w:rPr>
        <w:rFonts w:ascii="Times New Roman" w:hAnsi="Times New Roman"/>
        <w:noProof/>
      </w:rPr>
      <w:t>2</w:t>
    </w:r>
    <w:r>
      <w:rPr>
        <w:rFonts w:ascii="Times New Roman" w:hAnsi="Times New Roman"/>
      </w:rPr>
      <w:fldChar w:fldCharType="end"/>
    </w:r>
  </w:p>
  <w:p w:rsidR="00782F33" w14:paraId="2926A5D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46F4" w14:paraId="54FCF04C" w14:textId="77777777">
      <w:r>
        <w:separator/>
      </w:r>
    </w:p>
  </w:footnote>
  <w:footnote w:type="continuationSeparator" w:id="1">
    <w:p w:rsidR="003446F4" w14:paraId="15F60D1B" w14:textId="77777777">
      <w:r>
        <w:continuationSeparator/>
      </w:r>
    </w:p>
  </w:footnote>
  <w:footnote w:id="2">
    <w:p w:rsidR="0083676B" w:rsidP="0083676B" w14:paraId="4A1B2DFA" w14:textId="77777777">
      <w:pPr>
        <w:pStyle w:val="FootnoteText"/>
      </w:pPr>
      <w:r w:rsidRPr="00B76DC2">
        <w:rPr>
          <w:rStyle w:val="FootnoteReference"/>
          <w:vertAlign w:val="superscript"/>
        </w:rPr>
        <w:footnoteRef/>
      </w:r>
      <w:r>
        <w:t xml:space="preserve"> </w:t>
      </w:r>
      <w:hyperlink r:id="rId1" w:history="1">
        <w:r w:rsidRPr="00DD71EB">
          <w:rPr>
            <w:rStyle w:val="Hyperlink"/>
          </w:rPr>
          <w:t>https://www.reginfo.gov/public/Forward?SearchTarget=PRA&amp;textfield=3064-0112</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147137"/>
    <w:multiLevelType w:val="hybridMultilevel"/>
    <w:tmpl w:val="212623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D90D6B"/>
    <w:multiLevelType w:val="singleLevel"/>
    <w:tmpl w:val="0310F3F2"/>
    <w:lvl w:ilvl="0">
      <w:start w:val="5"/>
      <w:numFmt w:val="decimal"/>
      <w:lvlText w:val="%1."/>
      <w:lvlJc w:val="left"/>
      <w:pPr>
        <w:tabs>
          <w:tab w:val="num" w:pos="1080"/>
        </w:tabs>
        <w:ind w:left="1080" w:hanging="360"/>
      </w:pPr>
      <w:rPr>
        <w:rFonts w:hint="default"/>
        <w:u w:val="none"/>
      </w:rPr>
    </w:lvl>
  </w:abstractNum>
  <w:abstractNum w:abstractNumId="2">
    <w:nsid w:val="1C4943B0"/>
    <w:multiLevelType w:val="singleLevel"/>
    <w:tmpl w:val="D0143ED4"/>
    <w:lvl w:ilvl="0">
      <w:start w:val="2"/>
      <w:numFmt w:val="upperLetter"/>
      <w:lvlText w:val="%1."/>
      <w:lvlJc w:val="left"/>
      <w:pPr>
        <w:tabs>
          <w:tab w:val="num" w:pos="720"/>
        </w:tabs>
        <w:ind w:left="720" w:hanging="720"/>
      </w:pPr>
      <w:rPr>
        <w:rFonts w:hint="default"/>
        <w:u w:val="none"/>
      </w:rPr>
    </w:lvl>
  </w:abstractNum>
  <w:abstractNum w:abstractNumId="3">
    <w:nsid w:val="27C30C12"/>
    <w:multiLevelType w:val="hybridMultilevel"/>
    <w:tmpl w:val="668219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A7761F8"/>
    <w:multiLevelType w:val="hybridMultilevel"/>
    <w:tmpl w:val="170A613C"/>
    <w:lvl w:ilvl="0">
      <w:start w:val="1"/>
      <w:numFmt w:val="upperLetter"/>
      <w:lvlText w:val="%1."/>
      <w:lvlJc w:val="left"/>
      <w:pPr>
        <w:ind w:left="1080" w:hanging="72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7BD0B0B"/>
    <w:multiLevelType w:val="hybridMultilevel"/>
    <w:tmpl w:val="AAFCFEC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6">
    <w:nsid w:val="3D192ABB"/>
    <w:multiLevelType w:val="hybridMultilevel"/>
    <w:tmpl w:val="D55E27AE"/>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51D231EC"/>
    <w:multiLevelType w:val="hybridMultilevel"/>
    <w:tmpl w:val="38080B4A"/>
    <w:lvl w:ilvl="0">
      <w:start w:val="1"/>
      <w:numFmt w:val="upperLetter"/>
      <w:lvlText w:val="%1."/>
      <w:lvlJc w:val="left"/>
      <w:pPr>
        <w:tabs>
          <w:tab w:val="num" w:pos="144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8">
    <w:nsid w:val="52AE2A1D"/>
    <w:multiLevelType w:val="singleLevel"/>
    <w:tmpl w:val="C816AFFE"/>
    <w:lvl w:ilvl="0">
      <w:start w:val="5"/>
      <w:numFmt w:val="decimal"/>
      <w:lvlText w:val="%1."/>
      <w:lvlJc w:val="left"/>
      <w:pPr>
        <w:tabs>
          <w:tab w:val="num" w:pos="2160"/>
        </w:tabs>
        <w:ind w:left="2160" w:hanging="720"/>
      </w:pPr>
      <w:rPr>
        <w:rFonts w:hint="default"/>
        <w:u w:val="none"/>
      </w:rPr>
    </w:lvl>
  </w:abstractNum>
  <w:abstractNum w:abstractNumId="9">
    <w:nsid w:val="618C7D97"/>
    <w:multiLevelType w:val="hybridMultilevel"/>
    <w:tmpl w:val="CC7C564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0">
    <w:nsid w:val="7B4B3676"/>
    <w:multiLevelType w:val="hybridMultilevel"/>
    <w:tmpl w:val="0C6CEE0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7D2C5665"/>
    <w:multiLevelType w:val="hybridMultilevel"/>
    <w:tmpl w:val="823CA48E"/>
    <w:lvl w:ilvl="0">
      <w:start w:val="1"/>
      <w:numFmt w:val="bullet"/>
      <w:lvlText w:val=""/>
      <w:lvlJc w:val="left"/>
      <w:pPr>
        <w:ind w:left="1710" w:hanging="360"/>
      </w:pPr>
      <w:rPr>
        <w:rFonts w:ascii="Symbol" w:hAnsi="Symbol" w:hint="default"/>
      </w:rPr>
    </w:lvl>
    <w:lvl w:ilvl="1" w:tentative="1">
      <w:start w:val="1"/>
      <w:numFmt w:val="bullet"/>
      <w:lvlText w:val="o"/>
      <w:lvlJc w:val="left"/>
      <w:pPr>
        <w:ind w:left="2430" w:hanging="360"/>
      </w:pPr>
      <w:rPr>
        <w:rFonts w:ascii="Courier New" w:hAnsi="Courier New" w:hint="default"/>
      </w:rPr>
    </w:lvl>
    <w:lvl w:ilvl="2" w:tentative="1">
      <w:start w:val="1"/>
      <w:numFmt w:val="bullet"/>
      <w:lvlText w:val=""/>
      <w:lvlJc w:val="left"/>
      <w:pPr>
        <w:ind w:left="3150" w:hanging="360"/>
      </w:pPr>
      <w:rPr>
        <w:rFonts w:ascii="Wingdings" w:hAnsi="Wingdings" w:hint="default"/>
      </w:rPr>
    </w:lvl>
    <w:lvl w:ilvl="3" w:tentative="1">
      <w:start w:val="1"/>
      <w:numFmt w:val="bullet"/>
      <w:lvlText w:val=""/>
      <w:lvlJc w:val="left"/>
      <w:pPr>
        <w:ind w:left="3870" w:hanging="360"/>
      </w:pPr>
      <w:rPr>
        <w:rFonts w:ascii="Symbol" w:hAnsi="Symbol" w:hint="default"/>
      </w:rPr>
    </w:lvl>
    <w:lvl w:ilvl="4" w:tentative="1">
      <w:start w:val="1"/>
      <w:numFmt w:val="bullet"/>
      <w:lvlText w:val="o"/>
      <w:lvlJc w:val="left"/>
      <w:pPr>
        <w:ind w:left="4590" w:hanging="360"/>
      </w:pPr>
      <w:rPr>
        <w:rFonts w:ascii="Courier New" w:hAnsi="Courier New" w:hint="default"/>
      </w:rPr>
    </w:lvl>
    <w:lvl w:ilvl="5" w:tentative="1">
      <w:start w:val="1"/>
      <w:numFmt w:val="bullet"/>
      <w:lvlText w:val=""/>
      <w:lvlJc w:val="left"/>
      <w:pPr>
        <w:ind w:left="5310" w:hanging="360"/>
      </w:pPr>
      <w:rPr>
        <w:rFonts w:ascii="Wingdings" w:hAnsi="Wingdings" w:hint="default"/>
      </w:rPr>
    </w:lvl>
    <w:lvl w:ilvl="6" w:tentative="1">
      <w:start w:val="1"/>
      <w:numFmt w:val="bullet"/>
      <w:lvlText w:val=""/>
      <w:lvlJc w:val="left"/>
      <w:pPr>
        <w:ind w:left="6030" w:hanging="360"/>
      </w:pPr>
      <w:rPr>
        <w:rFonts w:ascii="Symbol" w:hAnsi="Symbol" w:hint="default"/>
      </w:rPr>
    </w:lvl>
    <w:lvl w:ilvl="7" w:tentative="1">
      <w:start w:val="1"/>
      <w:numFmt w:val="bullet"/>
      <w:lvlText w:val="o"/>
      <w:lvlJc w:val="left"/>
      <w:pPr>
        <w:ind w:left="6750" w:hanging="360"/>
      </w:pPr>
      <w:rPr>
        <w:rFonts w:ascii="Courier New" w:hAnsi="Courier New" w:hint="default"/>
      </w:rPr>
    </w:lvl>
    <w:lvl w:ilvl="8" w:tentative="1">
      <w:start w:val="1"/>
      <w:numFmt w:val="bullet"/>
      <w:lvlText w:val=""/>
      <w:lvlJc w:val="left"/>
      <w:pPr>
        <w:ind w:left="7470" w:hanging="360"/>
      </w:pPr>
      <w:rPr>
        <w:rFonts w:ascii="Wingdings" w:hAnsi="Wingdings" w:hint="default"/>
      </w:rPr>
    </w:lvl>
  </w:abstractNum>
  <w:num w:numId="1" w16cid:durableId="1786852567">
    <w:abstractNumId w:val="8"/>
  </w:num>
  <w:num w:numId="2" w16cid:durableId="1372150204">
    <w:abstractNumId w:val="1"/>
  </w:num>
  <w:num w:numId="3" w16cid:durableId="6297358">
    <w:abstractNumId w:val="2"/>
  </w:num>
  <w:num w:numId="4" w16cid:durableId="1934123317">
    <w:abstractNumId w:val="0"/>
  </w:num>
  <w:num w:numId="5" w16cid:durableId="2077514288">
    <w:abstractNumId w:val="11"/>
  </w:num>
  <w:num w:numId="6" w16cid:durableId="581987830">
    <w:abstractNumId w:val="9"/>
  </w:num>
  <w:num w:numId="7" w16cid:durableId="2111731239">
    <w:abstractNumId w:val="5"/>
  </w:num>
  <w:num w:numId="8" w16cid:durableId="1825394895">
    <w:abstractNumId w:val="7"/>
  </w:num>
  <w:num w:numId="9" w16cid:durableId="556665548">
    <w:abstractNumId w:val="10"/>
  </w:num>
  <w:num w:numId="10" w16cid:durableId="1602448154">
    <w:abstractNumId w:val="3"/>
  </w:num>
  <w:num w:numId="11" w16cid:durableId="274102263">
    <w:abstractNumId w:val="6"/>
  </w:num>
  <w:num w:numId="12" w16cid:durableId="163784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4A3"/>
    <w:rsid w:val="000002DE"/>
    <w:rsid w:val="00005BCF"/>
    <w:rsid w:val="00013A0F"/>
    <w:rsid w:val="00020CDC"/>
    <w:rsid w:val="00031361"/>
    <w:rsid w:val="0003174D"/>
    <w:rsid w:val="00042E26"/>
    <w:rsid w:val="00067509"/>
    <w:rsid w:val="000712DC"/>
    <w:rsid w:val="00075303"/>
    <w:rsid w:val="00092524"/>
    <w:rsid w:val="000A65F3"/>
    <w:rsid w:val="000C5523"/>
    <w:rsid w:val="000D67E2"/>
    <w:rsid w:val="000D7176"/>
    <w:rsid w:val="001042BF"/>
    <w:rsid w:val="0011503E"/>
    <w:rsid w:val="00121C50"/>
    <w:rsid w:val="0013412F"/>
    <w:rsid w:val="001378FD"/>
    <w:rsid w:val="00142214"/>
    <w:rsid w:val="001509ED"/>
    <w:rsid w:val="00154964"/>
    <w:rsid w:val="00173189"/>
    <w:rsid w:val="0018551F"/>
    <w:rsid w:val="00195400"/>
    <w:rsid w:val="001A10B6"/>
    <w:rsid w:val="001A59C0"/>
    <w:rsid w:val="001B2826"/>
    <w:rsid w:val="001C1012"/>
    <w:rsid w:val="001C4726"/>
    <w:rsid w:val="001D433C"/>
    <w:rsid w:val="001E004B"/>
    <w:rsid w:val="001F2A5D"/>
    <w:rsid w:val="0021184B"/>
    <w:rsid w:val="0022345F"/>
    <w:rsid w:val="0024688B"/>
    <w:rsid w:val="00253651"/>
    <w:rsid w:val="002616EA"/>
    <w:rsid w:val="00281F97"/>
    <w:rsid w:val="002847B4"/>
    <w:rsid w:val="002853B0"/>
    <w:rsid w:val="002864BB"/>
    <w:rsid w:val="0029442A"/>
    <w:rsid w:val="002D2C1C"/>
    <w:rsid w:val="002D58BF"/>
    <w:rsid w:val="002F0A91"/>
    <w:rsid w:val="003036FF"/>
    <w:rsid w:val="0032018A"/>
    <w:rsid w:val="00324E6B"/>
    <w:rsid w:val="0033027B"/>
    <w:rsid w:val="003446F4"/>
    <w:rsid w:val="00344C29"/>
    <w:rsid w:val="00361E1E"/>
    <w:rsid w:val="00370F7D"/>
    <w:rsid w:val="00373ED8"/>
    <w:rsid w:val="003773E6"/>
    <w:rsid w:val="003A2A04"/>
    <w:rsid w:val="003C37B8"/>
    <w:rsid w:val="003C5AB0"/>
    <w:rsid w:val="003D2DAB"/>
    <w:rsid w:val="003E3253"/>
    <w:rsid w:val="00401A8A"/>
    <w:rsid w:val="00412D5F"/>
    <w:rsid w:val="00414D83"/>
    <w:rsid w:val="00420255"/>
    <w:rsid w:val="00440038"/>
    <w:rsid w:val="00462D56"/>
    <w:rsid w:val="00462F60"/>
    <w:rsid w:val="00471381"/>
    <w:rsid w:val="004931BD"/>
    <w:rsid w:val="00497E0B"/>
    <w:rsid w:val="004A1A4D"/>
    <w:rsid w:val="004A4C59"/>
    <w:rsid w:val="004C4367"/>
    <w:rsid w:val="004D1876"/>
    <w:rsid w:val="004D6D84"/>
    <w:rsid w:val="004D7E89"/>
    <w:rsid w:val="004E7B81"/>
    <w:rsid w:val="004F2F9B"/>
    <w:rsid w:val="00503AAC"/>
    <w:rsid w:val="00534357"/>
    <w:rsid w:val="00565D70"/>
    <w:rsid w:val="00574D7A"/>
    <w:rsid w:val="005835D9"/>
    <w:rsid w:val="00590A94"/>
    <w:rsid w:val="005D2273"/>
    <w:rsid w:val="005D2FE1"/>
    <w:rsid w:val="005E2771"/>
    <w:rsid w:val="005E4AC4"/>
    <w:rsid w:val="005F15BB"/>
    <w:rsid w:val="00603AE5"/>
    <w:rsid w:val="00606638"/>
    <w:rsid w:val="00613A23"/>
    <w:rsid w:val="0061500B"/>
    <w:rsid w:val="00647F97"/>
    <w:rsid w:val="00652F4C"/>
    <w:rsid w:val="00692309"/>
    <w:rsid w:val="00697A37"/>
    <w:rsid w:val="006A13B2"/>
    <w:rsid w:val="006A7DD6"/>
    <w:rsid w:val="006B23FE"/>
    <w:rsid w:val="006B4247"/>
    <w:rsid w:val="006B5B26"/>
    <w:rsid w:val="006C65B7"/>
    <w:rsid w:val="006D4D8E"/>
    <w:rsid w:val="006E11B2"/>
    <w:rsid w:val="006E670D"/>
    <w:rsid w:val="006F2769"/>
    <w:rsid w:val="00703ECB"/>
    <w:rsid w:val="00712682"/>
    <w:rsid w:val="00717D14"/>
    <w:rsid w:val="00723A34"/>
    <w:rsid w:val="00727480"/>
    <w:rsid w:val="00731A90"/>
    <w:rsid w:val="00736FF6"/>
    <w:rsid w:val="00782F33"/>
    <w:rsid w:val="007844D0"/>
    <w:rsid w:val="00784EE8"/>
    <w:rsid w:val="00795221"/>
    <w:rsid w:val="007B274F"/>
    <w:rsid w:val="007C6837"/>
    <w:rsid w:val="007C6F0C"/>
    <w:rsid w:val="007D1404"/>
    <w:rsid w:val="007E3A41"/>
    <w:rsid w:val="007E3BBD"/>
    <w:rsid w:val="007E5FB2"/>
    <w:rsid w:val="007F7BC9"/>
    <w:rsid w:val="00801CBA"/>
    <w:rsid w:val="00805511"/>
    <w:rsid w:val="00807C1A"/>
    <w:rsid w:val="00817925"/>
    <w:rsid w:val="0083676B"/>
    <w:rsid w:val="0086426A"/>
    <w:rsid w:val="00876F23"/>
    <w:rsid w:val="00877FB0"/>
    <w:rsid w:val="008873E8"/>
    <w:rsid w:val="008A1A8E"/>
    <w:rsid w:val="008F53AC"/>
    <w:rsid w:val="00905E1E"/>
    <w:rsid w:val="00937193"/>
    <w:rsid w:val="009431C3"/>
    <w:rsid w:val="00967A7E"/>
    <w:rsid w:val="0099128A"/>
    <w:rsid w:val="00994D3E"/>
    <w:rsid w:val="009A329F"/>
    <w:rsid w:val="009A6AB2"/>
    <w:rsid w:val="009B6429"/>
    <w:rsid w:val="009D1351"/>
    <w:rsid w:val="009D2490"/>
    <w:rsid w:val="009D24E5"/>
    <w:rsid w:val="009E60FB"/>
    <w:rsid w:val="009F4532"/>
    <w:rsid w:val="00A07652"/>
    <w:rsid w:val="00A20A6C"/>
    <w:rsid w:val="00A42BDF"/>
    <w:rsid w:val="00A61329"/>
    <w:rsid w:val="00A61517"/>
    <w:rsid w:val="00A63E49"/>
    <w:rsid w:val="00A700DA"/>
    <w:rsid w:val="00A92D47"/>
    <w:rsid w:val="00AA35E1"/>
    <w:rsid w:val="00AD251A"/>
    <w:rsid w:val="00AD2B69"/>
    <w:rsid w:val="00AD6A6E"/>
    <w:rsid w:val="00AF79FB"/>
    <w:rsid w:val="00B0375D"/>
    <w:rsid w:val="00B17C0A"/>
    <w:rsid w:val="00B26610"/>
    <w:rsid w:val="00B35942"/>
    <w:rsid w:val="00B434D6"/>
    <w:rsid w:val="00B46EDD"/>
    <w:rsid w:val="00B51F48"/>
    <w:rsid w:val="00B662BE"/>
    <w:rsid w:val="00B723D8"/>
    <w:rsid w:val="00B830E4"/>
    <w:rsid w:val="00B92CD6"/>
    <w:rsid w:val="00BA19E0"/>
    <w:rsid w:val="00BA29C4"/>
    <w:rsid w:val="00BC7C03"/>
    <w:rsid w:val="00BD18FD"/>
    <w:rsid w:val="00BD2DF7"/>
    <w:rsid w:val="00BF402A"/>
    <w:rsid w:val="00C2633A"/>
    <w:rsid w:val="00C2664C"/>
    <w:rsid w:val="00C40101"/>
    <w:rsid w:val="00C46EA0"/>
    <w:rsid w:val="00C47D42"/>
    <w:rsid w:val="00C51500"/>
    <w:rsid w:val="00C516B6"/>
    <w:rsid w:val="00C53139"/>
    <w:rsid w:val="00C5691D"/>
    <w:rsid w:val="00C56B13"/>
    <w:rsid w:val="00C7167C"/>
    <w:rsid w:val="00C73569"/>
    <w:rsid w:val="00C77C35"/>
    <w:rsid w:val="00C806D4"/>
    <w:rsid w:val="00C900E1"/>
    <w:rsid w:val="00C96990"/>
    <w:rsid w:val="00CA0749"/>
    <w:rsid w:val="00CA613E"/>
    <w:rsid w:val="00CC299C"/>
    <w:rsid w:val="00CC5F54"/>
    <w:rsid w:val="00D10113"/>
    <w:rsid w:val="00D1076C"/>
    <w:rsid w:val="00D40E93"/>
    <w:rsid w:val="00D664A3"/>
    <w:rsid w:val="00D807AF"/>
    <w:rsid w:val="00DB04B6"/>
    <w:rsid w:val="00DC002F"/>
    <w:rsid w:val="00DD71EB"/>
    <w:rsid w:val="00E12D38"/>
    <w:rsid w:val="00E251AE"/>
    <w:rsid w:val="00E26D96"/>
    <w:rsid w:val="00E47BDF"/>
    <w:rsid w:val="00E5596D"/>
    <w:rsid w:val="00E72F1F"/>
    <w:rsid w:val="00E74B19"/>
    <w:rsid w:val="00E92265"/>
    <w:rsid w:val="00EA72EA"/>
    <w:rsid w:val="00EB0A6A"/>
    <w:rsid w:val="00EB2791"/>
    <w:rsid w:val="00ED73FC"/>
    <w:rsid w:val="00EF6C80"/>
    <w:rsid w:val="00F034F1"/>
    <w:rsid w:val="00F115F5"/>
    <w:rsid w:val="00F30B4A"/>
    <w:rsid w:val="00F32A99"/>
    <w:rsid w:val="00F437A0"/>
    <w:rsid w:val="00F5169E"/>
    <w:rsid w:val="00F516C1"/>
    <w:rsid w:val="00F74201"/>
    <w:rsid w:val="00F80067"/>
    <w:rsid w:val="00F94074"/>
    <w:rsid w:val="00FD5E35"/>
    <w:rsid w:val="00FF44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2119DA2"/>
  <w15:chartTrackingRefBased/>
  <w15:docId w15:val="{20F3FD77-CA18-4B61-8DF5-0D3294678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 Reference),12,BVI fnr,EN Footnote Reference,Exposant 3 Point,Footnote,Footnote Reference Superscript,Footnote reference number,Footnote symbol,SUPERS,Style 16,Style 19,Style 39,Times 10 Point,Voetnootverwijzing,fr,note TESI"/>
    <w:uiPriority w:val="99"/>
    <w:qFormat/>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FootnoteText">
    <w:name w:val="footnote text"/>
    <w:aliases w:val="Footnote Text Char,Footnote Text Char Char Char,Footnote Text Char Char Char Char Char,Footnote Text Char Char Char Char Char Char Char Char Char Char Char Char Char Char Char Char Char Char,Footnote Text Char1 Char Char Char,fn Char"/>
    <w:basedOn w:val="Normal"/>
    <w:link w:val="FootnoteTextChar1"/>
    <w:uiPriority w:val="99"/>
    <w:rsid w:val="004D1876"/>
    <w:pPr>
      <w:widowControl/>
    </w:pPr>
    <w:rPr>
      <w:rFonts w:ascii="Times New Roman" w:hAnsi="Times New Roman"/>
      <w:snapToGrid/>
      <w:sz w:val="20"/>
    </w:rPr>
  </w:style>
  <w:style w:type="character" w:customStyle="1" w:styleId="FootnoteTextChar1">
    <w:name w:val="Footnote Text Char1"/>
    <w:aliases w:val="Footnote Text Char Char,Footnote Text Char Char Char Char,Footnote Text Char Char Char Char Char Char,Footnote Text Char Char Char Char Char Char Char Char Char Char Char Char Char Char Char Char Char Char Char,fn Char Char"/>
    <w:link w:val="FootnoteText"/>
    <w:semiHidden/>
    <w:locked/>
    <w:rsid w:val="004D1876"/>
    <w:rPr>
      <w:lang w:val="en-US" w:eastAsia="en-US" w:bidi="ar-SA"/>
    </w:rPr>
  </w:style>
  <w:style w:type="paragraph" w:styleId="NormalWeb">
    <w:name w:val="Normal (Web)"/>
    <w:basedOn w:val="Normal"/>
    <w:rsid w:val="004D1876"/>
    <w:pPr>
      <w:widowControl/>
      <w:spacing w:before="100" w:beforeAutospacing="1" w:after="100" w:afterAutospacing="1"/>
    </w:pPr>
    <w:rPr>
      <w:rFonts w:ascii="Times New Roman" w:hAnsi="Times New Roman"/>
      <w:snapToGrid/>
      <w:szCs w:val="24"/>
    </w:rPr>
  </w:style>
  <w:style w:type="paragraph" w:styleId="NoSpacing">
    <w:name w:val="No Spacing"/>
    <w:qFormat/>
    <w:rsid w:val="004D1876"/>
    <w:rPr>
      <w:rFonts w:ascii="Calibri" w:hAnsi="Calibri"/>
      <w:sz w:val="22"/>
      <w:szCs w:val="22"/>
    </w:rPr>
  </w:style>
  <w:style w:type="paragraph" w:styleId="ListParagraph">
    <w:name w:val="List Paragraph"/>
    <w:basedOn w:val="Normal"/>
    <w:qFormat/>
    <w:rsid w:val="004D1876"/>
    <w:pPr>
      <w:widowControl/>
      <w:ind w:left="720"/>
      <w:contextualSpacing/>
    </w:pPr>
    <w:rPr>
      <w:rFonts w:ascii="Times New Roman" w:hAnsi="Times New Roman"/>
      <w:snapToGrid/>
      <w:szCs w:val="22"/>
    </w:rPr>
  </w:style>
  <w:style w:type="paragraph" w:styleId="CommentText">
    <w:name w:val="annotation text"/>
    <w:basedOn w:val="Normal"/>
    <w:link w:val="CommentTextChar"/>
    <w:rsid w:val="005D2FE1"/>
    <w:pPr>
      <w:widowControl/>
    </w:pPr>
    <w:rPr>
      <w:rFonts w:ascii="Times New Roman" w:hAnsi="Times New Roman"/>
      <w:snapToGrid/>
      <w:sz w:val="20"/>
    </w:rPr>
  </w:style>
  <w:style w:type="character" w:styleId="CommentReference">
    <w:name w:val="annotation reference"/>
    <w:rsid w:val="005D2FE1"/>
    <w:rPr>
      <w:rFonts w:ascii="Times New Roman" w:hAnsi="Times New Roman" w:cs="Times New Roman"/>
      <w:sz w:val="16"/>
    </w:rPr>
  </w:style>
  <w:style w:type="character" w:customStyle="1" w:styleId="CommentTextChar">
    <w:name w:val="Comment Text Char"/>
    <w:link w:val="CommentText"/>
    <w:locked/>
    <w:rsid w:val="005D2FE1"/>
    <w:rPr>
      <w:lang w:val="en-US" w:eastAsia="en-US" w:bidi="ar-SA"/>
    </w:rPr>
  </w:style>
  <w:style w:type="character" w:customStyle="1" w:styleId="documentbody1">
    <w:name w:val="documentbody1"/>
    <w:rsid w:val="005D2FE1"/>
    <w:rPr>
      <w:rFonts w:ascii="Verdana" w:hAnsi="Verdana"/>
      <w:sz w:val="19"/>
    </w:rPr>
  </w:style>
  <w:style w:type="paragraph" w:styleId="CommentSubject">
    <w:name w:val="annotation subject"/>
    <w:basedOn w:val="CommentText"/>
    <w:next w:val="CommentText"/>
    <w:link w:val="CommentSubjectChar"/>
    <w:rsid w:val="00C46EA0"/>
    <w:pPr>
      <w:widowControl w:val="0"/>
    </w:pPr>
    <w:rPr>
      <w:rFonts w:ascii="Courier" w:hAnsi="Courier"/>
      <w:b/>
      <w:bCs/>
      <w:snapToGrid w:val="0"/>
    </w:rPr>
  </w:style>
  <w:style w:type="character" w:customStyle="1" w:styleId="CommentSubjectChar">
    <w:name w:val="Comment Subject Char"/>
    <w:link w:val="CommentSubject"/>
    <w:rsid w:val="00C46EA0"/>
    <w:rPr>
      <w:rFonts w:ascii="Courier" w:hAnsi="Courier"/>
      <w:b/>
      <w:bCs/>
      <w:snapToGrid w:val="0"/>
      <w:lang w:val="en-US" w:eastAsia="en-US" w:bidi="ar-SA"/>
    </w:rPr>
  </w:style>
  <w:style w:type="table" w:customStyle="1" w:styleId="TableGrid1">
    <w:name w:val="Table Grid1"/>
    <w:basedOn w:val="TableNormal"/>
    <w:next w:val="TableGrid"/>
    <w:uiPriority w:val="59"/>
    <w:rsid w:val="002847B4"/>
    <w:pPr>
      <w:jc w:val="both"/>
    </w:pPr>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2847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47B4"/>
    <w:rPr>
      <w:rFonts w:ascii="Courier" w:hAnsi="Courier"/>
      <w:snapToGrid w:val="0"/>
      <w:sz w:val="24"/>
    </w:rPr>
  </w:style>
  <w:style w:type="paragraph" w:styleId="BodyTextIndent">
    <w:name w:val="Body Text Indent"/>
    <w:basedOn w:val="Normal"/>
    <w:link w:val="BodyTextIndentChar"/>
    <w:rsid w:val="00D807AF"/>
    <w:pPr>
      <w:ind w:left="720"/>
    </w:pPr>
    <w:rPr>
      <w:rFonts w:ascii="Times New Roman" w:hAnsi="Times New Roman"/>
    </w:rPr>
  </w:style>
  <w:style w:type="character" w:customStyle="1" w:styleId="BodyTextIndentChar">
    <w:name w:val="Body Text Indent Char"/>
    <w:link w:val="BodyTextIndent"/>
    <w:rsid w:val="00D807AF"/>
    <w:rPr>
      <w:snapToGrid w:val="0"/>
      <w:sz w:val="24"/>
    </w:rPr>
  </w:style>
  <w:style w:type="paragraph" w:styleId="BlockText">
    <w:name w:val="Block Text"/>
    <w:basedOn w:val="Normal"/>
    <w:rsid w:val="00DB04B6"/>
    <w:pPr>
      <w:widowControl/>
      <w:tabs>
        <w:tab w:val="left" w:pos="-240"/>
        <w:tab w:val="left" w:pos="480"/>
        <w:tab w:val="left" w:pos="1080"/>
        <w:tab w:val="left" w:pos="1680"/>
        <w:tab w:val="left" w:pos="2280"/>
        <w:tab w:val="left" w:pos="2880"/>
        <w:tab w:val="left" w:pos="3600"/>
        <w:tab w:val="left" w:pos="4320"/>
        <w:tab w:val="left" w:pos="5040"/>
        <w:tab w:val="left" w:pos="5760"/>
        <w:tab w:val="right" w:pos="6480"/>
        <w:tab w:val="left" w:pos="7200"/>
        <w:tab w:val="left" w:pos="7920"/>
      </w:tabs>
      <w:ind w:left="1080" w:right="960"/>
    </w:pPr>
    <w:rPr>
      <w:rFonts w:ascii="Times New Roman" w:hAnsi="Times New Roman"/>
    </w:rPr>
  </w:style>
  <w:style w:type="paragraph" w:styleId="BodyTextIndent2">
    <w:name w:val="Body Text Indent 2"/>
    <w:basedOn w:val="Normal"/>
    <w:link w:val="BodyTextIndent2Char"/>
    <w:rsid w:val="001509ED"/>
    <w:pPr>
      <w:spacing w:after="120" w:line="480" w:lineRule="auto"/>
      <w:ind w:left="360"/>
    </w:pPr>
  </w:style>
  <w:style w:type="character" w:customStyle="1" w:styleId="BodyTextIndent2Char">
    <w:name w:val="Body Text Indent 2 Char"/>
    <w:link w:val="BodyTextIndent2"/>
    <w:rsid w:val="001509ED"/>
    <w:rPr>
      <w:rFonts w:ascii="Courier" w:hAnsi="Courier"/>
      <w:snapToGrid w:val="0"/>
      <w:sz w:val="24"/>
    </w:rPr>
  </w:style>
  <w:style w:type="character" w:customStyle="1" w:styleId="ms-rtethemefontface-1">
    <w:name w:val="ms-rtethemefontface-1"/>
    <w:rsid w:val="003036FF"/>
  </w:style>
  <w:style w:type="character" w:styleId="Hyperlink">
    <w:name w:val="Hyperlink"/>
    <w:uiPriority w:val="99"/>
    <w:unhideWhenUsed/>
    <w:rsid w:val="008367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reginfo.gov"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Forward?SearchTarget=PRA&amp;textfield=3064-01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133F4-FB5E-4A04-A4A4-EB84843A8580}">
  <ds:schemaRefs>
    <ds:schemaRef ds:uri="http://schemas.openxmlformats.org/officeDocument/2006/bibliography"/>
  </ds:schemaRefs>
</ds:datastoreItem>
</file>

<file path=docMetadata/LabelInfo.xml><?xml version="1.0" encoding="utf-8"?>
<clbl:labelList xmlns:clbl="http://schemas.microsoft.com/office/2020/mipLabelMetadata">
  <clbl:label id="{3be8ab8c-433c-4394-a4fb-cd2d5c4d0a5e}"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152</TotalTime>
  <Pages>4</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Gofney, Rashida K.</dc:creator>
  <cp:lastModifiedBy>Gofney, Rashida K.</cp:lastModifiedBy>
  <cp:revision>14</cp:revision>
  <dcterms:created xsi:type="dcterms:W3CDTF">2026-09-25T10:54:00Z</dcterms:created>
  <dcterms:modified xsi:type="dcterms:W3CDTF">2026-09-25T13:40:00Z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e8ab8c-433c-4394-a4fb-cd2d5c4d0a5e_ActionId">
    <vt:lpwstr>e5496ae1-22f6-4f76-beaf-60152b318260</vt:lpwstr>
  </property>
  <property fmtid="{D5CDD505-2E9C-101B-9397-08002B2CF9AE}" pid="3" name="MSIP_Label_3be8ab8c-433c-4394-a4fb-cd2d5c4d0a5e_ContentBits">
    <vt:lpwstr>0</vt:lpwstr>
  </property>
  <property fmtid="{D5CDD505-2E9C-101B-9397-08002B2CF9AE}" pid="4" name="MSIP_Label_3be8ab8c-433c-4394-a4fb-cd2d5c4d0a5e_Enabled">
    <vt:lpwstr>true</vt:lpwstr>
  </property>
  <property fmtid="{D5CDD505-2E9C-101B-9397-08002B2CF9AE}" pid="5" name="MSIP_Label_3be8ab8c-433c-4394-a4fb-cd2d5c4d0a5e_Method">
    <vt:lpwstr>Privileged</vt:lpwstr>
  </property>
  <property fmtid="{D5CDD505-2E9C-101B-9397-08002B2CF9AE}" pid="6" name="MSIP_Label_3be8ab8c-433c-4394-a4fb-cd2d5c4d0a5e_Name">
    <vt:lpwstr>None</vt:lpwstr>
  </property>
  <property fmtid="{D5CDD505-2E9C-101B-9397-08002B2CF9AE}" pid="7" name="MSIP_Label_3be8ab8c-433c-4394-a4fb-cd2d5c4d0a5e_SetDate">
    <vt:lpwstr>2023-06-22T14:58:55Z</vt:lpwstr>
  </property>
  <property fmtid="{D5CDD505-2E9C-101B-9397-08002B2CF9AE}" pid="8" name="MSIP_Label_3be8ab8c-433c-4394-a4fb-cd2d5c4d0a5e_SiteId">
    <vt:lpwstr>26c83bc9-31c1-4d77-a523-0816095aba31</vt:lpwstr>
  </property>
</Properties>
</file>