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20CE8" w14:paraId="4C21E187" w14:textId="77777777">
      <w:pPr>
        <w:widowControl w:val="0"/>
        <w:jc w:val="center"/>
        <w:rPr>
          <w:b/>
        </w:rPr>
      </w:pPr>
      <w:r w:rsidRPr="001B50FF">
        <w:rPr>
          <w:b/>
        </w:rPr>
        <w:t>General Services Administration</w:t>
      </w:r>
    </w:p>
    <w:p w:rsidR="00BE26DC" w:rsidRPr="001B50FF" w14:paraId="2C5930CA" w14:textId="2E5F283C">
      <w:pPr>
        <w:widowControl w:val="0"/>
        <w:jc w:val="center"/>
        <w:rPr>
          <w:b/>
        </w:rPr>
      </w:pPr>
      <w:r>
        <w:rPr>
          <w:b/>
        </w:rPr>
        <w:t>OMB Control No. 3090-0331</w:t>
      </w:r>
    </w:p>
    <w:p w:rsidR="00C20CE8" w:rsidRPr="001B50FF" w14:paraId="4AD5DE05" w14:textId="5A16735F">
      <w:pPr>
        <w:widowControl w:val="0"/>
        <w:jc w:val="center"/>
        <w:rPr>
          <w:b/>
        </w:rPr>
      </w:pPr>
      <w:r w:rsidRPr="001B50FF">
        <w:rPr>
          <w:b/>
        </w:rPr>
        <w:t>Living Quarters Eligibility Questionnaire</w:t>
      </w:r>
      <w:r w:rsidRPr="001B50FF" w:rsidR="00830B70">
        <w:rPr>
          <w:b/>
        </w:rPr>
        <w:t>; GSA Form 5039</w:t>
      </w:r>
    </w:p>
    <w:p w:rsidR="00C20CE8" w:rsidRPr="00B64EB1" w14:paraId="03E3A5DE" w14:textId="77777777">
      <w:pPr>
        <w:widowControl w:val="0"/>
        <w:jc w:val="center"/>
        <w:rPr>
          <w:b/>
          <w:bCs/>
        </w:rPr>
      </w:pPr>
      <w:r w:rsidRPr="00B64EB1">
        <w:rPr>
          <w:b/>
          <w:bCs/>
        </w:rPr>
        <w:t>Justification – Part A Supporting Statement</w:t>
      </w:r>
    </w:p>
    <w:p w:rsidR="00C20CE8" w:rsidRPr="001B50FF" w14:paraId="4F5EDFFB" w14:textId="77777777">
      <w:pPr>
        <w:widowControl w:val="0"/>
      </w:pPr>
    </w:p>
    <w:p w:rsidR="00C20CE8" w:rsidRPr="001B50FF" w14:paraId="05C39214" w14:textId="77777777">
      <w:pPr>
        <w:widowControl w:val="0"/>
      </w:pPr>
    </w:p>
    <w:p w:rsidR="00C20CE8" w:rsidRPr="001B50FF" w:rsidP="001B50FF" w14:paraId="1E71650C" w14:textId="23D73417">
      <w:pPr>
        <w:widowControl w:val="0"/>
      </w:pPr>
      <w:r w:rsidRPr="001B50FF">
        <w:rPr>
          <w:u w:val="single"/>
        </w:rPr>
        <w:t xml:space="preserve">Overview of Information Collection: </w:t>
      </w:r>
    </w:p>
    <w:p w:rsidR="00C20CE8" w:rsidRPr="001B50FF" w14:paraId="7F3E3986" w14:textId="77777777">
      <w:pPr>
        <w:widowControl w:val="0"/>
      </w:pPr>
    </w:p>
    <w:p w:rsidR="00C20CE8" w:rsidRPr="001B50FF" w14:paraId="1131C46A" w14:textId="4B36CE1A">
      <w:pPr>
        <w:widowControl w:val="0"/>
      </w:pPr>
      <w:r w:rsidRPr="001B50FF">
        <w:t xml:space="preserve">This information collection activity concerns </w:t>
      </w:r>
      <w:r w:rsidR="003F5DFE">
        <w:t xml:space="preserve">a revision to </w:t>
      </w:r>
      <w:r w:rsidRPr="001B50FF">
        <w:t xml:space="preserve">an agency-specific form, </w:t>
      </w:r>
      <w:r w:rsidRPr="001B50FF">
        <w:rPr>
          <w:b/>
        </w:rPr>
        <w:t xml:space="preserve">GSA Form 5039, </w:t>
      </w:r>
      <w:r w:rsidRPr="001B50FF">
        <w:rPr>
          <w:b/>
          <w:i/>
        </w:rPr>
        <w:t>Living Quarters Allowance Eligibility Questionnaire</w:t>
      </w:r>
      <w:r w:rsidRPr="001B50FF">
        <w:t xml:space="preserve">.  This form </w:t>
      </w:r>
      <w:r w:rsidR="00143C6D">
        <w:t>is</w:t>
      </w:r>
      <w:r w:rsidRPr="001B50FF">
        <w:t xml:space="preserve"> completed by job candidates who have been selected for appointment, reassignment, promotion, or transfer to civil service positions in foreign areas (i.e., outside the United States and its territories and possessions). The living quarters allowance is an authority </w:t>
      </w:r>
      <w:r w:rsidR="000E3674">
        <w:t>that</w:t>
      </w:r>
      <w:r w:rsidRPr="001B50FF">
        <w:t xml:space="preserve"> allows an agency to reimburse </w:t>
      </w:r>
      <w:r w:rsidR="00143C6D">
        <w:t xml:space="preserve">the hired employee </w:t>
      </w:r>
      <w:r w:rsidR="000E3674">
        <w:t>for</w:t>
      </w:r>
      <w:r w:rsidR="00143C6D">
        <w:t xml:space="preserve"> </w:t>
      </w:r>
      <w:r w:rsidRPr="001B50FF">
        <w:t xml:space="preserve">the cost of rent </w:t>
      </w:r>
      <w:r w:rsidR="00143C6D">
        <w:t xml:space="preserve">and utilities </w:t>
      </w:r>
      <w:r w:rsidRPr="001B50FF">
        <w:t>for private housing in an overseas area.</w:t>
      </w:r>
    </w:p>
    <w:p w:rsidR="00C20CE8" w:rsidRPr="001B50FF" w14:paraId="3D48DE5D" w14:textId="77777777">
      <w:pPr>
        <w:widowControl w:val="0"/>
      </w:pPr>
    </w:p>
    <w:p w:rsidR="00C20CE8" w:rsidRPr="001B50FF" w14:paraId="2F87770B" w14:textId="772B97EC">
      <w:pPr>
        <w:widowControl w:val="0"/>
      </w:pPr>
      <w:r w:rsidRPr="001B50FF">
        <w:t xml:space="preserve">The purpose of the form is to collect information necessary to determine eligibility for </w:t>
      </w:r>
      <w:r w:rsidR="00143C6D">
        <w:t>living</w:t>
      </w:r>
      <w:r w:rsidRPr="001B50FF">
        <w:t xml:space="preserve"> quarters allowance, under sections 031.12 and 130 of the Department</w:t>
      </w:r>
      <w:r w:rsidR="00143C6D">
        <w:t xml:space="preserve"> of State</w:t>
      </w:r>
      <w:r w:rsidRPr="001B50FF">
        <w:t xml:space="preserve"> Standardized Regulations (DSSR). </w:t>
      </w:r>
    </w:p>
    <w:p w:rsidR="00C20CE8" w:rsidRPr="001B50FF" w14:paraId="7AEEB1FE" w14:textId="77777777">
      <w:pPr>
        <w:widowControl w:val="0"/>
      </w:pPr>
    </w:p>
    <w:p w:rsidR="00C20CE8" w14:paraId="400319DB" w14:textId="156503A2">
      <w:pPr>
        <w:widowControl w:val="0"/>
      </w:pPr>
      <w:r>
        <w:t>Following the public comments period, several changes were made to the form as recommended by the public commenters</w:t>
      </w:r>
      <w:r w:rsidR="000B0145">
        <w:t>:</w:t>
      </w:r>
    </w:p>
    <w:p w:rsidR="000B0145" w14:paraId="3FBE9B1F" w14:textId="77777777">
      <w:pPr>
        <w:widowControl w:val="0"/>
      </w:pPr>
    </w:p>
    <w:p w:rsidR="000B0145" w:rsidP="000B0145" w14:paraId="0BC77FDC" w14:textId="127A1881">
      <w:pPr>
        <w:widowControl w:val="0"/>
        <w:numPr>
          <w:ilvl w:val="0"/>
          <w:numId w:val="3"/>
        </w:numPr>
      </w:pPr>
      <w:r w:rsidRPr="000B0145">
        <w:t>Incorporated a new section with easy-to-understand definitions for three terms of art.</w:t>
      </w:r>
    </w:p>
    <w:p w:rsidR="000B0145" w:rsidRPr="000B0145" w:rsidP="000B0145" w14:paraId="4ADE6334" w14:textId="77777777">
      <w:pPr>
        <w:widowControl w:val="0"/>
        <w:ind w:left="720"/>
      </w:pPr>
    </w:p>
    <w:p w:rsidR="000B0145" w:rsidP="001C1AFF" w14:paraId="098F66D8" w14:textId="2968F176">
      <w:pPr>
        <w:widowControl w:val="0"/>
        <w:numPr>
          <w:ilvl w:val="0"/>
          <w:numId w:val="3"/>
        </w:numPr>
      </w:pPr>
      <w:r w:rsidRPr="000B0145">
        <w:t>Incorporated a new section summarizing Department of State regulations on allowance eligibility in lay language.</w:t>
      </w:r>
    </w:p>
    <w:p w:rsidR="001C1AFF" w:rsidP="001C1AFF" w14:paraId="63C8E038" w14:textId="77777777">
      <w:pPr>
        <w:pStyle w:val="ListParagraph"/>
      </w:pPr>
    </w:p>
    <w:p w:rsidR="001C1AFF" w:rsidP="000B0145" w14:paraId="2F3A1F20" w14:textId="7226EC3B">
      <w:pPr>
        <w:widowControl w:val="0"/>
        <w:numPr>
          <w:ilvl w:val="0"/>
          <w:numId w:val="3"/>
        </w:numPr>
      </w:pPr>
      <w:r>
        <w:t>Increased the Paperwork Reduction Act estimated burden per respondent to 2 hours.</w:t>
      </w:r>
    </w:p>
    <w:p w:rsidR="000B0145" w:rsidP="000B0145" w14:paraId="56764677" w14:textId="77777777">
      <w:pPr>
        <w:pStyle w:val="ListParagraph"/>
      </w:pPr>
    </w:p>
    <w:p w:rsidR="00C20CE8" w:rsidRPr="001B50FF" w:rsidP="001B50FF" w14:paraId="33E92EA5" w14:textId="3DDDFAC2">
      <w:pPr>
        <w:widowControl w:val="0"/>
        <w:numPr>
          <w:ilvl w:val="0"/>
          <w:numId w:val="2"/>
        </w:numPr>
        <w:pBdr>
          <w:top w:val="nil"/>
          <w:left w:val="nil"/>
          <w:bottom w:val="nil"/>
          <w:right w:val="nil"/>
          <w:between w:val="nil"/>
        </w:pBdr>
        <w:tabs>
          <w:tab w:val="left" w:pos="360"/>
          <w:tab w:val="left" w:pos="630"/>
          <w:tab w:val="left" w:pos="720"/>
          <w:tab w:val="left" w:pos="1080"/>
        </w:tabs>
        <w:ind w:left="0" w:right="195"/>
      </w:pPr>
      <w:r w:rsidRPr="008229A4">
        <w:rPr>
          <w:u w:val="single"/>
        </w:rPr>
        <w:t xml:space="preserve">Need &amp; Method for the Information Collection. </w:t>
      </w:r>
    </w:p>
    <w:p w:rsidR="00C20CE8" w:rsidRPr="001B50FF" w14:paraId="13AF5120" w14:textId="77777777">
      <w:pPr>
        <w:widowControl w:val="0"/>
        <w:tabs>
          <w:tab w:val="left" w:pos="360"/>
          <w:tab w:val="left" w:pos="630"/>
          <w:tab w:val="left" w:pos="720"/>
          <w:tab w:val="left" w:pos="1080"/>
        </w:tabs>
        <w:rPr>
          <w:u w:val="single"/>
        </w:rPr>
      </w:pPr>
    </w:p>
    <w:p w:rsidR="00C20CE8" w:rsidRPr="001B50FF" w14:paraId="47C802A7" w14:textId="28331007">
      <w:pPr>
        <w:widowControl w:val="0"/>
        <w:tabs>
          <w:tab w:val="left" w:pos="360"/>
          <w:tab w:val="left" w:pos="630"/>
          <w:tab w:val="left" w:pos="720"/>
          <w:tab w:val="left" w:pos="1080"/>
        </w:tabs>
      </w:pPr>
      <w:r w:rsidRPr="001B50FF">
        <w:t>The information collected on this form will be used to determine eligibility for the living quarters allowance for foreign areas. The Department of State regulations for this authority require that the employee be recruited from the U.S., or, if already abroad, originally recruited from the U.S. and in continuous employment with the Federal Government overseas with a transportation agreement that establishes an employee’s entitlement to return relocation at the end of the foreign tour of duty. To satisfy this requirement, the job candidate must be able to demonstrate a continuous employment history with the U.S. government overseas</w:t>
      </w:r>
      <w:r w:rsidR="000E3674">
        <w:t xml:space="preserve"> as well as an existing transportation agreement with another agency (if transferring to GSA)</w:t>
      </w:r>
      <w:r w:rsidRPr="001B50FF">
        <w:t>.</w:t>
      </w:r>
    </w:p>
    <w:p w:rsidR="00C20CE8" w:rsidRPr="001B50FF" w14:paraId="5F1AAC30" w14:textId="77777777">
      <w:pPr>
        <w:widowControl w:val="0"/>
        <w:tabs>
          <w:tab w:val="left" w:pos="360"/>
          <w:tab w:val="left" w:pos="630"/>
          <w:tab w:val="left" w:pos="720"/>
          <w:tab w:val="left" w:pos="1080"/>
        </w:tabs>
      </w:pPr>
    </w:p>
    <w:p w:rsidR="00C20CE8" w:rsidRPr="001B50FF" w14:paraId="1FB17525" w14:textId="536F6F62">
      <w:pPr>
        <w:widowControl w:val="0"/>
        <w:tabs>
          <w:tab w:val="left" w:pos="360"/>
          <w:tab w:val="left" w:pos="630"/>
          <w:tab w:val="left" w:pos="720"/>
          <w:tab w:val="left" w:pos="1080"/>
        </w:tabs>
      </w:pPr>
      <w:r w:rsidRPr="001B50FF">
        <w:t>The job candidate’s employment history will be collected, and the job applicant will sign the GSA Form 5039 certifying to the correctness of the information. The human resources staffing specialists within the Office of Human Resources, as well as the hiring manager, will oversee the collection and recording of the information. This will be a fillable form and once signed will be stored within the “Overseas Employment” folder within the Electronic Personnel Folder (eOPF). The form itself will be fillable (in Adobe Acrobat).</w:t>
      </w:r>
    </w:p>
    <w:p w:rsidR="001B50FF" w:rsidRPr="001B50FF" w:rsidP="001B50FF" w14:paraId="75E7BFFD" w14:textId="32865C5C">
      <w:pPr>
        <w:widowControl w:val="0"/>
        <w:numPr>
          <w:ilvl w:val="0"/>
          <w:numId w:val="2"/>
        </w:numPr>
        <w:pBdr>
          <w:top w:val="nil"/>
          <w:left w:val="nil"/>
          <w:bottom w:val="nil"/>
          <w:right w:val="nil"/>
          <w:between w:val="nil"/>
        </w:pBdr>
        <w:tabs>
          <w:tab w:val="left" w:pos="360"/>
          <w:tab w:val="left" w:pos="630"/>
          <w:tab w:val="left" w:pos="720"/>
          <w:tab w:val="left" w:pos="1080"/>
        </w:tabs>
        <w:ind w:left="0"/>
      </w:pPr>
      <w:r w:rsidRPr="001B50FF">
        <w:rPr>
          <w:u w:val="single"/>
        </w:rPr>
        <w:t>Use of the Information.</w:t>
      </w:r>
      <w:r w:rsidRPr="001B50FF">
        <w:t xml:space="preserve"> </w:t>
      </w:r>
    </w:p>
    <w:p w:rsidR="001B50FF" w:rsidRPr="001B50FF" w:rsidP="001B50FF" w14:paraId="3CD86DEE" w14:textId="77777777">
      <w:pPr>
        <w:widowControl w:val="0"/>
        <w:pBdr>
          <w:top w:val="nil"/>
          <w:left w:val="nil"/>
          <w:bottom w:val="nil"/>
          <w:right w:val="nil"/>
          <w:between w:val="nil"/>
        </w:pBdr>
        <w:tabs>
          <w:tab w:val="left" w:pos="820"/>
          <w:tab w:val="left" w:pos="821"/>
        </w:tabs>
        <w:ind w:right="195"/>
      </w:pPr>
    </w:p>
    <w:p w:rsidR="00C20CE8" w:rsidRPr="001B50FF" w:rsidP="001B50FF" w14:paraId="1E45C8AD" w14:textId="5994CF10">
      <w:pPr>
        <w:widowControl w:val="0"/>
        <w:pBdr>
          <w:top w:val="nil"/>
          <w:left w:val="nil"/>
          <w:bottom w:val="nil"/>
          <w:right w:val="nil"/>
          <w:between w:val="nil"/>
        </w:pBdr>
        <w:tabs>
          <w:tab w:val="left" w:pos="820"/>
          <w:tab w:val="left" w:pos="821"/>
        </w:tabs>
        <w:ind w:right="195"/>
      </w:pPr>
      <w:r w:rsidRPr="001B50FF">
        <w:t>The information collected in the form will be used to accomplish several purposes.  First, the information is used to determine eligibility for the living quarters allowance.</w:t>
      </w:r>
    </w:p>
    <w:p w:rsidR="00C20CE8" w:rsidRPr="001B50FF" w14:paraId="76304DB7" w14:textId="77777777">
      <w:pPr>
        <w:widowControl w:val="0"/>
        <w:tabs>
          <w:tab w:val="left" w:pos="360"/>
          <w:tab w:val="left" w:pos="630"/>
          <w:tab w:val="left" w:pos="720"/>
          <w:tab w:val="left" w:pos="1080"/>
        </w:tabs>
      </w:pPr>
    </w:p>
    <w:p w:rsidR="00C20CE8" w:rsidRPr="001B50FF" w14:paraId="36226083" w14:textId="77777777">
      <w:pPr>
        <w:widowControl w:val="0"/>
        <w:tabs>
          <w:tab w:val="left" w:pos="360"/>
          <w:tab w:val="left" w:pos="630"/>
          <w:tab w:val="left" w:pos="720"/>
          <w:tab w:val="left" w:pos="1080"/>
        </w:tabs>
      </w:pPr>
      <w:r w:rsidRPr="001B50FF">
        <w:t xml:space="preserve">The information collected will also be used to complete the SF-50, </w:t>
      </w:r>
      <w:r w:rsidRPr="001B50FF">
        <w:rPr>
          <w:i/>
        </w:rPr>
        <w:t>Notification of Personnel Action</w:t>
      </w:r>
      <w:r w:rsidRPr="001B50FF">
        <w:t xml:space="preserve">, and the SF-52, </w:t>
      </w:r>
      <w:r w:rsidRPr="001B50FF">
        <w:rPr>
          <w:i/>
        </w:rPr>
        <w:t>Request for Personnel Action</w:t>
      </w:r>
      <w:r w:rsidRPr="001B50FF">
        <w:t xml:space="preserve"> which are forms used as part of the recruitment action. These forms are input into personnel systems such as PeopleSoft ERP, which is used at GSA to manage employee and payroll records.</w:t>
      </w:r>
    </w:p>
    <w:p w:rsidR="00C20CE8" w:rsidRPr="001B50FF" w14:paraId="5FDD6551" w14:textId="77777777">
      <w:pPr>
        <w:widowControl w:val="0"/>
        <w:tabs>
          <w:tab w:val="left" w:pos="360"/>
          <w:tab w:val="left" w:pos="630"/>
          <w:tab w:val="left" w:pos="720"/>
          <w:tab w:val="left" w:pos="1080"/>
        </w:tabs>
      </w:pPr>
    </w:p>
    <w:p w:rsidR="00C20CE8" w:rsidRPr="001B50FF" w14:paraId="4B84CB90" w14:textId="77777777">
      <w:pPr>
        <w:widowControl w:val="0"/>
        <w:tabs>
          <w:tab w:val="left" w:pos="360"/>
          <w:tab w:val="left" w:pos="630"/>
          <w:tab w:val="left" w:pos="720"/>
          <w:tab w:val="left" w:pos="1080"/>
        </w:tabs>
      </w:pPr>
      <w:r w:rsidRPr="001B50FF">
        <w:t>The GSA Form 5039 is considered an agency-only, or “temporary” form and is not provided to any other agency. Upon separation, the records in the electronic personnel file are not transmitted to the gaining agency (during agency transfer). Therefore, the GSA Form 5039 has an agency-specific purpose to document eligibility for the living quarters allowance.</w:t>
      </w:r>
    </w:p>
    <w:p w:rsidR="00C20CE8" w:rsidRPr="001B50FF" w14:paraId="408225CF" w14:textId="77777777">
      <w:pPr>
        <w:widowControl w:val="0"/>
        <w:tabs>
          <w:tab w:val="left" w:pos="360"/>
          <w:tab w:val="left" w:pos="630"/>
          <w:tab w:val="left" w:pos="720"/>
          <w:tab w:val="left" w:pos="1080"/>
        </w:tabs>
        <w:rPr>
          <w:u w:val="single"/>
        </w:rPr>
      </w:pPr>
    </w:p>
    <w:p w:rsidR="00C20CE8" w:rsidRPr="001B50FF" w14:paraId="5BF14F83" w14:textId="7EE9FF65">
      <w:pPr>
        <w:widowControl w:val="0"/>
        <w:numPr>
          <w:ilvl w:val="0"/>
          <w:numId w:val="2"/>
        </w:numPr>
        <w:pBdr>
          <w:top w:val="nil"/>
          <w:left w:val="nil"/>
          <w:bottom w:val="nil"/>
          <w:right w:val="nil"/>
          <w:between w:val="nil"/>
        </w:pBdr>
        <w:tabs>
          <w:tab w:val="left" w:pos="360"/>
          <w:tab w:val="left" w:pos="720"/>
          <w:tab w:val="left" w:pos="1080"/>
        </w:tabs>
        <w:ind w:left="0"/>
      </w:pPr>
      <w:r w:rsidRPr="001B50FF">
        <w:rPr>
          <w:u w:val="single"/>
        </w:rPr>
        <w:t xml:space="preserve">Use of Information Technology. </w:t>
      </w:r>
    </w:p>
    <w:p w:rsidR="00C20CE8" w:rsidRPr="001B50FF" w14:paraId="53844236" w14:textId="77777777">
      <w:pPr>
        <w:widowControl w:val="0"/>
        <w:tabs>
          <w:tab w:val="left" w:pos="360"/>
          <w:tab w:val="left" w:pos="720"/>
          <w:tab w:val="left" w:pos="1080"/>
        </w:tabs>
      </w:pPr>
    </w:p>
    <w:p w:rsidR="00A54BC1" w:rsidRPr="001B50FF" w:rsidP="00A54BC1" w14:paraId="0D24D3D3" w14:textId="5293D1D3">
      <w:pPr>
        <w:widowControl w:val="0"/>
        <w:tabs>
          <w:tab w:val="left" w:pos="360"/>
          <w:tab w:val="left" w:pos="720"/>
          <w:tab w:val="left" w:pos="1080"/>
        </w:tabs>
      </w:pPr>
      <w:r w:rsidRPr="001B50FF">
        <w:t>GSA</w:t>
      </w:r>
      <w:r w:rsidRPr="001B50FF" w:rsidR="001B50FF">
        <w:t xml:space="preserve"> Form 5039 will be filled out on paper or will be completed as a fillable </w:t>
      </w:r>
      <w:r w:rsidR="00143C6D">
        <w:t xml:space="preserve">digital </w:t>
      </w:r>
      <w:r w:rsidRPr="001B50FF" w:rsidR="001B50FF">
        <w:t xml:space="preserve">form via Adobe Acrobat. </w:t>
      </w:r>
      <w:r>
        <w:t xml:space="preserve">A digital copy of the form can be downloaded via the </w:t>
      </w:r>
      <w:hyperlink r:id="rId4" w:history="1">
        <w:r w:rsidRPr="00A54BC1">
          <w:rPr>
            <w:rStyle w:val="Hyperlink"/>
          </w:rPr>
          <w:t>GSA Forms Library</w:t>
        </w:r>
      </w:hyperlink>
      <w:r>
        <w:t>.</w:t>
      </w:r>
    </w:p>
    <w:p w:rsidR="00C20CE8" w:rsidRPr="001B50FF" w14:paraId="13ECE17E" w14:textId="58DF03B1">
      <w:pPr>
        <w:widowControl w:val="0"/>
        <w:tabs>
          <w:tab w:val="left" w:pos="360"/>
          <w:tab w:val="left" w:pos="720"/>
          <w:tab w:val="left" w:pos="1080"/>
        </w:tabs>
      </w:pPr>
      <w:r w:rsidRPr="001B50FF">
        <w:t>The information recorded in th</w:t>
      </w:r>
      <w:r w:rsidR="00143C6D">
        <w:t>is</w:t>
      </w:r>
      <w:r w:rsidRPr="001B50FF">
        <w:t xml:space="preserve"> form represents data elements that are then entered into the printable fields of the SF-50, </w:t>
      </w:r>
      <w:r w:rsidRPr="001B50FF">
        <w:rPr>
          <w:i/>
        </w:rPr>
        <w:t>Notification of Personnel Action</w:t>
      </w:r>
      <w:r w:rsidRPr="001B50FF">
        <w:t xml:space="preserve"> or the non-printing fields of that form or the unprinted data elements in the payroll processing system.</w:t>
      </w:r>
      <w:r w:rsidR="00A54BC1">
        <w:t xml:space="preserve"> </w:t>
      </w:r>
    </w:p>
    <w:p w:rsidR="00C20CE8" w:rsidRPr="001B50FF" w14:paraId="01936A61" w14:textId="77777777">
      <w:pPr>
        <w:widowControl w:val="0"/>
        <w:tabs>
          <w:tab w:val="left" w:pos="360"/>
          <w:tab w:val="left" w:pos="720"/>
          <w:tab w:val="left" w:pos="1080"/>
        </w:tabs>
      </w:pPr>
    </w:p>
    <w:p w:rsidR="001B50FF" w:rsidRPr="001B50FF" w:rsidP="001B50FF" w14:paraId="7E910849" w14:textId="77777777">
      <w:pPr>
        <w:widowControl w:val="0"/>
        <w:numPr>
          <w:ilvl w:val="0"/>
          <w:numId w:val="2"/>
        </w:numPr>
        <w:pBdr>
          <w:top w:val="nil"/>
          <w:left w:val="nil"/>
          <w:bottom w:val="nil"/>
          <w:right w:val="nil"/>
          <w:between w:val="nil"/>
        </w:pBdr>
        <w:tabs>
          <w:tab w:val="left" w:pos="360"/>
          <w:tab w:val="left" w:pos="720"/>
          <w:tab w:val="left" w:pos="1080"/>
          <w:tab w:val="left" w:pos="1440"/>
        </w:tabs>
        <w:ind w:left="0"/>
      </w:pPr>
      <w:r w:rsidRPr="001B50FF">
        <w:rPr>
          <w:u w:val="single"/>
        </w:rPr>
        <w:t>Non-duplication.</w:t>
      </w:r>
    </w:p>
    <w:p w:rsidR="001B50FF" w:rsidRPr="001B50FF" w:rsidP="001B50FF" w14:paraId="6CAC32A8" w14:textId="77777777">
      <w:pPr>
        <w:widowControl w:val="0"/>
        <w:pBdr>
          <w:top w:val="nil"/>
          <w:left w:val="nil"/>
          <w:bottom w:val="nil"/>
          <w:right w:val="nil"/>
          <w:between w:val="nil"/>
        </w:pBdr>
        <w:tabs>
          <w:tab w:val="left" w:pos="360"/>
          <w:tab w:val="left" w:pos="720"/>
          <w:tab w:val="left" w:pos="1080"/>
          <w:tab w:val="left" w:pos="1440"/>
        </w:tabs>
      </w:pPr>
    </w:p>
    <w:p w:rsidR="00C20CE8" w:rsidRPr="001B50FF" w:rsidP="001B50FF" w14:paraId="4BA74971" w14:textId="6E872402">
      <w:pPr>
        <w:widowControl w:val="0"/>
        <w:pBdr>
          <w:top w:val="nil"/>
          <w:left w:val="nil"/>
          <w:bottom w:val="nil"/>
          <w:right w:val="nil"/>
          <w:between w:val="nil"/>
        </w:pBdr>
        <w:tabs>
          <w:tab w:val="left" w:pos="360"/>
          <w:tab w:val="left" w:pos="720"/>
          <w:tab w:val="left" w:pos="1080"/>
          <w:tab w:val="left" w:pos="1440"/>
        </w:tabs>
      </w:pPr>
      <w:r w:rsidRPr="001B50FF">
        <w:t xml:space="preserve">This GSA Form 5039 is unique because it collects important information necessary for the accurate recording of personnel and payroll information related to foreign employment.  The existing general form, SF-52, </w:t>
      </w:r>
      <w:r w:rsidRPr="001B50FF">
        <w:rPr>
          <w:i/>
        </w:rPr>
        <w:t>Request for Personnel Action</w:t>
      </w:r>
      <w:r w:rsidRPr="001B50FF">
        <w:t>, does not include most of the data fields needed for the purpose of identifying eligibility for the living quarters allowance.</w:t>
      </w:r>
    </w:p>
    <w:p w:rsidR="00C20CE8" w:rsidRPr="001B50FF" w14:paraId="6BB945B8" w14:textId="77777777">
      <w:pPr>
        <w:widowControl w:val="0"/>
        <w:pBdr>
          <w:top w:val="nil"/>
          <w:left w:val="nil"/>
          <w:bottom w:val="nil"/>
          <w:right w:val="nil"/>
          <w:between w:val="nil"/>
        </w:pBdr>
        <w:tabs>
          <w:tab w:val="left" w:pos="360"/>
          <w:tab w:val="left" w:pos="720"/>
          <w:tab w:val="left" w:pos="1080"/>
          <w:tab w:val="left" w:pos="1440"/>
        </w:tabs>
      </w:pPr>
    </w:p>
    <w:p w:rsidR="00C20CE8" w:rsidRPr="001B50FF" w14:paraId="3DB4A399" w14:textId="50759B20">
      <w:pPr>
        <w:widowControl w:val="0"/>
        <w:numPr>
          <w:ilvl w:val="0"/>
          <w:numId w:val="2"/>
        </w:numPr>
        <w:pBdr>
          <w:top w:val="nil"/>
          <w:left w:val="nil"/>
          <w:bottom w:val="nil"/>
          <w:right w:val="nil"/>
          <w:between w:val="nil"/>
        </w:pBdr>
        <w:tabs>
          <w:tab w:val="left" w:pos="360"/>
          <w:tab w:val="left" w:pos="720"/>
          <w:tab w:val="left" w:pos="1080"/>
          <w:tab w:val="left" w:pos="1440"/>
        </w:tabs>
        <w:ind w:left="0"/>
      </w:pPr>
      <w:r w:rsidRPr="001B50FF">
        <w:rPr>
          <w:u w:val="single"/>
        </w:rPr>
        <w:t xml:space="preserve">Burden on Small Business. </w:t>
      </w:r>
    </w:p>
    <w:p w:rsidR="00C20CE8" w:rsidRPr="001B50FF" w14:paraId="55F4F2E2" w14:textId="77777777">
      <w:pPr>
        <w:widowControl w:val="0"/>
        <w:pBdr>
          <w:top w:val="nil"/>
          <w:left w:val="nil"/>
          <w:bottom w:val="nil"/>
          <w:right w:val="nil"/>
          <w:between w:val="nil"/>
        </w:pBdr>
        <w:tabs>
          <w:tab w:val="left" w:pos="360"/>
          <w:tab w:val="left" w:pos="720"/>
          <w:tab w:val="left" w:pos="1080"/>
          <w:tab w:val="left" w:pos="1440"/>
        </w:tabs>
      </w:pPr>
    </w:p>
    <w:p w:rsidR="00C20CE8" w:rsidRPr="001B50FF" w14:paraId="31169AD3" w14:textId="4DA6CE21">
      <w:pPr>
        <w:widowControl w:val="0"/>
        <w:pBdr>
          <w:top w:val="nil"/>
          <w:left w:val="nil"/>
          <w:bottom w:val="nil"/>
          <w:right w:val="nil"/>
          <w:between w:val="nil"/>
        </w:pBdr>
        <w:tabs>
          <w:tab w:val="left" w:pos="360"/>
          <w:tab w:val="left" w:pos="720"/>
          <w:tab w:val="left" w:pos="1080"/>
          <w:tab w:val="left" w:pos="1440"/>
        </w:tabs>
      </w:pPr>
      <w:r w:rsidRPr="001B50FF">
        <w:t xml:space="preserve">The GSA </w:t>
      </w:r>
      <w:r w:rsidR="00143C6D">
        <w:t>F</w:t>
      </w:r>
      <w:r w:rsidRPr="001B50FF">
        <w:t>orm 5039 will not be completed by small businesses. It will only be used by the very small number of job applicants each year who are selected to overseas positions at GSA (estimated at 25 or less annually).</w:t>
      </w:r>
    </w:p>
    <w:p w:rsidR="00C20CE8" w:rsidRPr="001B50FF" w14:paraId="4B3E5882" w14:textId="77777777">
      <w:pPr>
        <w:widowControl w:val="0"/>
        <w:pBdr>
          <w:top w:val="nil"/>
          <w:left w:val="nil"/>
          <w:bottom w:val="nil"/>
          <w:right w:val="nil"/>
          <w:between w:val="nil"/>
        </w:pBdr>
        <w:tabs>
          <w:tab w:val="left" w:pos="360"/>
          <w:tab w:val="left" w:pos="720"/>
          <w:tab w:val="left" w:pos="1080"/>
          <w:tab w:val="left" w:pos="1440"/>
        </w:tabs>
      </w:pPr>
    </w:p>
    <w:p w:rsidR="00C20CE8" w:rsidRPr="001B50FF" w14:paraId="31D6547C" w14:textId="3291F900">
      <w:pPr>
        <w:widowControl w:val="0"/>
        <w:numPr>
          <w:ilvl w:val="0"/>
          <w:numId w:val="2"/>
        </w:numPr>
        <w:pBdr>
          <w:top w:val="nil"/>
          <w:left w:val="nil"/>
          <w:bottom w:val="nil"/>
          <w:right w:val="nil"/>
          <w:between w:val="nil"/>
        </w:pBdr>
        <w:tabs>
          <w:tab w:val="left" w:pos="360"/>
          <w:tab w:val="left" w:pos="720"/>
          <w:tab w:val="left" w:pos="1080"/>
        </w:tabs>
        <w:ind w:left="0"/>
      </w:pPr>
      <w:r w:rsidRPr="001B50FF">
        <w:rPr>
          <w:u w:val="single"/>
        </w:rPr>
        <w:t>Less Frequent Collection.</w:t>
      </w:r>
    </w:p>
    <w:p w:rsidR="00C20CE8" w:rsidRPr="001B50FF" w14:paraId="0673EA0C" w14:textId="77777777">
      <w:pPr>
        <w:widowControl w:val="0"/>
        <w:tabs>
          <w:tab w:val="left" w:pos="360"/>
          <w:tab w:val="left" w:pos="720"/>
          <w:tab w:val="left" w:pos="1080"/>
        </w:tabs>
        <w:rPr>
          <w:u w:val="single"/>
        </w:rPr>
      </w:pPr>
    </w:p>
    <w:p w:rsidR="00C20CE8" w:rsidRPr="001B50FF" w14:paraId="27E68F66" w14:textId="2AA2A5FC">
      <w:pPr>
        <w:widowControl w:val="0"/>
        <w:tabs>
          <w:tab w:val="left" w:pos="360"/>
          <w:tab w:val="left" w:pos="720"/>
          <w:tab w:val="left" w:pos="1080"/>
        </w:tabs>
      </w:pPr>
      <w:r w:rsidRPr="001B50FF">
        <w:t xml:space="preserve">The data will only be collected </w:t>
      </w:r>
      <w:r w:rsidRPr="001B50FF" w:rsidR="004D330E">
        <w:t>once</w:t>
      </w:r>
      <w:r w:rsidRPr="001B50FF">
        <w:t xml:space="preserve"> per selected job applicant. If the data collection is not conducted, the likelihood of compensation and leave errors for individuals hired for overseas positions will remain at a high level (estimated at approximately </w:t>
      </w:r>
      <w:r w:rsidR="000E3674">
        <w:t>50</w:t>
      </w:r>
      <w:r w:rsidRPr="001B50FF">
        <w:t>%).</w:t>
      </w:r>
    </w:p>
    <w:p w:rsidR="00C20CE8" w:rsidRPr="001B50FF" w14:paraId="53180901" w14:textId="77777777">
      <w:pPr>
        <w:widowControl w:val="0"/>
        <w:tabs>
          <w:tab w:val="left" w:pos="360"/>
          <w:tab w:val="left" w:pos="720"/>
          <w:tab w:val="left" w:pos="1080"/>
        </w:tabs>
        <w:rPr>
          <w:u w:val="single"/>
        </w:rPr>
      </w:pPr>
    </w:p>
    <w:p w:rsidR="00C20CE8" w:rsidRPr="001B50FF" w:rsidP="001B50FF" w14:paraId="2AC4D7DC" w14:textId="1C7F1325">
      <w:pPr>
        <w:widowControl w:val="0"/>
        <w:numPr>
          <w:ilvl w:val="0"/>
          <w:numId w:val="2"/>
        </w:numPr>
        <w:pBdr>
          <w:top w:val="nil"/>
          <w:left w:val="nil"/>
          <w:bottom w:val="nil"/>
          <w:right w:val="nil"/>
          <w:between w:val="nil"/>
        </w:pBdr>
        <w:tabs>
          <w:tab w:val="left" w:pos="360"/>
          <w:tab w:val="left" w:pos="720"/>
          <w:tab w:val="left" w:pos="1080"/>
          <w:tab w:val="left" w:pos="1440"/>
        </w:tabs>
        <w:ind w:left="0" w:firstLine="0"/>
      </w:pPr>
      <w:r w:rsidRPr="001B50FF">
        <w:rPr>
          <w:u w:val="single"/>
        </w:rPr>
        <w:t xml:space="preserve">Paperwork Reduction Act Guidelines. </w:t>
      </w:r>
    </w:p>
    <w:p w:rsidR="001B50FF" w:rsidRPr="001B50FF" w:rsidP="001B50FF" w14:paraId="07B40D4D" w14:textId="77777777">
      <w:pPr>
        <w:widowControl w:val="0"/>
        <w:pBdr>
          <w:top w:val="nil"/>
          <w:left w:val="nil"/>
          <w:bottom w:val="nil"/>
          <w:right w:val="nil"/>
          <w:between w:val="nil"/>
        </w:pBdr>
        <w:tabs>
          <w:tab w:val="left" w:pos="360"/>
          <w:tab w:val="left" w:pos="720"/>
          <w:tab w:val="left" w:pos="1080"/>
          <w:tab w:val="left" w:pos="1440"/>
        </w:tabs>
      </w:pPr>
    </w:p>
    <w:p w:rsidR="00C20CE8" w:rsidRPr="001B50FF" w14:paraId="5C99C99E" w14:textId="5174A362">
      <w:pPr>
        <w:widowControl w:val="0"/>
        <w:pBdr>
          <w:top w:val="nil"/>
          <w:left w:val="nil"/>
          <w:bottom w:val="nil"/>
          <w:right w:val="nil"/>
          <w:between w:val="nil"/>
        </w:pBdr>
        <w:tabs>
          <w:tab w:val="left" w:pos="360"/>
          <w:tab w:val="left" w:pos="720"/>
          <w:tab w:val="left" w:pos="1080"/>
          <w:tab w:val="left" w:pos="1440"/>
        </w:tabs>
      </w:pPr>
      <w:r w:rsidRPr="001B50FF">
        <w:t xml:space="preserve">It is expected that if this form is used during the job candidate selection process that the candidate selected could be </w:t>
      </w:r>
      <w:r w:rsidRPr="001B50FF" w:rsidR="00C9727D">
        <w:t>allowed for</w:t>
      </w:r>
      <w:r w:rsidRPr="001B50FF">
        <w:t xml:space="preserve"> up to 30 calendar days to work with the assigned human </w:t>
      </w:r>
      <w:r w:rsidRPr="001B50FF">
        <w:t>resources staffing specialist to complete and then sign a final and verified copy of the GSA Form 5039.</w:t>
      </w:r>
      <w:r w:rsidR="000E3674">
        <w:t xml:space="preserve"> We believe it would take a respondent about 1 hour to complete the form and 1 hour to locate other documents that would either be used as attachments or as sources of information needed to complete certain fields on the form.</w:t>
      </w:r>
    </w:p>
    <w:p w:rsidR="00C20CE8" w14:paraId="12D8A32B" w14:textId="77777777">
      <w:pPr>
        <w:widowControl w:val="0"/>
        <w:pBdr>
          <w:top w:val="nil"/>
          <w:left w:val="nil"/>
          <w:bottom w:val="nil"/>
          <w:right w:val="nil"/>
          <w:between w:val="nil"/>
        </w:pBdr>
        <w:tabs>
          <w:tab w:val="left" w:pos="360"/>
          <w:tab w:val="left" w:pos="720"/>
          <w:tab w:val="left" w:pos="1080"/>
          <w:tab w:val="left" w:pos="1440"/>
        </w:tabs>
      </w:pPr>
    </w:p>
    <w:p w:rsidR="00740FBA" w:rsidRPr="001B50FF" w14:paraId="2AD6858D" w14:textId="77777777">
      <w:pPr>
        <w:widowControl w:val="0"/>
        <w:pBdr>
          <w:top w:val="nil"/>
          <w:left w:val="nil"/>
          <w:bottom w:val="nil"/>
          <w:right w:val="nil"/>
          <w:between w:val="nil"/>
        </w:pBdr>
        <w:tabs>
          <w:tab w:val="left" w:pos="360"/>
          <w:tab w:val="left" w:pos="720"/>
          <w:tab w:val="left" w:pos="1080"/>
          <w:tab w:val="left" w:pos="1440"/>
        </w:tabs>
      </w:pPr>
    </w:p>
    <w:p w:rsidR="00C20CE8" w:rsidRPr="001B50FF" w:rsidP="00FD06C9" w14:paraId="0B68F978" w14:textId="19628D15">
      <w:pPr>
        <w:widowControl w:val="0"/>
        <w:numPr>
          <w:ilvl w:val="0"/>
          <w:numId w:val="2"/>
        </w:numPr>
        <w:pBdr>
          <w:top w:val="nil"/>
          <w:left w:val="nil"/>
          <w:bottom w:val="nil"/>
          <w:right w:val="nil"/>
          <w:between w:val="nil"/>
        </w:pBdr>
        <w:tabs>
          <w:tab w:val="left" w:pos="360"/>
          <w:tab w:val="left" w:pos="720"/>
          <w:tab w:val="left" w:pos="1080"/>
          <w:tab w:val="left" w:pos="1440"/>
        </w:tabs>
        <w:ind w:left="0" w:right="183" w:firstLine="0"/>
      </w:pPr>
      <w:r w:rsidRPr="001B50FF">
        <w:rPr>
          <w:u w:val="single"/>
        </w:rPr>
        <w:t xml:space="preserve">Consultation and Public Comments.  </w:t>
      </w:r>
    </w:p>
    <w:p w:rsidR="00FD06C9" w:rsidRPr="001B50FF" w:rsidP="00FD06C9" w14:paraId="29ED0C18" w14:textId="77777777">
      <w:pPr>
        <w:widowControl w:val="0"/>
        <w:pBdr>
          <w:top w:val="nil"/>
          <w:left w:val="nil"/>
          <w:bottom w:val="nil"/>
          <w:right w:val="nil"/>
          <w:between w:val="nil"/>
        </w:pBdr>
        <w:tabs>
          <w:tab w:val="left" w:pos="360"/>
          <w:tab w:val="left" w:pos="720"/>
          <w:tab w:val="left" w:pos="1080"/>
          <w:tab w:val="left" w:pos="1440"/>
        </w:tabs>
        <w:ind w:right="183"/>
      </w:pPr>
    </w:p>
    <w:p w:rsidR="007C1E73" w:rsidP="007C1E73" w14:paraId="76502954" w14:textId="77777777">
      <w:pPr>
        <w:widowControl w:val="0"/>
        <w:pBdr>
          <w:top w:val="nil"/>
          <w:left w:val="nil"/>
          <w:bottom w:val="nil"/>
          <w:right w:val="nil"/>
          <w:between w:val="nil"/>
        </w:pBdr>
        <w:tabs>
          <w:tab w:val="left" w:pos="360"/>
          <w:tab w:val="left" w:pos="720"/>
          <w:tab w:val="left" w:pos="1080"/>
          <w:tab w:val="left" w:pos="1440"/>
        </w:tabs>
      </w:pPr>
      <w:r>
        <w:t>A 60-day notice was published in the Federal Register at 91 FR 9852 on February 27, 2026. Three comments were received that contained a total of six (6) suggestions, all of which we found very helpful.</w:t>
      </w:r>
    </w:p>
    <w:p w:rsidR="007C1E73" w:rsidP="007C1E73" w14:paraId="5D519F09" w14:textId="77777777">
      <w:pPr>
        <w:widowControl w:val="0"/>
        <w:pBdr>
          <w:top w:val="nil"/>
          <w:left w:val="nil"/>
          <w:bottom w:val="nil"/>
          <w:right w:val="nil"/>
          <w:between w:val="nil"/>
        </w:pBdr>
        <w:tabs>
          <w:tab w:val="left" w:pos="360"/>
          <w:tab w:val="left" w:pos="720"/>
          <w:tab w:val="left" w:pos="1080"/>
          <w:tab w:val="left" w:pos="1440"/>
        </w:tabs>
      </w:pPr>
    </w:p>
    <w:p w:rsidR="007C1E73" w:rsidP="007C1E73" w14:paraId="7C4E793E" w14:textId="1CBEC328">
      <w:pPr>
        <w:widowControl w:val="0"/>
        <w:pBdr>
          <w:top w:val="nil"/>
          <w:left w:val="nil"/>
          <w:bottom w:val="nil"/>
          <w:right w:val="nil"/>
          <w:between w:val="nil"/>
        </w:pBdr>
        <w:tabs>
          <w:tab w:val="left" w:pos="360"/>
          <w:tab w:val="left" w:pos="720"/>
          <w:tab w:val="left" w:pos="1080"/>
          <w:tab w:val="left" w:pos="1440"/>
        </w:tabs>
      </w:pPr>
      <w:r>
        <w:tab/>
        <w:t>First, a commenter suggested that within the form we could briefly summarize the Department of State eligibility criteria so that users of the form would not have to independently search elsewhere. Second, a commenter suggested that we add a new section to provide definitions of three significant terms: “actual place of residence,” “personal reasons,” and “single employer test.” Third, a commenter suggested that we incorporate a document attachment checklist. A fourth comment was that we should increase the time burden estimate because of the need to locate and attach outside documents to the GSA form. The commenters also suggested that the form completion process could be automated, by developing a system to both pre-fill the demographic data and then electronically transmit the form to the agency.</w:t>
      </w:r>
    </w:p>
    <w:p w:rsidR="007C1E73" w:rsidP="007C1E73" w14:paraId="345B354D" w14:textId="77777777">
      <w:pPr>
        <w:widowControl w:val="0"/>
        <w:pBdr>
          <w:top w:val="nil"/>
          <w:left w:val="nil"/>
          <w:bottom w:val="nil"/>
          <w:right w:val="nil"/>
          <w:between w:val="nil"/>
        </w:pBdr>
        <w:tabs>
          <w:tab w:val="left" w:pos="360"/>
          <w:tab w:val="left" w:pos="720"/>
          <w:tab w:val="left" w:pos="1080"/>
          <w:tab w:val="left" w:pos="1440"/>
        </w:tabs>
      </w:pPr>
    </w:p>
    <w:p w:rsidR="007C1E73" w:rsidP="007C1E73" w14:paraId="698E37EE" w14:textId="1F4EFD61">
      <w:pPr>
        <w:widowControl w:val="0"/>
        <w:pBdr>
          <w:top w:val="nil"/>
          <w:left w:val="nil"/>
          <w:bottom w:val="nil"/>
          <w:right w:val="nil"/>
          <w:between w:val="nil"/>
        </w:pBdr>
        <w:tabs>
          <w:tab w:val="left" w:pos="360"/>
          <w:tab w:val="left" w:pos="720"/>
          <w:tab w:val="left" w:pos="1080"/>
          <w:tab w:val="left" w:pos="1440"/>
        </w:tabs>
      </w:pPr>
      <w:r>
        <w:tab/>
        <w:t>We have implemented several of these suggestions by revising the form in ways to include additional information. First, we have incorporated a new section that provides easy-to-understand definitions for the three terms of art identified by the commenter. We also have incorporated a new section that summarizes, in lay language, the Department of State regulations that govern allowance eligibility. For the third comment, to add a checklist, we note that Section D of the form already includes a checklist. We believe that this existing checklist should be sufficient. For the fourth comment, regarding time burden, we agree, and have therefore doubled the estimated time to a total of 2 hours: 1 hour to complete the form and then a separate hour to locate and collect other supplementary documents, when they are needed. In terms of the two comments concerning automation of the completion and submission process, at GSA specifically, we do not currently have an existing information technology system that could serve this purpose. At GSA, since we currently have fewer than 25 employees annually transferred or hired for overseas work, the cost of this automation would most likely exceed the cost savings in labor hours from that automation.</w:t>
      </w:r>
    </w:p>
    <w:p w:rsidR="007C1E73" w:rsidP="007C1E73" w14:paraId="0BFC4DD2" w14:textId="77777777">
      <w:pPr>
        <w:widowControl w:val="0"/>
        <w:pBdr>
          <w:top w:val="nil"/>
          <w:left w:val="nil"/>
          <w:bottom w:val="nil"/>
          <w:right w:val="nil"/>
          <w:between w:val="nil"/>
        </w:pBdr>
        <w:tabs>
          <w:tab w:val="left" w:pos="360"/>
          <w:tab w:val="left" w:pos="720"/>
          <w:tab w:val="left" w:pos="1080"/>
          <w:tab w:val="left" w:pos="1440"/>
        </w:tabs>
      </w:pPr>
    </w:p>
    <w:p w:rsidR="00C20CE8" w:rsidP="007C1E73" w14:paraId="41CE1CEC" w14:textId="2A189441">
      <w:pPr>
        <w:widowControl w:val="0"/>
        <w:pBdr>
          <w:top w:val="nil"/>
          <w:left w:val="nil"/>
          <w:bottom w:val="nil"/>
          <w:right w:val="nil"/>
          <w:between w:val="nil"/>
        </w:pBdr>
        <w:tabs>
          <w:tab w:val="left" w:pos="360"/>
          <w:tab w:val="left" w:pos="720"/>
          <w:tab w:val="left" w:pos="1080"/>
          <w:tab w:val="left" w:pos="1440"/>
        </w:tabs>
      </w:pPr>
      <w:r>
        <w:tab/>
        <w:t>We thank the commenters for their helpful feedback.</w:t>
      </w:r>
    </w:p>
    <w:p w:rsidR="00B64EB1" w:rsidP="007C1E73" w14:paraId="79068F2B" w14:textId="77777777">
      <w:pPr>
        <w:widowControl w:val="0"/>
        <w:pBdr>
          <w:top w:val="nil"/>
          <w:left w:val="nil"/>
          <w:bottom w:val="nil"/>
          <w:right w:val="nil"/>
          <w:between w:val="nil"/>
        </w:pBdr>
        <w:tabs>
          <w:tab w:val="left" w:pos="360"/>
          <w:tab w:val="left" w:pos="720"/>
          <w:tab w:val="left" w:pos="1080"/>
          <w:tab w:val="left" w:pos="1440"/>
        </w:tabs>
      </w:pPr>
    </w:p>
    <w:p w:rsidR="00B64EB1" w:rsidP="007C1E73" w14:paraId="124F1AAE" w14:textId="7E551D51">
      <w:pPr>
        <w:widowControl w:val="0"/>
        <w:pBdr>
          <w:top w:val="nil"/>
          <w:left w:val="nil"/>
          <w:bottom w:val="nil"/>
          <w:right w:val="nil"/>
          <w:between w:val="nil"/>
        </w:pBdr>
        <w:tabs>
          <w:tab w:val="left" w:pos="360"/>
          <w:tab w:val="left" w:pos="720"/>
          <w:tab w:val="left" w:pos="1080"/>
          <w:tab w:val="left" w:pos="1440"/>
        </w:tabs>
      </w:pPr>
      <w:r>
        <w:t xml:space="preserve">A </w:t>
      </w:r>
      <w:r>
        <w:t>3</w:t>
      </w:r>
      <w:r>
        <w:t xml:space="preserve">0-day notice was published in the </w:t>
      </w:r>
      <w:r w:rsidRPr="00B64EB1">
        <w:rPr>
          <w:i/>
          <w:iCs/>
        </w:rPr>
        <w:t>Federal Register</w:t>
      </w:r>
      <w:r>
        <w:t xml:space="preserve"> at 91 FR </w:t>
      </w:r>
      <w:r>
        <w:t>66706</w:t>
      </w:r>
      <w:r>
        <w:t xml:space="preserve"> on </w:t>
      </w:r>
      <w:r>
        <w:t>October 22</w:t>
      </w:r>
      <w:r>
        <w:t>, 2026.</w:t>
      </w:r>
    </w:p>
    <w:p w:rsidR="007C1E73" w:rsidRPr="001B50FF" w:rsidP="007C1E73" w14:paraId="27F9B6DA" w14:textId="77777777">
      <w:pPr>
        <w:widowControl w:val="0"/>
        <w:pBdr>
          <w:top w:val="nil"/>
          <w:left w:val="nil"/>
          <w:bottom w:val="nil"/>
          <w:right w:val="nil"/>
          <w:between w:val="nil"/>
        </w:pBdr>
        <w:tabs>
          <w:tab w:val="left" w:pos="360"/>
          <w:tab w:val="left" w:pos="720"/>
          <w:tab w:val="left" w:pos="1080"/>
          <w:tab w:val="left" w:pos="1440"/>
        </w:tabs>
      </w:pPr>
    </w:p>
    <w:p w:rsidR="00C20CE8" w:rsidRPr="001B50FF" w:rsidP="00FD06C9" w14:paraId="52F88E98" w14:textId="00796016">
      <w:pPr>
        <w:widowControl w:val="0"/>
        <w:numPr>
          <w:ilvl w:val="0"/>
          <w:numId w:val="2"/>
        </w:numPr>
        <w:pBdr>
          <w:top w:val="nil"/>
          <w:left w:val="nil"/>
          <w:bottom w:val="nil"/>
          <w:right w:val="nil"/>
          <w:between w:val="nil"/>
        </w:pBdr>
        <w:tabs>
          <w:tab w:val="left" w:pos="360"/>
          <w:tab w:val="left" w:pos="720"/>
          <w:tab w:val="left" w:pos="1080"/>
          <w:tab w:val="left" w:pos="1440"/>
        </w:tabs>
        <w:ind w:left="0" w:firstLine="0"/>
      </w:pPr>
      <w:r w:rsidRPr="001B50FF">
        <w:rPr>
          <w:u w:val="single"/>
        </w:rPr>
        <w:t xml:space="preserve">Gifts or Payment. </w:t>
      </w:r>
    </w:p>
    <w:p w:rsidR="00FD06C9" w:rsidRPr="001B50FF" w:rsidP="00FD06C9" w14:paraId="6CDA9A69" w14:textId="77777777">
      <w:pPr>
        <w:widowControl w:val="0"/>
        <w:pBdr>
          <w:top w:val="nil"/>
          <w:left w:val="nil"/>
          <w:bottom w:val="nil"/>
          <w:right w:val="nil"/>
          <w:between w:val="nil"/>
        </w:pBdr>
        <w:tabs>
          <w:tab w:val="left" w:pos="360"/>
          <w:tab w:val="left" w:pos="720"/>
          <w:tab w:val="left" w:pos="1080"/>
          <w:tab w:val="left" w:pos="1440"/>
        </w:tabs>
      </w:pPr>
    </w:p>
    <w:p w:rsidR="00C20CE8" w:rsidRPr="001B50FF" w14:paraId="248337A9" w14:textId="77777777">
      <w:pPr>
        <w:widowControl w:val="0"/>
        <w:pBdr>
          <w:top w:val="nil"/>
          <w:left w:val="nil"/>
          <w:bottom w:val="nil"/>
          <w:right w:val="nil"/>
          <w:between w:val="nil"/>
        </w:pBdr>
        <w:tabs>
          <w:tab w:val="left" w:pos="360"/>
          <w:tab w:val="left" w:pos="720"/>
          <w:tab w:val="left" w:pos="1080"/>
          <w:tab w:val="left" w:pos="1440"/>
        </w:tabs>
      </w:pPr>
      <w:r w:rsidRPr="001B50FF">
        <w:t>There is no gift or incentive that would be offered to complete the GSA Form 5039.</w:t>
      </w:r>
    </w:p>
    <w:p w:rsidR="00C20CE8" w:rsidRPr="001B50FF" w14:paraId="58FB2217" w14:textId="77777777">
      <w:pPr>
        <w:widowControl w:val="0"/>
        <w:pBdr>
          <w:top w:val="nil"/>
          <w:left w:val="nil"/>
          <w:bottom w:val="nil"/>
          <w:right w:val="nil"/>
          <w:between w:val="nil"/>
        </w:pBdr>
        <w:tabs>
          <w:tab w:val="left" w:pos="360"/>
          <w:tab w:val="left" w:pos="720"/>
          <w:tab w:val="left" w:pos="1080"/>
          <w:tab w:val="left" w:pos="1440"/>
        </w:tabs>
      </w:pPr>
    </w:p>
    <w:p w:rsidR="00C20CE8" w:rsidRPr="001B50FF" w:rsidP="00FD06C9" w14:paraId="3243C544" w14:textId="65F6DFDE">
      <w:pPr>
        <w:widowControl w:val="0"/>
        <w:numPr>
          <w:ilvl w:val="0"/>
          <w:numId w:val="2"/>
        </w:numPr>
        <w:pBdr>
          <w:top w:val="nil"/>
          <w:left w:val="nil"/>
          <w:bottom w:val="nil"/>
          <w:right w:val="nil"/>
          <w:between w:val="nil"/>
        </w:pBdr>
        <w:tabs>
          <w:tab w:val="left" w:pos="360"/>
          <w:tab w:val="left" w:pos="720"/>
          <w:tab w:val="left" w:pos="1080"/>
          <w:tab w:val="left" w:pos="1440"/>
        </w:tabs>
        <w:ind w:left="0" w:firstLine="0"/>
      </w:pPr>
      <w:r w:rsidRPr="001B50FF">
        <w:rPr>
          <w:u w:val="single"/>
        </w:rPr>
        <w:t xml:space="preserve">Privacy &amp; Confidentiality.  </w:t>
      </w:r>
    </w:p>
    <w:p w:rsidR="00D45140" w14:paraId="502362C4" w14:textId="77777777">
      <w:pPr>
        <w:widowControl w:val="0"/>
        <w:tabs>
          <w:tab w:val="left" w:pos="360"/>
          <w:tab w:val="left" w:pos="720"/>
          <w:tab w:val="left" w:pos="820"/>
          <w:tab w:val="left" w:pos="821"/>
          <w:tab w:val="left" w:pos="1080"/>
          <w:tab w:val="left" w:pos="1440"/>
        </w:tabs>
        <w:ind w:right="183"/>
      </w:pPr>
    </w:p>
    <w:p w:rsidR="00C20CE8" w:rsidRPr="001B50FF" w14:paraId="6CF3892F" w14:textId="0DD16ED4">
      <w:pPr>
        <w:widowControl w:val="0"/>
        <w:tabs>
          <w:tab w:val="left" w:pos="360"/>
          <w:tab w:val="left" w:pos="720"/>
          <w:tab w:val="left" w:pos="820"/>
          <w:tab w:val="left" w:pos="821"/>
          <w:tab w:val="left" w:pos="1080"/>
          <w:tab w:val="left" w:pos="1440"/>
        </w:tabs>
        <w:ind w:right="183"/>
      </w:pPr>
      <w:r w:rsidRPr="001B50FF">
        <w:t>This GSA Form 50</w:t>
      </w:r>
      <w:r w:rsidR="00143C6D">
        <w:t>39</w:t>
      </w:r>
      <w:r w:rsidRPr="001B50FF">
        <w:t xml:space="preserve"> is used to collect demographics and employment history information.  The information will be handled in a manner similar to other personnel and payroll information, in the context of “personally identifiable information” (PII) as protected by the Privacy Act of 1974.  The information will be keyed into personnel and payroll data systems, for secure storage, and the form itself will be scanned and stored into the official Electronic Personnel File, a system that is owned and operated by the Office of Personnel Management.</w:t>
      </w:r>
    </w:p>
    <w:p w:rsidR="004D07C0" w:rsidRPr="001B50FF" w14:paraId="3A1386F5" w14:textId="77777777">
      <w:pPr>
        <w:widowControl w:val="0"/>
        <w:tabs>
          <w:tab w:val="left" w:pos="360"/>
          <w:tab w:val="left" w:pos="720"/>
          <w:tab w:val="left" w:pos="820"/>
          <w:tab w:val="left" w:pos="821"/>
          <w:tab w:val="left" w:pos="1080"/>
          <w:tab w:val="left" w:pos="1440"/>
        </w:tabs>
        <w:ind w:right="183"/>
      </w:pPr>
    </w:p>
    <w:p w:rsidR="004D07C0" w:rsidRPr="001B50FF" w:rsidP="00DF6CBA" w14:paraId="42753040" w14:textId="17112669">
      <w:pPr>
        <w:widowControl w:val="0"/>
        <w:tabs>
          <w:tab w:val="left" w:pos="360"/>
          <w:tab w:val="left" w:pos="720"/>
          <w:tab w:val="left" w:pos="820"/>
          <w:tab w:val="left" w:pos="821"/>
          <w:tab w:val="left" w:pos="1080"/>
          <w:tab w:val="left" w:pos="1440"/>
        </w:tabs>
        <w:ind w:right="183"/>
      </w:pPr>
      <w:r w:rsidRPr="001B50FF">
        <w:t>Records are covered by OPM's governmentwide System of Records Notice (SORN) OPM/GOVT-1 General Personnel Records (</w:t>
      </w:r>
      <w:r w:rsidRPr="00DF6CBA" w:rsidR="00DF6CBA">
        <w:t>77 FR 73694 (12/11/2012), 87 FR 5874 (2/2/2022), and 88 FR 56058 (8/17/202</w:t>
      </w:r>
      <w:r w:rsidR="00DF6CBA">
        <w:t>3</w:t>
      </w:r>
      <w:r w:rsidRPr="001B50FF">
        <w:t>)</w:t>
      </w:r>
      <w:r w:rsidR="00DF6CBA">
        <w:t>)</w:t>
      </w:r>
      <w:r w:rsidRPr="001B50FF">
        <w:t xml:space="preserve">, posted at </w:t>
      </w:r>
      <w:hyperlink r:id="rId5" w:tgtFrame="_blank" w:history="1">
        <w:r w:rsidRPr="001B50FF">
          <w:rPr>
            <w:rStyle w:val="Hyperlink"/>
            <w:i/>
            <w:iCs/>
            <w:color w:val="auto"/>
          </w:rPr>
          <w:t>https://www.opm.gov/​information-management/​privacy-policy/​sorn/​opm-sorn-govt-1-general-personnel-records.pdf</w:t>
        </w:r>
      </w:hyperlink>
      <w:r w:rsidRPr="001B50FF">
        <w:rPr>
          <w:i/>
          <w:iCs/>
        </w:rPr>
        <w:t>.</w:t>
      </w:r>
      <w:r w:rsidRPr="001B50FF">
        <w:t xml:space="preserve"> The Privacy Impact Assessment (PIA) for the Electronic Official Personnel Folder is posted at </w:t>
      </w:r>
      <w:hyperlink r:id="rId6" w:tgtFrame="_blank" w:history="1">
        <w:r w:rsidRPr="001B50FF">
          <w:rPr>
            <w:rStyle w:val="Hyperlink"/>
            <w:i/>
            <w:iCs/>
            <w:color w:val="auto"/>
          </w:rPr>
          <w:t>https://www.opm.gov/​information-management/​privacy-policy/​privacy-policy/​eopf-pia.pdf</w:t>
        </w:r>
      </w:hyperlink>
      <w:r w:rsidRPr="001B50FF">
        <w:rPr>
          <w:i/>
          <w:iCs/>
        </w:rPr>
        <w:t>.</w:t>
      </w:r>
    </w:p>
    <w:p w:rsidR="00C20CE8" w:rsidRPr="001B50FF" w14:paraId="55E2B4DA" w14:textId="77777777">
      <w:pPr>
        <w:widowControl w:val="0"/>
        <w:tabs>
          <w:tab w:val="left" w:pos="360"/>
          <w:tab w:val="left" w:pos="720"/>
          <w:tab w:val="left" w:pos="820"/>
          <w:tab w:val="left" w:pos="821"/>
          <w:tab w:val="left" w:pos="1080"/>
          <w:tab w:val="left" w:pos="1440"/>
        </w:tabs>
        <w:ind w:right="183"/>
      </w:pPr>
    </w:p>
    <w:p w:rsidR="004D07C0" w:rsidRPr="001B50FF" w:rsidP="004D07C0" w14:paraId="2DE51281" w14:textId="70367470">
      <w:pPr>
        <w:widowControl w:val="0"/>
        <w:numPr>
          <w:ilvl w:val="0"/>
          <w:numId w:val="2"/>
        </w:numPr>
        <w:pBdr>
          <w:top w:val="nil"/>
          <w:left w:val="nil"/>
          <w:bottom w:val="nil"/>
          <w:right w:val="nil"/>
          <w:between w:val="nil"/>
        </w:pBdr>
        <w:tabs>
          <w:tab w:val="left" w:pos="360"/>
          <w:tab w:val="left" w:pos="720"/>
          <w:tab w:val="left" w:pos="1080"/>
          <w:tab w:val="left" w:pos="1440"/>
        </w:tabs>
        <w:ind w:left="0" w:firstLine="0"/>
      </w:pPr>
      <w:r w:rsidRPr="001B50FF">
        <w:rPr>
          <w:u w:val="single"/>
        </w:rPr>
        <w:t xml:space="preserve">Sensitive Questions.  </w:t>
      </w:r>
    </w:p>
    <w:p w:rsidR="004D07C0" w:rsidRPr="001B50FF" w:rsidP="004D07C0" w14:paraId="38F39126" w14:textId="77777777">
      <w:pPr>
        <w:widowControl w:val="0"/>
        <w:pBdr>
          <w:top w:val="nil"/>
          <w:left w:val="nil"/>
          <w:bottom w:val="nil"/>
          <w:right w:val="nil"/>
          <w:between w:val="nil"/>
        </w:pBdr>
        <w:tabs>
          <w:tab w:val="left" w:pos="360"/>
          <w:tab w:val="left" w:pos="720"/>
          <w:tab w:val="left" w:pos="1080"/>
          <w:tab w:val="left" w:pos="1440"/>
        </w:tabs>
      </w:pPr>
    </w:p>
    <w:p w:rsidR="00C20CE8" w:rsidRPr="001B50FF" w14:paraId="6D89864F" w14:textId="77777777">
      <w:pPr>
        <w:widowControl w:val="0"/>
        <w:pBdr>
          <w:top w:val="nil"/>
          <w:left w:val="nil"/>
          <w:bottom w:val="nil"/>
          <w:right w:val="nil"/>
          <w:between w:val="nil"/>
        </w:pBdr>
        <w:tabs>
          <w:tab w:val="left" w:pos="360"/>
          <w:tab w:val="left" w:pos="720"/>
          <w:tab w:val="left" w:pos="1080"/>
          <w:tab w:val="left" w:pos="1440"/>
        </w:tabs>
      </w:pPr>
      <w:r w:rsidRPr="001B50FF">
        <w:t>None of the questions are of a sensitive nature – the questions relate to the job candidate’s employment history, particularly if already overseas. There is no medical information contained in this form.</w:t>
      </w:r>
    </w:p>
    <w:p w:rsidR="00C20CE8" w:rsidRPr="001B50FF" w14:paraId="4FF26C79" w14:textId="77777777">
      <w:pPr>
        <w:widowControl w:val="0"/>
        <w:pBdr>
          <w:top w:val="nil"/>
          <w:left w:val="nil"/>
          <w:bottom w:val="nil"/>
          <w:right w:val="nil"/>
          <w:between w:val="nil"/>
        </w:pBdr>
        <w:tabs>
          <w:tab w:val="left" w:pos="360"/>
          <w:tab w:val="left" w:pos="720"/>
          <w:tab w:val="left" w:pos="1080"/>
          <w:tab w:val="left" w:pos="1440"/>
        </w:tabs>
      </w:pPr>
    </w:p>
    <w:tbl>
      <w:tblPr>
        <w:tblStyle w:val="a1"/>
        <w:tblW w:w="9360" w:type="dxa"/>
        <w:tblLayout w:type="fixed"/>
        <w:tblLook w:val="0400"/>
      </w:tblPr>
      <w:tblGrid>
        <w:gridCol w:w="9248"/>
        <w:gridCol w:w="112"/>
      </w:tblGrid>
      <w:tr w14:paraId="0D3F1B51" w14:textId="77777777">
        <w:tblPrEx>
          <w:tblW w:w="9360" w:type="dxa"/>
          <w:tblLayout w:type="fixed"/>
          <w:tblLook w:val="0400"/>
        </w:tblPrEx>
        <w:trPr>
          <w:gridAfter w:val="1"/>
          <w:wAfter w:w="112" w:type="dxa"/>
        </w:trPr>
        <w:tc>
          <w:tcPr>
            <w:tcW w:w="9248" w:type="dxa"/>
            <w:tcMar>
              <w:top w:w="15" w:type="dxa"/>
              <w:left w:w="15" w:type="dxa"/>
              <w:bottom w:w="15" w:type="dxa"/>
              <w:right w:w="15" w:type="dxa"/>
            </w:tcMar>
            <w:vAlign w:val="center"/>
          </w:tcPr>
          <w:p w:rsidR="00830B70" w:rsidRPr="001B50FF" w:rsidP="004D07C0" w14:paraId="0F9ACB34" w14:textId="346FE10E">
            <w:pPr>
              <w:pStyle w:val="ListParagraph"/>
              <w:widowControl w:val="0"/>
              <w:numPr>
                <w:ilvl w:val="0"/>
                <w:numId w:val="2"/>
              </w:numPr>
            </w:pPr>
            <w:r w:rsidRPr="001B50FF">
              <w:rPr>
                <w:u w:val="single"/>
              </w:rPr>
              <w:t xml:space="preserve"> </w:t>
            </w:r>
            <w:r w:rsidRPr="001B50FF" w:rsidR="001B50FF">
              <w:rPr>
                <w:u w:val="single"/>
              </w:rPr>
              <w:t>Burden Estimate.</w:t>
            </w:r>
            <w:r w:rsidRPr="001B50FF" w:rsidR="001B50FF">
              <w:t xml:space="preserve"> </w:t>
            </w:r>
          </w:p>
          <w:p w:rsidR="00830B70" w:rsidRPr="001B50FF" w14:paraId="55668CD2" w14:textId="77777777">
            <w:pPr>
              <w:widowControl w:val="0"/>
            </w:pPr>
          </w:p>
          <w:p w:rsidR="004D07C0" w:rsidRPr="001B50FF" w14:paraId="4AF20F1B" w14:textId="77777777">
            <w:pPr>
              <w:widowControl w:val="0"/>
            </w:pPr>
          </w:p>
          <w:p w:rsidR="00C20CE8" w:rsidRPr="001B50FF" w14:paraId="33725AE5" w14:textId="4B6DFED2">
            <w:pPr>
              <w:widowControl w:val="0"/>
            </w:pPr>
            <w:r w:rsidRPr="001B50FF">
              <w:t xml:space="preserve">Burden per Response: </w:t>
            </w:r>
          </w:p>
          <w:tbl>
            <w:tblPr>
              <w:tblStyle w:val="a2"/>
              <w:tblW w:w="7395" w:type="dxa"/>
              <w:tblBorders>
                <w:top w:val="single" w:sz="6" w:space="0" w:color="000000"/>
                <w:left w:val="single" w:sz="6" w:space="0" w:color="000000"/>
                <w:bottom w:val="single" w:sz="6" w:space="0" w:color="000000"/>
                <w:right w:val="single" w:sz="6" w:space="0" w:color="000000"/>
              </w:tblBorders>
              <w:tblLayout w:type="fixed"/>
              <w:tblLook w:val="0400"/>
            </w:tblPr>
            <w:tblGrid>
              <w:gridCol w:w="1348"/>
              <w:gridCol w:w="2153"/>
              <w:gridCol w:w="1807"/>
              <w:gridCol w:w="2087"/>
            </w:tblGrid>
            <w:tr w14:paraId="75D6707B" w14:textId="77777777">
              <w:tblPrEx>
                <w:tblW w:w="7395" w:type="dxa"/>
                <w:tblBorders>
                  <w:top w:val="single" w:sz="6" w:space="0" w:color="000000"/>
                  <w:left w:val="single" w:sz="6" w:space="0" w:color="000000"/>
                  <w:bottom w:val="single" w:sz="6" w:space="0" w:color="000000"/>
                  <w:right w:val="single" w:sz="6" w:space="0" w:color="000000"/>
                </w:tblBorders>
                <w:tblLayout w:type="fixed"/>
                <w:tblLook w:val="0400"/>
              </w:tblPrEx>
              <w:tc>
                <w:tcPr>
                  <w:tcW w:w="1348"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C20CE8" w:rsidRPr="001B50FF" w14:paraId="4515DC48" w14:textId="77777777">
                  <w:pPr>
                    <w:widowControl w:val="0"/>
                    <w:jc w:val="center"/>
                    <w:rPr>
                      <w:b/>
                    </w:rPr>
                  </w:pPr>
                  <w:r w:rsidRPr="001B50FF">
                    <w:rPr>
                      <w:b/>
                    </w:rPr>
                    <w:t xml:space="preserve">  </w:t>
                  </w:r>
                </w:p>
              </w:tc>
              <w:tc>
                <w:tcPr>
                  <w:tcW w:w="2153"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C20CE8" w:rsidRPr="001B50FF" w14:paraId="72B08EDE" w14:textId="77777777">
                  <w:pPr>
                    <w:widowControl w:val="0"/>
                    <w:jc w:val="center"/>
                    <w:rPr>
                      <w:b/>
                    </w:rPr>
                  </w:pPr>
                  <w:r w:rsidRPr="001B50FF">
                    <w:rPr>
                      <w:b/>
                    </w:rPr>
                    <w:t xml:space="preserve">Time Per Response </w:t>
                  </w:r>
                </w:p>
              </w:tc>
              <w:tc>
                <w:tcPr>
                  <w:tcW w:w="1807"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C20CE8" w:rsidRPr="001B50FF" w14:paraId="7A65DD3F" w14:textId="77777777">
                  <w:pPr>
                    <w:widowControl w:val="0"/>
                    <w:jc w:val="center"/>
                    <w:rPr>
                      <w:b/>
                    </w:rPr>
                  </w:pPr>
                  <w:r w:rsidRPr="001B50FF">
                    <w:rPr>
                      <w:b/>
                    </w:rPr>
                    <w:t xml:space="preserve">Hours </w:t>
                  </w:r>
                </w:p>
              </w:tc>
              <w:tc>
                <w:tcPr>
                  <w:tcW w:w="2087"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C20CE8" w:rsidRPr="001B50FF" w14:paraId="30E5AACE" w14:textId="77777777">
                  <w:pPr>
                    <w:widowControl w:val="0"/>
                    <w:jc w:val="center"/>
                    <w:rPr>
                      <w:b/>
                    </w:rPr>
                  </w:pPr>
                  <w:r w:rsidRPr="001B50FF">
                    <w:rPr>
                      <w:b/>
                    </w:rPr>
                    <w:t xml:space="preserve">Cost Per Response </w:t>
                  </w:r>
                </w:p>
              </w:tc>
            </w:tr>
            <w:tr w14:paraId="55DDA84B" w14:textId="77777777">
              <w:tblPrEx>
                <w:tblW w:w="7395" w:type="dxa"/>
                <w:tblLayout w:type="fixed"/>
                <w:tblLook w:val="0400"/>
              </w:tblPrEx>
              <w:tc>
                <w:tcPr>
                  <w:tcW w:w="1348"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3EA6221C" w14:textId="77777777">
                  <w:pPr>
                    <w:widowControl w:val="0"/>
                  </w:pPr>
                  <w:r w:rsidRPr="001B50FF">
                    <w:t xml:space="preserve">Reporting </w:t>
                  </w:r>
                </w:p>
              </w:tc>
              <w:tc>
                <w:tcPr>
                  <w:tcW w:w="2153"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067756BB" w14:textId="25A24FEA">
                  <w:pPr>
                    <w:widowControl w:val="0"/>
                  </w:pPr>
                  <w:r>
                    <w:t>2</w:t>
                  </w:r>
                  <w:r w:rsidRPr="001B50FF" w:rsidR="001B50FF">
                    <w:t xml:space="preserve"> hour</w:t>
                  </w:r>
                  <w:r>
                    <w:t>s</w:t>
                  </w:r>
                </w:p>
              </w:tc>
              <w:tc>
                <w:tcPr>
                  <w:tcW w:w="1807"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2B46ED25" w14:textId="5EE09BAC">
                  <w:pPr>
                    <w:widowControl w:val="0"/>
                  </w:pPr>
                  <w:r>
                    <w:t>2</w:t>
                  </w:r>
                  <w:r w:rsidRPr="001B50FF" w:rsidR="001B50FF">
                    <w:t xml:space="preserve"> hour</w:t>
                  </w:r>
                  <w:r>
                    <w:t>s</w:t>
                  </w:r>
                </w:p>
              </w:tc>
              <w:tc>
                <w:tcPr>
                  <w:tcW w:w="2087"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5B047A88" w14:textId="747FAE13">
                  <w:pPr>
                    <w:widowControl w:val="0"/>
                  </w:pPr>
                </w:p>
              </w:tc>
            </w:tr>
            <w:tr w14:paraId="273B356D" w14:textId="77777777">
              <w:tblPrEx>
                <w:tblW w:w="7395" w:type="dxa"/>
                <w:tblLayout w:type="fixed"/>
                <w:tblLook w:val="0400"/>
              </w:tblPrEx>
              <w:tc>
                <w:tcPr>
                  <w:tcW w:w="1348"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338E2CDF" w14:textId="77777777">
                  <w:pPr>
                    <w:widowControl w:val="0"/>
                  </w:pPr>
                  <w:r w:rsidRPr="001B50FF">
                    <w:t xml:space="preserve">Record Keeping </w:t>
                  </w:r>
                </w:p>
              </w:tc>
              <w:tc>
                <w:tcPr>
                  <w:tcW w:w="2153"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705C48DE" w14:textId="5394E462">
                  <w:pPr>
                    <w:widowControl w:val="0"/>
                  </w:pPr>
                  <w:r w:rsidRPr="001B50FF">
                    <w:t>0</w:t>
                  </w:r>
                </w:p>
              </w:tc>
              <w:tc>
                <w:tcPr>
                  <w:tcW w:w="1807"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1F644F08" w14:textId="316D9835">
                  <w:pPr>
                    <w:widowControl w:val="0"/>
                  </w:pPr>
                  <w:r w:rsidRPr="001B50FF">
                    <w:t>0</w:t>
                  </w:r>
                </w:p>
              </w:tc>
              <w:tc>
                <w:tcPr>
                  <w:tcW w:w="2087"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6638AC69" w14:textId="55A7CC72">
                  <w:pPr>
                    <w:widowControl w:val="0"/>
                  </w:pPr>
                  <w:r w:rsidRPr="001B50FF">
                    <w:t>0</w:t>
                  </w:r>
                </w:p>
              </w:tc>
            </w:tr>
            <w:tr w14:paraId="0A7A4A0D" w14:textId="77777777">
              <w:tblPrEx>
                <w:tblW w:w="7395" w:type="dxa"/>
                <w:tblLayout w:type="fixed"/>
                <w:tblLook w:val="0400"/>
              </w:tblPrEx>
              <w:tc>
                <w:tcPr>
                  <w:tcW w:w="1348"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257D650D" w14:textId="77777777">
                  <w:pPr>
                    <w:widowControl w:val="0"/>
                  </w:pPr>
                  <w:r w:rsidRPr="001B50FF">
                    <w:t xml:space="preserve">Third Party Disclosure </w:t>
                  </w:r>
                </w:p>
              </w:tc>
              <w:tc>
                <w:tcPr>
                  <w:tcW w:w="2153"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569A5E04" w14:textId="77777777">
                  <w:pPr>
                    <w:widowControl w:val="0"/>
                  </w:pPr>
                  <w:r w:rsidRPr="001B50FF">
                    <w:t>0</w:t>
                  </w:r>
                </w:p>
              </w:tc>
              <w:tc>
                <w:tcPr>
                  <w:tcW w:w="1807"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7B15A56D" w14:textId="77777777">
                  <w:pPr>
                    <w:widowControl w:val="0"/>
                  </w:pPr>
                  <w:r w:rsidRPr="001B50FF">
                    <w:t>0</w:t>
                  </w:r>
                </w:p>
              </w:tc>
              <w:tc>
                <w:tcPr>
                  <w:tcW w:w="2087"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08784EF9" w14:textId="77777777">
                  <w:pPr>
                    <w:widowControl w:val="0"/>
                  </w:pPr>
                  <w:r w:rsidRPr="001B50FF">
                    <w:t>0</w:t>
                  </w:r>
                </w:p>
              </w:tc>
            </w:tr>
            <w:tr w14:paraId="456F531A" w14:textId="77777777" w:rsidTr="004D07C0">
              <w:tblPrEx>
                <w:tblW w:w="7395" w:type="dxa"/>
                <w:tblLayout w:type="fixed"/>
                <w:tblLook w:val="0400"/>
              </w:tblPrEx>
              <w:trPr>
                <w:trHeight w:val="249"/>
              </w:trPr>
              <w:tc>
                <w:tcPr>
                  <w:tcW w:w="1348"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107792EB" w14:textId="77777777">
                  <w:pPr>
                    <w:widowControl w:val="0"/>
                  </w:pPr>
                  <w:r w:rsidRPr="001B50FF">
                    <w:t xml:space="preserve">Total </w:t>
                  </w:r>
                </w:p>
              </w:tc>
              <w:tc>
                <w:tcPr>
                  <w:tcW w:w="2153"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564BEBB4" w14:textId="2CA6B26D">
                  <w:pPr>
                    <w:widowControl w:val="0"/>
                  </w:pPr>
                  <w:r w:rsidRPr="001B50FF">
                    <w:t xml:space="preserve">  </w:t>
                  </w:r>
                  <w:r w:rsidR="001C1AFF">
                    <w:t>2</w:t>
                  </w:r>
                  <w:r w:rsidRPr="001B50FF" w:rsidR="004D07C0">
                    <w:t xml:space="preserve"> </w:t>
                  </w:r>
                  <w:r w:rsidRPr="001B50FF">
                    <w:t>hours</w:t>
                  </w:r>
                </w:p>
              </w:tc>
              <w:tc>
                <w:tcPr>
                  <w:tcW w:w="1807"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399E4A48" w14:textId="349F1628">
                  <w:pPr>
                    <w:widowControl w:val="0"/>
                  </w:pPr>
                  <w:r>
                    <w:t>2</w:t>
                  </w:r>
                  <w:r w:rsidRPr="001B50FF" w:rsidR="004D07C0">
                    <w:t xml:space="preserve"> </w:t>
                  </w:r>
                  <w:r w:rsidRPr="001B50FF" w:rsidR="001B50FF">
                    <w:t>hours</w:t>
                  </w:r>
                </w:p>
              </w:tc>
              <w:tc>
                <w:tcPr>
                  <w:tcW w:w="2087"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08948998" w14:textId="65544AEB">
                  <w:pPr>
                    <w:widowControl w:val="0"/>
                    <w:jc w:val="right"/>
                  </w:pPr>
                  <w:r w:rsidRPr="001B50FF">
                    <w:t>0</w:t>
                  </w:r>
                </w:p>
              </w:tc>
            </w:tr>
          </w:tbl>
          <w:p w:rsidR="00C20CE8" w:rsidRPr="001B50FF" w14:paraId="5AD3DFD7" w14:textId="77777777">
            <w:pPr>
              <w:widowControl w:val="0"/>
            </w:pPr>
          </w:p>
        </w:tc>
      </w:tr>
      <w:tr w14:paraId="2228130C" w14:textId="77777777">
        <w:tblPrEx>
          <w:tblW w:w="9360" w:type="dxa"/>
          <w:tblLayout w:type="fixed"/>
          <w:tblLook w:val="0400"/>
        </w:tblPrEx>
        <w:tc>
          <w:tcPr>
            <w:tcW w:w="9360" w:type="dxa"/>
            <w:gridSpan w:val="2"/>
            <w:tcMar>
              <w:top w:w="15" w:type="dxa"/>
              <w:left w:w="15" w:type="dxa"/>
              <w:bottom w:w="15" w:type="dxa"/>
              <w:right w:w="15" w:type="dxa"/>
            </w:tcMar>
            <w:vAlign w:val="center"/>
          </w:tcPr>
          <w:p w:rsidR="00C20CE8" w:rsidRPr="001B50FF" w14:paraId="4907AE98" w14:textId="77777777">
            <w:pPr>
              <w:widowControl w:val="0"/>
            </w:pPr>
          </w:p>
          <w:p w:rsidR="00C20CE8" w:rsidRPr="001B50FF" w14:paraId="46C1D197" w14:textId="77777777">
            <w:pPr>
              <w:widowControl w:val="0"/>
            </w:pPr>
            <w:r w:rsidRPr="001B50FF">
              <w:t xml:space="preserve">Annual Burden: </w:t>
            </w:r>
          </w:p>
          <w:tbl>
            <w:tblPr>
              <w:tblStyle w:val="a3"/>
              <w:tblW w:w="8158" w:type="dxa"/>
              <w:tblBorders>
                <w:top w:val="single" w:sz="6" w:space="0" w:color="000000"/>
                <w:left w:val="single" w:sz="6" w:space="0" w:color="000000"/>
                <w:bottom w:val="single" w:sz="6" w:space="0" w:color="000000"/>
                <w:right w:val="single" w:sz="6" w:space="0" w:color="000000"/>
              </w:tblBorders>
              <w:tblLayout w:type="fixed"/>
              <w:tblLook w:val="0400"/>
            </w:tblPr>
            <w:tblGrid>
              <w:gridCol w:w="1661"/>
              <w:gridCol w:w="3229"/>
              <w:gridCol w:w="3268"/>
            </w:tblGrid>
            <w:tr w14:paraId="0EC7FDB9" w14:textId="77777777">
              <w:tblPrEx>
                <w:tblW w:w="8158" w:type="dxa"/>
                <w:tblBorders>
                  <w:top w:val="single" w:sz="6" w:space="0" w:color="000000"/>
                  <w:left w:val="single" w:sz="6" w:space="0" w:color="000000"/>
                  <w:bottom w:val="single" w:sz="6" w:space="0" w:color="000000"/>
                  <w:right w:val="single" w:sz="6" w:space="0" w:color="000000"/>
                </w:tblBorders>
                <w:tblLayout w:type="fixed"/>
                <w:tblLook w:val="0400"/>
              </w:tblPrEx>
              <w:tc>
                <w:tcPr>
                  <w:tcW w:w="1661"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C20CE8" w:rsidRPr="001B50FF" w14:paraId="14925591" w14:textId="77777777">
                  <w:pPr>
                    <w:widowControl w:val="0"/>
                    <w:jc w:val="center"/>
                    <w:rPr>
                      <w:b/>
                    </w:rPr>
                  </w:pPr>
                  <w:r w:rsidRPr="001B50FF">
                    <w:rPr>
                      <w:b/>
                    </w:rPr>
                    <w:t xml:space="preserve">  </w:t>
                  </w:r>
                </w:p>
              </w:tc>
              <w:tc>
                <w:tcPr>
                  <w:tcW w:w="3229"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C20CE8" w:rsidRPr="001B50FF" w14:paraId="4CE948A2" w14:textId="77777777">
                  <w:pPr>
                    <w:widowControl w:val="0"/>
                    <w:jc w:val="center"/>
                    <w:rPr>
                      <w:b/>
                    </w:rPr>
                  </w:pPr>
                  <w:r w:rsidRPr="001B50FF">
                    <w:rPr>
                      <w:b/>
                    </w:rPr>
                    <w:t xml:space="preserve">Annual Time Burden (Hours) </w:t>
                  </w:r>
                </w:p>
              </w:tc>
              <w:tc>
                <w:tcPr>
                  <w:tcW w:w="3268" w:type="dxa"/>
                  <w:tcBorders>
                    <w:top w:val="single" w:sz="6" w:space="0" w:color="000000"/>
                    <w:left w:val="single" w:sz="6" w:space="0" w:color="000000"/>
                    <w:bottom w:val="single" w:sz="6" w:space="0" w:color="000000"/>
                    <w:right w:val="single" w:sz="6" w:space="0" w:color="000000"/>
                  </w:tcBorders>
                  <w:shd w:val="clear" w:color="auto" w:fill="003399"/>
                  <w:vAlign w:val="center"/>
                </w:tcPr>
                <w:p w:rsidR="00C20CE8" w:rsidRPr="001B50FF" w14:paraId="2C944818" w14:textId="77777777">
                  <w:pPr>
                    <w:widowControl w:val="0"/>
                    <w:jc w:val="center"/>
                    <w:rPr>
                      <w:b/>
                    </w:rPr>
                  </w:pPr>
                  <w:r w:rsidRPr="001B50FF">
                    <w:rPr>
                      <w:b/>
                    </w:rPr>
                    <w:t>Annual Cost Burden</w:t>
                  </w:r>
                </w:p>
                <w:p w:rsidR="00C20CE8" w:rsidRPr="001B50FF" w14:paraId="4F9E8102" w14:textId="77777777">
                  <w:pPr>
                    <w:widowControl w:val="0"/>
                    <w:jc w:val="center"/>
                    <w:rPr>
                      <w:b/>
                    </w:rPr>
                  </w:pPr>
                  <w:r w:rsidRPr="001B50FF">
                    <w:rPr>
                      <w:b/>
                    </w:rPr>
                    <w:t xml:space="preserve">(Dollars) </w:t>
                  </w:r>
                </w:p>
              </w:tc>
            </w:tr>
            <w:tr w14:paraId="78ACF04B" w14:textId="77777777">
              <w:tblPrEx>
                <w:tblW w:w="8158" w:type="dxa"/>
                <w:tblLayout w:type="fixed"/>
                <w:tblLook w:val="0400"/>
              </w:tblPrEx>
              <w:tc>
                <w:tcPr>
                  <w:tcW w:w="1661"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295D6D70" w14:textId="77777777">
                  <w:pPr>
                    <w:widowControl w:val="0"/>
                  </w:pPr>
                  <w:r w:rsidRPr="001B50FF">
                    <w:t xml:space="preserve">Reporting </w:t>
                  </w:r>
                </w:p>
              </w:tc>
              <w:tc>
                <w:tcPr>
                  <w:tcW w:w="3229"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003C2341" w14:textId="036819D7">
                  <w:pPr>
                    <w:widowControl w:val="0"/>
                  </w:pPr>
                  <w:r>
                    <w:t>50</w:t>
                  </w:r>
                  <w:r w:rsidRPr="001B50FF" w:rsidR="001B50FF">
                    <w:t xml:space="preserve"> hours</w:t>
                  </w:r>
                </w:p>
              </w:tc>
              <w:tc>
                <w:tcPr>
                  <w:tcW w:w="3268"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1E21259E" w14:textId="0CE008B8">
                  <w:pPr>
                    <w:widowControl w:val="0"/>
                    <w:jc w:val="right"/>
                  </w:pPr>
                  <w:r>
                    <w:t>0</w:t>
                  </w:r>
                </w:p>
              </w:tc>
            </w:tr>
            <w:tr w14:paraId="562E7D51" w14:textId="77777777">
              <w:tblPrEx>
                <w:tblW w:w="8158" w:type="dxa"/>
                <w:tblLayout w:type="fixed"/>
                <w:tblLook w:val="0400"/>
              </w:tblPrEx>
              <w:tc>
                <w:tcPr>
                  <w:tcW w:w="1661"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1D8B69EE" w14:textId="77777777">
                  <w:pPr>
                    <w:widowControl w:val="0"/>
                  </w:pPr>
                  <w:r w:rsidRPr="001B50FF">
                    <w:t xml:space="preserve">Record Keeping </w:t>
                  </w:r>
                </w:p>
              </w:tc>
              <w:tc>
                <w:tcPr>
                  <w:tcW w:w="3229"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086B8C88" w14:textId="1B273070">
                  <w:pPr>
                    <w:widowControl w:val="0"/>
                  </w:pPr>
                  <w:r w:rsidRPr="001B50FF">
                    <w:t>0</w:t>
                  </w:r>
                </w:p>
              </w:tc>
              <w:tc>
                <w:tcPr>
                  <w:tcW w:w="3268"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20FAF24F" w14:textId="1F6AFE93">
                  <w:pPr>
                    <w:widowControl w:val="0"/>
                    <w:jc w:val="right"/>
                  </w:pPr>
                  <w:r w:rsidRPr="001B50FF">
                    <w:t>0</w:t>
                  </w:r>
                  <w:r w:rsidRPr="001B50FF" w:rsidR="001B50FF">
                    <w:t> </w:t>
                  </w:r>
                </w:p>
              </w:tc>
            </w:tr>
            <w:tr w14:paraId="29C5E575" w14:textId="77777777">
              <w:tblPrEx>
                <w:tblW w:w="8158" w:type="dxa"/>
                <w:tblLayout w:type="fixed"/>
                <w:tblLook w:val="0400"/>
              </w:tblPrEx>
              <w:tc>
                <w:tcPr>
                  <w:tcW w:w="1661"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508A643E" w14:textId="77777777">
                  <w:pPr>
                    <w:widowControl w:val="0"/>
                  </w:pPr>
                  <w:r w:rsidRPr="001B50FF">
                    <w:t xml:space="preserve">Third Party Disclosure </w:t>
                  </w:r>
                </w:p>
              </w:tc>
              <w:tc>
                <w:tcPr>
                  <w:tcW w:w="3229"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683473DD" w14:textId="77777777">
                  <w:pPr>
                    <w:widowControl w:val="0"/>
                  </w:pPr>
                  <w:r w:rsidRPr="001B50FF">
                    <w:t>0</w:t>
                  </w:r>
                </w:p>
              </w:tc>
              <w:tc>
                <w:tcPr>
                  <w:tcW w:w="3268"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3F4DE138" w14:textId="09BB391D">
                  <w:pPr>
                    <w:widowControl w:val="0"/>
                    <w:jc w:val="right"/>
                  </w:pPr>
                  <w:r>
                    <w:t>0</w:t>
                  </w:r>
                  <w:r w:rsidRPr="001B50FF" w:rsidR="001B50FF">
                    <w:t> </w:t>
                  </w:r>
                </w:p>
              </w:tc>
            </w:tr>
            <w:tr w14:paraId="4632500F" w14:textId="77777777">
              <w:tblPrEx>
                <w:tblW w:w="8158" w:type="dxa"/>
                <w:tblLayout w:type="fixed"/>
                <w:tblLook w:val="0400"/>
              </w:tblPrEx>
              <w:tc>
                <w:tcPr>
                  <w:tcW w:w="1661"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28007141" w14:textId="77777777">
                  <w:pPr>
                    <w:widowControl w:val="0"/>
                  </w:pPr>
                  <w:r w:rsidRPr="001B50FF">
                    <w:t xml:space="preserve">Total </w:t>
                  </w:r>
                </w:p>
              </w:tc>
              <w:tc>
                <w:tcPr>
                  <w:tcW w:w="3229"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3405837C" w14:textId="3F8422A6">
                  <w:pPr>
                    <w:widowControl w:val="0"/>
                  </w:pPr>
                  <w:r>
                    <w:t>50</w:t>
                  </w:r>
                  <w:r w:rsidRPr="001B50FF" w:rsidR="001B50FF">
                    <w:t xml:space="preserve"> hours</w:t>
                  </w:r>
                </w:p>
              </w:tc>
              <w:tc>
                <w:tcPr>
                  <w:tcW w:w="3268" w:type="dxa"/>
                  <w:tcBorders>
                    <w:top w:val="single" w:sz="6" w:space="0" w:color="000000"/>
                    <w:left w:val="single" w:sz="6" w:space="0" w:color="000000"/>
                    <w:bottom w:val="single" w:sz="6" w:space="0" w:color="000000"/>
                    <w:right w:val="single" w:sz="6" w:space="0" w:color="000000"/>
                  </w:tcBorders>
                  <w:shd w:val="clear" w:color="auto" w:fill="FFFFFF"/>
                  <w:tcMar>
                    <w:top w:w="24" w:type="dxa"/>
                    <w:left w:w="24" w:type="dxa"/>
                    <w:bottom w:w="24" w:type="dxa"/>
                    <w:right w:w="24" w:type="dxa"/>
                  </w:tcMar>
                  <w:vAlign w:val="center"/>
                </w:tcPr>
                <w:p w:rsidR="00C20CE8" w:rsidRPr="001B50FF" w14:paraId="529200B7" w14:textId="4A81F74E">
                  <w:pPr>
                    <w:widowControl w:val="0"/>
                  </w:pPr>
                  <w:r w:rsidRPr="001B50FF">
                    <w:t>0</w:t>
                  </w:r>
                </w:p>
              </w:tc>
            </w:tr>
          </w:tbl>
          <w:p w:rsidR="00C20CE8" w:rsidRPr="001B50FF" w14:paraId="133638A7" w14:textId="77777777">
            <w:pPr>
              <w:widowControl w:val="0"/>
            </w:pPr>
          </w:p>
        </w:tc>
      </w:tr>
    </w:tbl>
    <w:p w:rsidR="00C20CE8" w:rsidRPr="001B50FF" w:rsidP="00830B70" w14:paraId="0FB0080A" w14:textId="20EA5A72">
      <w:pPr>
        <w:widowControl w:val="0"/>
        <w:numPr>
          <w:ilvl w:val="0"/>
          <w:numId w:val="2"/>
        </w:numPr>
        <w:pBdr>
          <w:top w:val="nil"/>
          <w:left w:val="nil"/>
          <w:bottom w:val="nil"/>
          <w:right w:val="nil"/>
          <w:between w:val="nil"/>
        </w:pBdr>
        <w:tabs>
          <w:tab w:val="left" w:pos="360"/>
          <w:tab w:val="left" w:pos="720"/>
          <w:tab w:val="left" w:pos="1080"/>
        </w:tabs>
        <w:ind w:left="0"/>
      </w:pPr>
      <w:r w:rsidRPr="001B50FF">
        <w:rPr>
          <w:u w:val="single"/>
        </w:rPr>
        <w:t xml:space="preserve">Estimated </w:t>
      </w:r>
      <w:r w:rsidRPr="001B50FF" w:rsidR="00BE26DC">
        <w:rPr>
          <w:u w:val="single"/>
        </w:rPr>
        <w:t>non-recurring</w:t>
      </w:r>
      <w:r w:rsidRPr="001B50FF">
        <w:rPr>
          <w:u w:val="single"/>
        </w:rPr>
        <w:t xml:space="preserve"> costs</w:t>
      </w:r>
      <w:r w:rsidRPr="001B50FF">
        <w:t xml:space="preserve">. </w:t>
      </w:r>
    </w:p>
    <w:p w:rsidR="004D330E" w14:paraId="318E3C21" w14:textId="77777777">
      <w:pPr>
        <w:widowControl w:val="0"/>
        <w:tabs>
          <w:tab w:val="left" w:pos="360"/>
          <w:tab w:val="left" w:pos="720"/>
          <w:tab w:val="left" w:pos="1080"/>
        </w:tabs>
      </w:pPr>
    </w:p>
    <w:p w:rsidR="00C20CE8" w:rsidRPr="001B50FF" w14:paraId="6F312DEA" w14:textId="69E92DC8">
      <w:pPr>
        <w:widowControl w:val="0"/>
        <w:tabs>
          <w:tab w:val="left" w:pos="360"/>
          <w:tab w:val="left" w:pos="720"/>
          <w:tab w:val="left" w:pos="1080"/>
        </w:tabs>
      </w:pPr>
      <w:r w:rsidRPr="001B50FF">
        <w:t>There are no non-recurring costs.</w:t>
      </w:r>
    </w:p>
    <w:p w:rsidR="00C20CE8" w:rsidRPr="001B50FF" w14:paraId="4CBB5262" w14:textId="77777777">
      <w:pPr>
        <w:widowControl w:val="0"/>
        <w:tabs>
          <w:tab w:val="left" w:pos="360"/>
          <w:tab w:val="left" w:pos="720"/>
          <w:tab w:val="left" w:pos="1080"/>
        </w:tabs>
      </w:pPr>
    </w:p>
    <w:p w:rsidR="00C20CE8" w:rsidRPr="001B50FF" w:rsidP="00830B70" w14:paraId="433A25EA" w14:textId="4ABEB998">
      <w:pPr>
        <w:widowControl w:val="0"/>
        <w:numPr>
          <w:ilvl w:val="0"/>
          <w:numId w:val="2"/>
        </w:numPr>
        <w:pBdr>
          <w:top w:val="nil"/>
          <w:left w:val="nil"/>
          <w:bottom w:val="nil"/>
          <w:right w:val="nil"/>
          <w:between w:val="nil"/>
        </w:pBdr>
        <w:tabs>
          <w:tab w:val="left" w:pos="360"/>
          <w:tab w:val="left" w:pos="720"/>
          <w:tab w:val="left" w:pos="1080"/>
        </w:tabs>
        <w:ind w:left="0"/>
      </w:pPr>
      <w:r w:rsidRPr="001B50FF">
        <w:rPr>
          <w:u w:val="single"/>
        </w:rPr>
        <w:t>Estimated cost to the Government</w:t>
      </w:r>
      <w:r w:rsidRPr="001B50FF">
        <w:t xml:space="preserve">. </w:t>
      </w:r>
    </w:p>
    <w:p w:rsidR="00A54BC1" w14:paraId="15C1D3D3" w14:textId="77777777">
      <w:pPr>
        <w:widowControl w:val="0"/>
        <w:tabs>
          <w:tab w:val="left" w:pos="360"/>
          <w:tab w:val="left" w:pos="720"/>
          <w:tab w:val="left" w:pos="1080"/>
        </w:tabs>
      </w:pPr>
    </w:p>
    <w:p w:rsidR="00C20CE8" w:rsidRPr="001B50FF" w14:paraId="28CD4811" w14:textId="250A433A">
      <w:pPr>
        <w:widowControl w:val="0"/>
        <w:tabs>
          <w:tab w:val="left" w:pos="360"/>
          <w:tab w:val="left" w:pos="720"/>
          <w:tab w:val="left" w:pos="1080"/>
        </w:tabs>
      </w:pPr>
      <w:r w:rsidRPr="001B50FF">
        <w:t>It is expected that the cost of the Government would be the hours needed to process the data collected on the form. If the processing of the data requires 30 minutes each, and there are 25 forms processed per year, and if the hourly rate is $70 per hour, then the total cost is $875 or less per year in staff time.</w:t>
      </w:r>
    </w:p>
    <w:p w:rsidR="00C20CE8" w:rsidRPr="001B50FF" w14:paraId="665287A5" w14:textId="77777777">
      <w:pPr>
        <w:widowControl w:val="0"/>
        <w:tabs>
          <w:tab w:val="left" w:pos="360"/>
          <w:tab w:val="left" w:pos="720"/>
          <w:tab w:val="left" w:pos="1080"/>
        </w:tabs>
      </w:pPr>
    </w:p>
    <w:p w:rsidR="00C20CE8" w:rsidRPr="001B50FF" w14:paraId="072AAC1F" w14:textId="47E811A1">
      <w:pPr>
        <w:widowControl w:val="0"/>
        <w:numPr>
          <w:ilvl w:val="0"/>
          <w:numId w:val="2"/>
        </w:numPr>
        <w:pBdr>
          <w:top w:val="nil"/>
          <w:left w:val="nil"/>
          <w:bottom w:val="nil"/>
          <w:right w:val="nil"/>
          <w:between w:val="nil"/>
        </w:pBdr>
        <w:tabs>
          <w:tab w:val="left" w:pos="360"/>
          <w:tab w:val="left" w:pos="720"/>
          <w:tab w:val="left" w:pos="1080"/>
        </w:tabs>
        <w:ind w:left="0"/>
      </w:pPr>
      <w:r w:rsidRPr="001B50FF">
        <w:rPr>
          <w:u w:val="single"/>
        </w:rPr>
        <w:t>Reasons for changes</w:t>
      </w:r>
      <w:r w:rsidRPr="001B50FF">
        <w:t xml:space="preserve">.  </w:t>
      </w:r>
    </w:p>
    <w:p w:rsidR="00C20CE8" w:rsidRPr="001B50FF" w14:paraId="0B19D950" w14:textId="77777777">
      <w:pPr>
        <w:widowControl w:val="0"/>
        <w:pBdr>
          <w:top w:val="nil"/>
          <w:left w:val="nil"/>
          <w:bottom w:val="nil"/>
          <w:right w:val="nil"/>
          <w:between w:val="nil"/>
        </w:pBdr>
        <w:tabs>
          <w:tab w:val="left" w:pos="360"/>
          <w:tab w:val="left" w:pos="720"/>
          <w:tab w:val="left" w:pos="1080"/>
        </w:tabs>
      </w:pPr>
    </w:p>
    <w:p w:rsidR="001C1AFF" w14:paraId="67FCBC74" w14:textId="13C151AA">
      <w:pPr>
        <w:widowControl w:val="0"/>
        <w:pBdr>
          <w:top w:val="nil"/>
          <w:left w:val="nil"/>
          <w:bottom w:val="nil"/>
          <w:right w:val="nil"/>
          <w:between w:val="nil"/>
        </w:pBdr>
        <w:tabs>
          <w:tab w:val="left" w:pos="360"/>
          <w:tab w:val="left" w:pos="720"/>
          <w:tab w:val="left" w:pos="1080"/>
        </w:tabs>
      </w:pPr>
      <w:r w:rsidRPr="001B50FF">
        <w:t>Th</w:t>
      </w:r>
      <w:r w:rsidR="00143C6D">
        <w:t xml:space="preserve">ere </w:t>
      </w:r>
      <w:r>
        <w:t>are three change</w:t>
      </w:r>
      <w:r w:rsidR="000E3674">
        <w:t>s</w:t>
      </w:r>
      <w:r>
        <w:t>: (a) the addition of a definitions section, (b) the addition of a new section discussing State Department regulations in lay-person language, and (c) an increase to the time burden for respondents completing the form.</w:t>
      </w:r>
    </w:p>
    <w:p w:rsidR="001C1AFF" w14:paraId="7655E9DF" w14:textId="77777777">
      <w:pPr>
        <w:widowControl w:val="0"/>
        <w:pBdr>
          <w:top w:val="nil"/>
          <w:left w:val="nil"/>
          <w:bottom w:val="nil"/>
          <w:right w:val="nil"/>
          <w:between w:val="nil"/>
        </w:pBdr>
        <w:tabs>
          <w:tab w:val="left" w:pos="360"/>
          <w:tab w:val="left" w:pos="720"/>
          <w:tab w:val="left" w:pos="1080"/>
        </w:tabs>
      </w:pPr>
    </w:p>
    <w:p w:rsidR="00C20CE8" w:rsidRPr="001B50FF" w14:paraId="79B28071" w14:textId="40B7B982">
      <w:pPr>
        <w:widowControl w:val="0"/>
        <w:pBdr>
          <w:top w:val="nil"/>
          <w:left w:val="nil"/>
          <w:bottom w:val="nil"/>
          <w:right w:val="nil"/>
          <w:between w:val="nil"/>
        </w:pBdr>
        <w:tabs>
          <w:tab w:val="left" w:pos="360"/>
          <w:tab w:val="left" w:pos="720"/>
          <w:tab w:val="left" w:pos="1080"/>
        </w:tabs>
      </w:pPr>
      <w:r>
        <w:t xml:space="preserve">All three changes were due to suggestions from public commenters who we believe have been former respondents of the form and the allowance approval process. They suggested additional information would be a way to provide advice on the form itself, in terms of what information is collected and why it is collected by the agency. The Paperwork Reduction Act burden was also increased because the public commenters said that it takes time to collect attachments that often </w:t>
      </w:r>
      <w:r w:rsidR="000E3674">
        <w:t>must</w:t>
      </w:r>
      <w:r>
        <w:t xml:space="preserve"> be submitted along with the form, or documents that are needed to fill out certain sections of the form.</w:t>
      </w:r>
    </w:p>
    <w:p w:rsidR="00C20CE8" w:rsidRPr="001B50FF" w14:paraId="4FF65999" w14:textId="77777777">
      <w:pPr>
        <w:widowControl w:val="0"/>
        <w:pBdr>
          <w:top w:val="nil"/>
          <w:left w:val="nil"/>
          <w:bottom w:val="nil"/>
          <w:right w:val="nil"/>
          <w:between w:val="nil"/>
        </w:pBdr>
        <w:tabs>
          <w:tab w:val="left" w:pos="360"/>
          <w:tab w:val="left" w:pos="720"/>
          <w:tab w:val="left" w:pos="1080"/>
        </w:tabs>
      </w:pPr>
    </w:p>
    <w:p w:rsidR="00C20CE8" w:rsidRPr="001B50FF" w:rsidP="004D07C0" w14:paraId="577C193F" w14:textId="6EBEC8CD">
      <w:pPr>
        <w:widowControl w:val="0"/>
        <w:numPr>
          <w:ilvl w:val="0"/>
          <w:numId w:val="2"/>
        </w:numPr>
        <w:pBdr>
          <w:top w:val="nil"/>
          <w:left w:val="nil"/>
          <w:bottom w:val="nil"/>
          <w:right w:val="nil"/>
          <w:between w:val="nil"/>
        </w:pBdr>
        <w:tabs>
          <w:tab w:val="left" w:pos="360"/>
          <w:tab w:val="left" w:pos="720"/>
          <w:tab w:val="left" w:pos="1080"/>
        </w:tabs>
        <w:ind w:left="0"/>
      </w:pPr>
      <w:r w:rsidRPr="001B50FF">
        <w:rPr>
          <w:u w:val="single"/>
        </w:rPr>
        <w:t xml:space="preserve">Publicizing Results. </w:t>
      </w:r>
    </w:p>
    <w:p w:rsidR="004D07C0" w:rsidRPr="001B50FF" w:rsidP="00143C6D" w14:paraId="7D6C9759" w14:textId="77777777">
      <w:pPr>
        <w:widowControl w:val="0"/>
        <w:pBdr>
          <w:top w:val="nil"/>
          <w:left w:val="nil"/>
          <w:bottom w:val="nil"/>
          <w:right w:val="nil"/>
          <w:between w:val="nil"/>
        </w:pBdr>
        <w:tabs>
          <w:tab w:val="left" w:pos="360"/>
          <w:tab w:val="left" w:pos="720"/>
          <w:tab w:val="left" w:pos="1080"/>
        </w:tabs>
      </w:pPr>
    </w:p>
    <w:p w:rsidR="00C20CE8" w:rsidRPr="001B50FF" w14:paraId="4EE1790D" w14:textId="77777777">
      <w:pPr>
        <w:widowControl w:val="0"/>
        <w:tabs>
          <w:tab w:val="left" w:pos="360"/>
          <w:tab w:val="left" w:pos="720"/>
          <w:tab w:val="left" w:pos="1080"/>
        </w:tabs>
      </w:pPr>
      <w:r w:rsidRPr="001B50FF">
        <w:t>Results will not be published.</w:t>
      </w:r>
    </w:p>
    <w:p w:rsidR="00C20CE8" w:rsidRPr="001B50FF" w14:paraId="3AEDC888" w14:textId="77777777">
      <w:pPr>
        <w:widowControl w:val="0"/>
        <w:tabs>
          <w:tab w:val="left" w:pos="360"/>
          <w:tab w:val="left" w:pos="720"/>
          <w:tab w:val="left" w:pos="1080"/>
        </w:tabs>
      </w:pPr>
    </w:p>
    <w:p w:rsidR="00C20CE8" w:rsidRPr="001B50FF" w14:paraId="4F32D6F5" w14:textId="1274038C">
      <w:pPr>
        <w:widowControl w:val="0"/>
        <w:numPr>
          <w:ilvl w:val="0"/>
          <w:numId w:val="2"/>
        </w:numPr>
        <w:pBdr>
          <w:top w:val="nil"/>
          <w:left w:val="nil"/>
          <w:bottom w:val="nil"/>
          <w:right w:val="nil"/>
          <w:between w:val="nil"/>
        </w:pBdr>
        <w:tabs>
          <w:tab w:val="left" w:pos="360"/>
          <w:tab w:val="left" w:pos="720"/>
          <w:tab w:val="left" w:pos="1080"/>
        </w:tabs>
        <w:ind w:left="0"/>
      </w:pPr>
      <w:r w:rsidRPr="001B50FF">
        <w:rPr>
          <w:u w:val="single"/>
        </w:rPr>
        <w:t>OMB Not to Display Approval.</w:t>
      </w:r>
      <w:r w:rsidRPr="001B50FF">
        <w:t xml:space="preserve"> </w:t>
      </w:r>
    </w:p>
    <w:p w:rsidR="00C20CE8" w:rsidRPr="001B50FF" w14:paraId="6C6D4EC4" w14:textId="77777777">
      <w:pPr>
        <w:widowControl w:val="0"/>
        <w:tabs>
          <w:tab w:val="left" w:pos="360"/>
          <w:tab w:val="left" w:pos="720"/>
          <w:tab w:val="left" w:pos="1080"/>
        </w:tabs>
      </w:pPr>
    </w:p>
    <w:p w:rsidR="00C20CE8" w:rsidRPr="001B50FF" w14:paraId="3873A645" w14:textId="77777777">
      <w:pPr>
        <w:widowControl w:val="0"/>
        <w:tabs>
          <w:tab w:val="left" w:pos="360"/>
          <w:tab w:val="left" w:pos="720"/>
          <w:tab w:val="left" w:pos="1080"/>
        </w:tabs>
      </w:pPr>
      <w:r w:rsidRPr="001B50FF">
        <w:t>Not applicable.</w:t>
      </w:r>
    </w:p>
    <w:p w:rsidR="00C20CE8" w:rsidRPr="001B50FF" w14:paraId="47BE82A7" w14:textId="77777777">
      <w:pPr>
        <w:widowControl w:val="0"/>
        <w:tabs>
          <w:tab w:val="left" w:pos="360"/>
          <w:tab w:val="left" w:pos="720"/>
          <w:tab w:val="left" w:pos="1080"/>
        </w:tabs>
      </w:pPr>
    </w:p>
    <w:p w:rsidR="00C20CE8" w:rsidRPr="001B50FF" w14:paraId="72A7157C" w14:textId="2C173C60">
      <w:pPr>
        <w:widowControl w:val="0"/>
        <w:numPr>
          <w:ilvl w:val="0"/>
          <w:numId w:val="2"/>
        </w:numPr>
        <w:pBdr>
          <w:top w:val="nil"/>
          <w:left w:val="nil"/>
          <w:bottom w:val="nil"/>
          <w:right w:val="nil"/>
          <w:between w:val="nil"/>
        </w:pBdr>
        <w:tabs>
          <w:tab w:val="left" w:pos="360"/>
          <w:tab w:val="left" w:pos="720"/>
          <w:tab w:val="left" w:pos="1080"/>
        </w:tabs>
        <w:ind w:left="0"/>
      </w:pPr>
      <w:r w:rsidRPr="001B50FF">
        <w:t xml:space="preserve"> </w:t>
      </w:r>
      <w:r w:rsidRPr="001B50FF">
        <w:rPr>
          <w:u w:val="single"/>
        </w:rPr>
        <w:t xml:space="preserve">Exceptions to "Certification for Paperwork Reduction Submissions." </w:t>
      </w:r>
    </w:p>
    <w:p w:rsidR="00C20CE8" w:rsidRPr="001B50FF" w14:paraId="0EF02791" w14:textId="77777777">
      <w:pPr>
        <w:widowControl w:val="0"/>
        <w:tabs>
          <w:tab w:val="left" w:pos="360"/>
          <w:tab w:val="left" w:pos="720"/>
          <w:tab w:val="left" w:pos="1080"/>
        </w:tabs>
      </w:pPr>
    </w:p>
    <w:p w:rsidR="00C20CE8" w:rsidRPr="001B50FF" w14:paraId="2E2AA059" w14:textId="77777777">
      <w:pPr>
        <w:widowControl w:val="0"/>
        <w:tabs>
          <w:tab w:val="left" w:pos="360"/>
          <w:tab w:val="left" w:pos="720"/>
          <w:tab w:val="left" w:pos="1080"/>
        </w:tabs>
      </w:pPr>
      <w:r w:rsidRPr="001B50FF">
        <w:t>Not applicable</w:t>
      </w:r>
    </w:p>
    <w:p w:rsidR="00C20CE8" w:rsidRPr="001B50FF" w14:paraId="3456326D" w14:textId="77777777">
      <w:pPr>
        <w:widowControl w:val="0"/>
        <w:tabs>
          <w:tab w:val="left" w:pos="360"/>
          <w:tab w:val="left" w:pos="720"/>
          <w:tab w:val="left" w:pos="1080"/>
        </w:tabs>
      </w:pPr>
    </w:p>
    <w:p w:rsidR="00C20CE8" w:rsidRPr="001B50FF" w14:paraId="69D94CFF" w14:textId="49F73774">
      <w:pPr>
        <w:widowControl w:val="0"/>
        <w:numPr>
          <w:ilvl w:val="0"/>
          <w:numId w:val="2"/>
        </w:numPr>
        <w:pBdr>
          <w:top w:val="nil"/>
          <w:left w:val="nil"/>
          <w:bottom w:val="nil"/>
          <w:right w:val="nil"/>
          <w:between w:val="nil"/>
        </w:pBdr>
        <w:tabs>
          <w:tab w:val="left" w:pos="360"/>
          <w:tab w:val="left" w:pos="720"/>
          <w:tab w:val="left" w:pos="1080"/>
        </w:tabs>
        <w:ind w:left="0"/>
      </w:pPr>
      <w:r w:rsidRPr="001B50FF">
        <w:rPr>
          <w:u w:val="single"/>
        </w:rPr>
        <w:t>Surveys, Censuses, and Other Collections that Employ Statistical Methods.</w:t>
      </w:r>
      <w:r w:rsidRPr="001B50FF">
        <w:t xml:space="preserve">  </w:t>
      </w:r>
    </w:p>
    <w:p w:rsidR="00C20CE8" w:rsidRPr="001B50FF" w14:paraId="506BC4D4" w14:textId="77777777">
      <w:pPr>
        <w:widowControl w:val="0"/>
        <w:tabs>
          <w:tab w:val="left" w:pos="360"/>
          <w:tab w:val="left" w:pos="720"/>
          <w:tab w:val="left" w:pos="1080"/>
        </w:tabs>
      </w:pPr>
    </w:p>
    <w:p w:rsidR="00C20CE8" w:rsidRPr="001B50FF" w14:paraId="516ACBF6" w14:textId="77777777">
      <w:pPr>
        <w:widowControl w:val="0"/>
        <w:tabs>
          <w:tab w:val="left" w:pos="360"/>
          <w:tab w:val="left" w:pos="720"/>
          <w:tab w:val="left" w:pos="1080"/>
        </w:tabs>
      </w:pPr>
      <w:r w:rsidRPr="001B50FF">
        <w:t>Not Applicable</w:t>
      </w:r>
    </w:p>
    <w:sectPr>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04F7" w14:paraId="28C980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3876887"/>
      <w:docPartObj>
        <w:docPartGallery w:val="Page Numbers (Bottom of Page)"/>
        <w:docPartUnique/>
      </w:docPartObj>
    </w:sdtPr>
    <w:sdtEndPr>
      <w:rPr>
        <w:noProof/>
      </w:rPr>
    </w:sdtEndPr>
    <w:sdtContent>
      <w:p w:rsidR="000104F7" w14:paraId="5A35317E" w14:textId="0FB7B4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104F7" w14:paraId="0D33474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04F7" w14:paraId="0D463A3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04F7" w14:paraId="6CC62E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04F7" w14:paraId="2946E82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04F7" w14:paraId="72A3757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E6925E9"/>
    <w:multiLevelType w:val="multilevel"/>
    <w:tmpl w:val="4680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A6F75CF"/>
    <w:multiLevelType w:val="multilevel"/>
    <w:tmpl w:val="9036F3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nsid w:val="75DA01C9"/>
    <w:multiLevelType w:val="multilevel"/>
    <w:tmpl w:val="5AEEEFB8"/>
    <w:lvl w:ilvl="0">
      <w:start w:val="1"/>
      <w:numFmt w:val="decimal"/>
      <w:lvlText w:val="%1."/>
      <w:lvlJc w:val="left"/>
      <w:pPr>
        <w:ind w:left="360" w:hanging="360"/>
      </w:pPr>
      <w:rPr>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38712802">
    <w:abstractNumId w:val="1"/>
  </w:num>
  <w:num w:numId="2" w16cid:durableId="1010645635">
    <w:abstractNumId w:val="2"/>
  </w:num>
  <w:num w:numId="3" w16cid:durableId="1148329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CE8"/>
    <w:rsid w:val="000104F7"/>
    <w:rsid w:val="000819A6"/>
    <w:rsid w:val="000B0145"/>
    <w:rsid w:val="000C7A47"/>
    <w:rsid w:val="000E3674"/>
    <w:rsid w:val="00143C6D"/>
    <w:rsid w:val="001B50FF"/>
    <w:rsid w:val="001C1AFF"/>
    <w:rsid w:val="002F033E"/>
    <w:rsid w:val="003748CE"/>
    <w:rsid w:val="003A7415"/>
    <w:rsid w:val="003F5DFE"/>
    <w:rsid w:val="00486CF4"/>
    <w:rsid w:val="004D07C0"/>
    <w:rsid w:val="004D121D"/>
    <w:rsid w:val="004D330E"/>
    <w:rsid w:val="00676DB2"/>
    <w:rsid w:val="006C43E0"/>
    <w:rsid w:val="00711D83"/>
    <w:rsid w:val="00740FBA"/>
    <w:rsid w:val="007C1E73"/>
    <w:rsid w:val="008229A4"/>
    <w:rsid w:val="00830B70"/>
    <w:rsid w:val="008454B0"/>
    <w:rsid w:val="00897120"/>
    <w:rsid w:val="008E4829"/>
    <w:rsid w:val="008F3276"/>
    <w:rsid w:val="009A32F6"/>
    <w:rsid w:val="00A11069"/>
    <w:rsid w:val="00A527AA"/>
    <w:rsid w:val="00A54BC1"/>
    <w:rsid w:val="00A63E32"/>
    <w:rsid w:val="00B316CF"/>
    <w:rsid w:val="00B64EB1"/>
    <w:rsid w:val="00BE26DC"/>
    <w:rsid w:val="00BE5BF2"/>
    <w:rsid w:val="00C20CE8"/>
    <w:rsid w:val="00C9727D"/>
    <w:rsid w:val="00CC77FC"/>
    <w:rsid w:val="00D45140"/>
    <w:rsid w:val="00DE0398"/>
    <w:rsid w:val="00DF6CBA"/>
    <w:rsid w:val="00E03B28"/>
    <w:rsid w:val="00EF02C8"/>
    <w:rsid w:val="00F6608F"/>
    <w:rsid w:val="00FD06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76BBE3"/>
  <w15:docId w15:val="{A71C87D4-88CA-4E8A-BD18-ED7A8C4B6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0" w:type="dxa"/>
        <w:right w:w="0" w:type="dxa"/>
      </w:tblCellMar>
    </w:tblPr>
  </w:style>
  <w:style w:type="table" w:customStyle="1" w:styleId="a1">
    <w:name w:val="a1"/>
    <w:basedOn w:val="TableNormal"/>
    <w:tblPr>
      <w:tblStyleRowBandSize w:val="1"/>
      <w:tblStyleColBandSize w:val="1"/>
      <w:tblCellMar>
        <w:left w:w="0" w:type="dxa"/>
        <w:right w:w="0" w:type="dxa"/>
      </w:tblCellMar>
    </w:tblPr>
  </w:style>
  <w:style w:type="table" w:customStyle="1" w:styleId="a2">
    <w:name w:val="a2"/>
    <w:basedOn w:val="TableNormal"/>
    <w:tblPr>
      <w:tblStyleRowBandSize w:val="1"/>
      <w:tblStyleColBandSize w:val="1"/>
      <w:tblCellMar>
        <w:left w:w="0" w:type="dxa"/>
        <w:right w:w="0" w:type="dxa"/>
      </w:tblCellMar>
    </w:tblPr>
  </w:style>
  <w:style w:type="table" w:customStyle="1" w:styleId="a3">
    <w:name w:val="a3"/>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4D07C0"/>
    <w:pPr>
      <w:ind w:left="720"/>
      <w:contextualSpacing/>
    </w:pPr>
  </w:style>
  <w:style w:type="character" w:styleId="Hyperlink">
    <w:name w:val="Hyperlink"/>
    <w:basedOn w:val="DefaultParagraphFont"/>
    <w:uiPriority w:val="99"/>
    <w:unhideWhenUsed/>
    <w:rsid w:val="004D07C0"/>
    <w:rPr>
      <w:color w:val="0000FF" w:themeColor="hyperlink"/>
      <w:u w:val="single"/>
    </w:rPr>
  </w:style>
  <w:style w:type="character" w:styleId="CommentReference">
    <w:name w:val="annotation reference"/>
    <w:basedOn w:val="DefaultParagraphFont"/>
    <w:uiPriority w:val="99"/>
    <w:semiHidden/>
    <w:unhideWhenUsed/>
    <w:rsid w:val="006C43E0"/>
    <w:rPr>
      <w:sz w:val="16"/>
      <w:szCs w:val="16"/>
    </w:rPr>
  </w:style>
  <w:style w:type="paragraph" w:styleId="CommentText">
    <w:name w:val="annotation text"/>
    <w:basedOn w:val="Normal"/>
    <w:link w:val="CommentTextChar"/>
    <w:uiPriority w:val="99"/>
    <w:unhideWhenUsed/>
    <w:rsid w:val="006C43E0"/>
    <w:rPr>
      <w:sz w:val="20"/>
      <w:szCs w:val="20"/>
    </w:rPr>
  </w:style>
  <w:style w:type="character" w:customStyle="1" w:styleId="CommentTextChar">
    <w:name w:val="Comment Text Char"/>
    <w:basedOn w:val="DefaultParagraphFont"/>
    <w:link w:val="CommentText"/>
    <w:uiPriority w:val="99"/>
    <w:rsid w:val="006C43E0"/>
    <w:rPr>
      <w:sz w:val="20"/>
      <w:szCs w:val="20"/>
    </w:rPr>
  </w:style>
  <w:style w:type="paragraph" w:styleId="CommentSubject">
    <w:name w:val="annotation subject"/>
    <w:basedOn w:val="CommentText"/>
    <w:next w:val="CommentText"/>
    <w:link w:val="CommentSubjectChar"/>
    <w:uiPriority w:val="99"/>
    <w:semiHidden/>
    <w:unhideWhenUsed/>
    <w:rsid w:val="006C43E0"/>
    <w:rPr>
      <w:b/>
      <w:bCs/>
    </w:rPr>
  </w:style>
  <w:style w:type="character" w:customStyle="1" w:styleId="CommentSubjectChar">
    <w:name w:val="Comment Subject Char"/>
    <w:basedOn w:val="CommentTextChar"/>
    <w:link w:val="CommentSubject"/>
    <w:uiPriority w:val="99"/>
    <w:semiHidden/>
    <w:rsid w:val="006C43E0"/>
    <w:rPr>
      <w:b/>
      <w:bCs/>
      <w:sz w:val="20"/>
      <w:szCs w:val="20"/>
    </w:rPr>
  </w:style>
  <w:style w:type="character" w:styleId="UnresolvedMention">
    <w:name w:val="Unresolved Mention"/>
    <w:basedOn w:val="DefaultParagraphFont"/>
    <w:uiPriority w:val="99"/>
    <w:semiHidden/>
    <w:unhideWhenUsed/>
    <w:rsid w:val="00A54BC1"/>
    <w:rPr>
      <w:color w:val="605E5C"/>
      <w:shd w:val="clear" w:color="auto" w:fill="E1DFDD"/>
    </w:rPr>
  </w:style>
  <w:style w:type="paragraph" w:styleId="Header">
    <w:name w:val="header"/>
    <w:basedOn w:val="Normal"/>
    <w:link w:val="HeaderChar"/>
    <w:uiPriority w:val="99"/>
    <w:unhideWhenUsed/>
    <w:rsid w:val="000104F7"/>
    <w:pPr>
      <w:tabs>
        <w:tab w:val="center" w:pos="4680"/>
        <w:tab w:val="right" w:pos="9360"/>
      </w:tabs>
    </w:pPr>
  </w:style>
  <w:style w:type="character" w:customStyle="1" w:styleId="HeaderChar">
    <w:name w:val="Header Char"/>
    <w:basedOn w:val="DefaultParagraphFont"/>
    <w:link w:val="Header"/>
    <w:uiPriority w:val="99"/>
    <w:rsid w:val="000104F7"/>
  </w:style>
  <w:style w:type="paragraph" w:styleId="Footer">
    <w:name w:val="footer"/>
    <w:basedOn w:val="Normal"/>
    <w:link w:val="FooterChar"/>
    <w:uiPriority w:val="99"/>
    <w:unhideWhenUsed/>
    <w:rsid w:val="000104F7"/>
    <w:pPr>
      <w:tabs>
        <w:tab w:val="center" w:pos="4680"/>
        <w:tab w:val="right" w:pos="9360"/>
      </w:tabs>
    </w:pPr>
  </w:style>
  <w:style w:type="character" w:customStyle="1" w:styleId="FooterChar">
    <w:name w:val="Footer Char"/>
    <w:basedOn w:val="DefaultParagraphFont"/>
    <w:link w:val="Footer"/>
    <w:uiPriority w:val="99"/>
    <w:rsid w:val="00010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sa.gov/forms-library" TargetMode="External" /><Relationship Id="rId5" Type="http://schemas.openxmlformats.org/officeDocument/2006/relationships/hyperlink" Target="https://www.opm.gov/information-management/privacy-policy/sorn/opm-sorn-govt-1-general-personnel-records.pdf" TargetMode="External" /><Relationship Id="rId6" Type="http://schemas.openxmlformats.org/officeDocument/2006/relationships/hyperlink" Target="https://www.opm.gov/information-management/privacy-policy/privacy-policy/eopf-pia.pdf"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5</Pages>
  <Words>1735</Words>
  <Characters>9893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General Services Administration</Company>
  <LinksUpToDate>false</LinksUpToDate>
  <CharactersWithSpaces>11605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D. Bynum</cp:lastModifiedBy>
  <cp:revision>27</cp:revision>
  <dcterms:created xsi:type="dcterms:W3CDTF">2023-06-15T14:39:00Z</dcterms:created>
  <dcterms:modified xsi:type="dcterms:W3CDTF">2026-10-22T17:38:00Z</dcterms:modified>
</cp:coreProperties>
</file>