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F839B1" w:rsidRPr="00F43F64" w14:paraId="53CD7283" w14:textId="77777777">
      <w:pPr>
        <w:pStyle w:val="AbtHeadA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 xml:space="preserve">Supporting Statement for Paperwork Reduction Submission </w:t>
      </w:r>
    </w:p>
    <w:p w:rsidR="00F839B1" w:rsidRPr="00F43F64" w14:paraId="0BAEED00" w14:textId="7A42CD68">
      <w:pPr>
        <w:pStyle w:val="AbtHeadB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 xml:space="preserve">Grantee Reporting Requirements for </w:t>
      </w:r>
      <w:r w:rsidR="008B0C63">
        <w:rPr>
          <w:rFonts w:ascii="Times New Roman" w:hAnsi="Times New Roman"/>
          <w:sz w:val="24"/>
          <w:szCs w:val="24"/>
        </w:rPr>
        <w:t>Materials</w:t>
      </w:r>
      <w:r w:rsidR="0063608D">
        <w:rPr>
          <w:rFonts w:ascii="Times New Roman" w:hAnsi="Times New Roman"/>
          <w:sz w:val="24"/>
          <w:szCs w:val="24"/>
        </w:rPr>
        <w:t xml:space="preserve"> Research</w:t>
      </w:r>
      <w:r w:rsidR="004266E9">
        <w:rPr>
          <w:rFonts w:ascii="Times New Roman" w:hAnsi="Times New Roman"/>
          <w:sz w:val="24"/>
          <w:szCs w:val="24"/>
        </w:rPr>
        <w:t xml:space="preserve"> Science and Engineering</w:t>
      </w:r>
      <w:r w:rsidRPr="00F43F64">
        <w:rPr>
          <w:rFonts w:ascii="Times New Roman" w:hAnsi="Times New Roman"/>
          <w:sz w:val="24"/>
          <w:szCs w:val="24"/>
        </w:rPr>
        <w:t xml:space="preserve"> Centers (</w:t>
      </w:r>
      <w:r w:rsidR="008B0C63">
        <w:rPr>
          <w:rFonts w:ascii="Times New Roman" w:hAnsi="Times New Roman"/>
          <w:sz w:val="24"/>
          <w:szCs w:val="24"/>
        </w:rPr>
        <w:t>MR</w:t>
      </w:r>
      <w:r w:rsidR="004266E9">
        <w:rPr>
          <w:rFonts w:ascii="Times New Roman" w:hAnsi="Times New Roman"/>
          <w:sz w:val="24"/>
          <w:szCs w:val="24"/>
        </w:rPr>
        <w:t>SECs)</w:t>
      </w:r>
      <w:r w:rsidRPr="00F43F64">
        <w:rPr>
          <w:rFonts w:ascii="Times New Roman" w:hAnsi="Times New Roman"/>
          <w:sz w:val="24"/>
          <w:szCs w:val="24"/>
        </w:rPr>
        <w:t xml:space="preserve"> (</w:t>
      </w:r>
      <w:r w:rsidR="0063608D">
        <w:rPr>
          <w:rFonts w:ascii="Times New Roman" w:hAnsi="Times New Roman"/>
          <w:sz w:val="24"/>
          <w:szCs w:val="24"/>
        </w:rPr>
        <w:t>3145-</w:t>
      </w:r>
      <w:r w:rsidR="00914D52">
        <w:rPr>
          <w:rFonts w:ascii="Times New Roman" w:hAnsi="Times New Roman"/>
          <w:sz w:val="24"/>
          <w:szCs w:val="24"/>
        </w:rPr>
        <w:t>0230</w:t>
      </w:r>
      <w:r w:rsidRPr="00F43F64">
        <w:rPr>
          <w:rFonts w:ascii="Times New Roman" w:hAnsi="Times New Roman"/>
          <w:sz w:val="24"/>
          <w:szCs w:val="24"/>
        </w:rPr>
        <w:t>)</w:t>
      </w:r>
    </w:p>
    <w:p w:rsidR="00F839B1" w:rsidRPr="00F43F64" w14:paraId="50C6D192" w14:textId="77777777">
      <w:pPr>
        <w:pStyle w:val="AbtHeadB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Justification</w:t>
      </w:r>
    </w:p>
    <w:p w:rsidR="00F839B1" w:rsidRPr="00F43F64" w14:paraId="7662AD32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A.1. Circumstances Requiring the Collection of Data</w:t>
      </w:r>
    </w:p>
    <w:p w:rsidR="00F839B1" w:rsidRPr="00F43F64" w14:paraId="429B4B3A" w14:textId="4F072E8B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The</w:t>
      </w:r>
      <w:r w:rsidR="004266E9">
        <w:rPr>
          <w:sz w:val="24"/>
          <w:szCs w:val="24"/>
        </w:rPr>
        <w:t xml:space="preserve"> NSF</w:t>
      </w:r>
      <w:r w:rsidRPr="00F43F64">
        <w:rPr>
          <w:sz w:val="24"/>
          <w:szCs w:val="24"/>
        </w:rPr>
        <w:t xml:space="preserve"> </w:t>
      </w:r>
      <w:r w:rsidR="008B0C63">
        <w:rPr>
          <w:sz w:val="24"/>
          <w:szCs w:val="24"/>
        </w:rPr>
        <w:t>Materials</w:t>
      </w:r>
      <w:r w:rsidR="004266E9">
        <w:rPr>
          <w:sz w:val="24"/>
          <w:szCs w:val="24"/>
        </w:rPr>
        <w:t xml:space="preserve"> </w:t>
      </w:r>
      <w:r w:rsidR="0063608D">
        <w:rPr>
          <w:sz w:val="24"/>
          <w:szCs w:val="24"/>
        </w:rPr>
        <w:t xml:space="preserve">Research </w:t>
      </w:r>
      <w:r w:rsidR="004266E9">
        <w:rPr>
          <w:sz w:val="24"/>
          <w:szCs w:val="24"/>
        </w:rPr>
        <w:t xml:space="preserve">Science and Engineering Center </w:t>
      </w:r>
      <w:r w:rsidRPr="00F43F64">
        <w:rPr>
          <w:sz w:val="24"/>
          <w:szCs w:val="24"/>
        </w:rPr>
        <w:t>(</w:t>
      </w:r>
      <w:r w:rsidR="008B0C63">
        <w:rPr>
          <w:sz w:val="24"/>
          <w:szCs w:val="24"/>
        </w:rPr>
        <w:t>MR</w:t>
      </w:r>
      <w:r w:rsidR="004266E9">
        <w:rPr>
          <w:sz w:val="24"/>
          <w:szCs w:val="24"/>
        </w:rPr>
        <w:t xml:space="preserve">SEC) </w:t>
      </w:r>
      <w:r w:rsidRPr="00F43F64">
        <w:rPr>
          <w:sz w:val="24"/>
          <w:szCs w:val="24"/>
        </w:rPr>
        <w:t xml:space="preserve">program provides </w:t>
      </w:r>
      <w:r w:rsidR="004266E9">
        <w:rPr>
          <w:sz w:val="24"/>
          <w:szCs w:val="24"/>
        </w:rPr>
        <w:t>significant support ($</w:t>
      </w:r>
      <w:r w:rsidR="009D4ACB">
        <w:rPr>
          <w:sz w:val="24"/>
          <w:szCs w:val="24"/>
        </w:rPr>
        <w:t>3</w:t>
      </w:r>
      <w:r w:rsidR="004266E9">
        <w:rPr>
          <w:sz w:val="24"/>
          <w:szCs w:val="24"/>
        </w:rPr>
        <w:t xml:space="preserve"> – $</w:t>
      </w:r>
      <w:r w:rsidR="001A7619">
        <w:rPr>
          <w:sz w:val="24"/>
          <w:szCs w:val="24"/>
        </w:rPr>
        <w:t>4</w:t>
      </w:r>
      <w:r w:rsidR="004266E9">
        <w:rPr>
          <w:sz w:val="24"/>
          <w:szCs w:val="24"/>
        </w:rPr>
        <w:t xml:space="preserve"> million / year) for research, education, and infrastructure through cooperative agreements </w:t>
      </w:r>
      <w:r w:rsidR="008B0C63">
        <w:rPr>
          <w:sz w:val="24"/>
          <w:szCs w:val="24"/>
        </w:rPr>
        <w:t>with a  term of 6</w:t>
      </w:r>
      <w:r w:rsidR="004266E9">
        <w:rPr>
          <w:sz w:val="24"/>
          <w:szCs w:val="24"/>
        </w:rPr>
        <w:t xml:space="preserve"> years.   Because of the</w:t>
      </w:r>
      <w:r w:rsidRPr="00F43F64">
        <w:rPr>
          <w:sz w:val="24"/>
          <w:szCs w:val="24"/>
        </w:rPr>
        <w:t xml:space="preserve"> duration and size of these awards, it is necessary for  NSF to ensure that its substantial investment is spent appropriately, that each of the centers meets the goals stated in </w:t>
      </w:r>
      <w:r w:rsidR="00DD3639">
        <w:rPr>
          <w:sz w:val="24"/>
          <w:szCs w:val="24"/>
        </w:rPr>
        <w:t>its</w:t>
      </w:r>
      <w:r w:rsidRPr="00F43F64">
        <w:rPr>
          <w:sz w:val="24"/>
          <w:szCs w:val="24"/>
        </w:rPr>
        <w:t xml:space="preserve"> strategic plan, and that each center’s activities satisfy the goals and objectives of the </w:t>
      </w:r>
      <w:r w:rsidR="00EF76F5">
        <w:rPr>
          <w:sz w:val="24"/>
          <w:szCs w:val="24"/>
        </w:rPr>
        <w:t>MR</w:t>
      </w:r>
      <w:r w:rsidR="004266E9">
        <w:rPr>
          <w:sz w:val="24"/>
          <w:szCs w:val="24"/>
        </w:rPr>
        <w:t>SEC</w:t>
      </w:r>
      <w:r w:rsidRPr="00F43F64">
        <w:rPr>
          <w:sz w:val="24"/>
          <w:szCs w:val="24"/>
        </w:rPr>
        <w:t xml:space="preserve"> program</w:t>
      </w:r>
      <w:r w:rsidRPr="00BE16FD">
        <w:rPr>
          <w:sz w:val="24"/>
          <w:szCs w:val="24"/>
        </w:rPr>
        <w:t xml:space="preserve">. </w:t>
      </w:r>
      <w:r w:rsidRPr="00BE16FD" w:rsidR="004266E9">
        <w:rPr>
          <w:sz w:val="24"/>
          <w:szCs w:val="24"/>
        </w:rPr>
        <w:t xml:space="preserve"> </w:t>
      </w:r>
      <w:r w:rsidRPr="00BE16FD">
        <w:rPr>
          <w:sz w:val="24"/>
          <w:szCs w:val="24"/>
        </w:rPr>
        <w:t xml:space="preserve">The </w:t>
      </w:r>
      <w:r w:rsidRPr="00BE16FD" w:rsidR="00EF76F5">
        <w:rPr>
          <w:sz w:val="24"/>
          <w:szCs w:val="24"/>
        </w:rPr>
        <w:t>MR</w:t>
      </w:r>
      <w:r w:rsidRPr="00BE16FD" w:rsidR="004266E9">
        <w:rPr>
          <w:sz w:val="24"/>
          <w:szCs w:val="24"/>
        </w:rPr>
        <w:t>SEC</w:t>
      </w:r>
      <w:r w:rsidRPr="00BE16FD">
        <w:rPr>
          <w:sz w:val="24"/>
          <w:szCs w:val="24"/>
        </w:rPr>
        <w:t xml:space="preserve"> progr</w:t>
      </w:r>
      <w:r w:rsidRPr="00BE16FD" w:rsidR="00EF76F5">
        <w:rPr>
          <w:sz w:val="24"/>
          <w:szCs w:val="24"/>
        </w:rPr>
        <w:t xml:space="preserve">am currently funds a total of </w:t>
      </w:r>
      <w:r w:rsidR="00DB308A">
        <w:rPr>
          <w:sz w:val="24"/>
          <w:szCs w:val="24"/>
        </w:rPr>
        <w:t>22</w:t>
      </w:r>
      <w:r w:rsidRPr="00BE16FD" w:rsidR="001829E0">
        <w:rPr>
          <w:sz w:val="24"/>
          <w:szCs w:val="24"/>
        </w:rPr>
        <w:t xml:space="preserve"> Centers</w:t>
      </w:r>
      <w:r w:rsidRPr="00BE16FD" w:rsidR="001801DF">
        <w:rPr>
          <w:sz w:val="24"/>
          <w:szCs w:val="24"/>
        </w:rPr>
        <w:t xml:space="preserve">.  </w:t>
      </w:r>
      <w:r w:rsidRPr="00BE16FD" w:rsidR="00954F6F">
        <w:rPr>
          <w:sz w:val="24"/>
          <w:szCs w:val="24"/>
        </w:rPr>
        <w:t>For</w:t>
      </w:r>
      <w:r w:rsidRPr="00BE16FD">
        <w:rPr>
          <w:sz w:val="24"/>
          <w:szCs w:val="24"/>
        </w:rPr>
        <w:t xml:space="preserve"> effective oversight of </w:t>
      </w:r>
      <w:r w:rsidRPr="00BE16FD" w:rsidR="00954F6F">
        <w:rPr>
          <w:sz w:val="24"/>
          <w:szCs w:val="24"/>
        </w:rPr>
        <w:t>these substantial</w:t>
      </w:r>
      <w:r w:rsidRPr="00BE16FD">
        <w:rPr>
          <w:sz w:val="24"/>
          <w:szCs w:val="24"/>
        </w:rPr>
        <w:t xml:space="preserve"> investment</w:t>
      </w:r>
      <w:r w:rsidRPr="00BE16FD" w:rsidR="00954F6F">
        <w:rPr>
          <w:sz w:val="24"/>
          <w:szCs w:val="24"/>
        </w:rPr>
        <w:t>s</w:t>
      </w:r>
      <w:r w:rsidRPr="00BE16FD">
        <w:rPr>
          <w:sz w:val="24"/>
          <w:szCs w:val="24"/>
        </w:rPr>
        <w:t>, the NSF requires that</w:t>
      </w:r>
      <w:r w:rsidRPr="00F43F64">
        <w:rPr>
          <w:sz w:val="24"/>
          <w:szCs w:val="24"/>
        </w:rPr>
        <w:t xml:space="preserve"> each currently funded Center submit an annual progress report that describes all activities of the Center; </w:t>
      </w:r>
      <w:r w:rsidR="00954F6F">
        <w:rPr>
          <w:sz w:val="24"/>
          <w:szCs w:val="24"/>
        </w:rPr>
        <w:t>these</w:t>
      </w:r>
      <w:r w:rsidRPr="00F43F64">
        <w:rPr>
          <w:sz w:val="24"/>
          <w:szCs w:val="24"/>
        </w:rPr>
        <w:t xml:space="preserve"> report</w:t>
      </w:r>
      <w:r w:rsidR="00954F6F">
        <w:rPr>
          <w:sz w:val="24"/>
          <w:szCs w:val="24"/>
        </w:rPr>
        <w:t>s</w:t>
      </w:r>
      <w:r w:rsidRPr="00F43F64">
        <w:rPr>
          <w:sz w:val="24"/>
          <w:szCs w:val="24"/>
        </w:rPr>
        <w:t xml:space="preserve"> </w:t>
      </w:r>
      <w:r w:rsidR="00954F6F">
        <w:rPr>
          <w:sz w:val="24"/>
          <w:szCs w:val="24"/>
        </w:rPr>
        <w:t>begin in the first year of</w:t>
      </w:r>
      <w:r w:rsidR="004266E9">
        <w:rPr>
          <w:sz w:val="24"/>
          <w:szCs w:val="24"/>
        </w:rPr>
        <w:t xml:space="preserve"> operation.  </w:t>
      </w:r>
      <w:r w:rsidR="00486899">
        <w:rPr>
          <w:sz w:val="24"/>
          <w:szCs w:val="24"/>
        </w:rPr>
        <w:t xml:space="preserve">Each Center is expected to submit a final report at the end of the award.    Data contained in these reports are also submitted to a website managed by a contractor for NSF.  Electronic submission facilitates program-wide data analysis.  </w:t>
      </w:r>
    </w:p>
    <w:p w:rsidR="00F839B1" w:rsidRPr="00F43F64" w14:paraId="5AA1D7D8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</w:p>
    <w:p w:rsidR="00F839B1" w14:paraId="11235F8F" w14:textId="6A056C04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 xml:space="preserve">The annual </w:t>
      </w:r>
      <w:r w:rsidR="00486899">
        <w:rPr>
          <w:sz w:val="24"/>
          <w:szCs w:val="24"/>
        </w:rPr>
        <w:t xml:space="preserve">and final </w:t>
      </w:r>
      <w:r w:rsidRPr="00F43F64">
        <w:rPr>
          <w:sz w:val="24"/>
          <w:szCs w:val="24"/>
        </w:rPr>
        <w:t>reports contain information to</w:t>
      </w:r>
      <w:r w:rsidR="00954F6F">
        <w:rPr>
          <w:sz w:val="24"/>
          <w:szCs w:val="24"/>
        </w:rPr>
        <w:t xml:space="preserve"> help</w:t>
      </w:r>
      <w:r w:rsidRPr="00F43F64">
        <w:rPr>
          <w:sz w:val="24"/>
          <w:szCs w:val="24"/>
        </w:rPr>
        <w:t xml:space="preserve"> answer broad </w:t>
      </w:r>
      <w:r w:rsidR="001A7619">
        <w:rPr>
          <w:sz w:val="24"/>
          <w:szCs w:val="24"/>
        </w:rPr>
        <w:t>evaluation</w:t>
      </w:r>
      <w:r w:rsidRPr="00F43F64">
        <w:rPr>
          <w:sz w:val="24"/>
          <w:szCs w:val="24"/>
        </w:rPr>
        <w:t xml:space="preserve"> questions: 1) What is the overall value-added of the NSF </w:t>
      </w:r>
      <w:r w:rsidR="00AB73C5">
        <w:rPr>
          <w:sz w:val="24"/>
          <w:szCs w:val="24"/>
        </w:rPr>
        <w:t>MR</w:t>
      </w:r>
      <w:r w:rsidR="004266E9">
        <w:rPr>
          <w:sz w:val="24"/>
          <w:szCs w:val="24"/>
        </w:rPr>
        <w:t>SEC</w:t>
      </w:r>
      <w:r w:rsidRPr="00F43F64">
        <w:rPr>
          <w:sz w:val="24"/>
          <w:szCs w:val="24"/>
        </w:rPr>
        <w:t xml:space="preserve"> program? 2) What is the quality and impact of the research conducted in the Centers? 3) </w:t>
      </w:r>
      <w:r w:rsidR="00747D3C">
        <w:rPr>
          <w:sz w:val="24"/>
          <w:szCs w:val="24"/>
        </w:rPr>
        <w:t xml:space="preserve">What is the </w:t>
      </w:r>
      <w:r w:rsidR="00832A7D">
        <w:rPr>
          <w:sz w:val="24"/>
          <w:szCs w:val="24"/>
        </w:rPr>
        <w:t xml:space="preserve">quality and impact of the </w:t>
      </w:r>
      <w:r w:rsidR="00CD2747">
        <w:rPr>
          <w:sz w:val="24"/>
          <w:szCs w:val="24"/>
        </w:rPr>
        <w:t>shared computational and experimental facilities</w:t>
      </w:r>
      <w:r w:rsidR="00650C3A">
        <w:rPr>
          <w:sz w:val="24"/>
          <w:szCs w:val="24"/>
        </w:rPr>
        <w:t xml:space="preserve"> supported by the Centers? </w:t>
      </w:r>
      <w:r w:rsidR="003A1F37">
        <w:rPr>
          <w:sz w:val="24"/>
          <w:szCs w:val="24"/>
        </w:rPr>
        <w:t xml:space="preserve">4) </w:t>
      </w:r>
      <w:r w:rsidRPr="00F43F64">
        <w:rPr>
          <w:sz w:val="24"/>
          <w:szCs w:val="24"/>
        </w:rPr>
        <w:t xml:space="preserve">What is the quality and impact of education supported by the Centers? </w:t>
      </w:r>
      <w:r w:rsidR="003A1F37">
        <w:rPr>
          <w:sz w:val="24"/>
          <w:szCs w:val="24"/>
        </w:rPr>
        <w:t>5</w:t>
      </w:r>
      <w:r w:rsidRPr="00F43F64">
        <w:rPr>
          <w:sz w:val="24"/>
          <w:szCs w:val="24"/>
        </w:rPr>
        <w:t xml:space="preserve">) What is the quality and impact </w:t>
      </w:r>
      <w:r w:rsidRPr="00F43F64">
        <w:rPr>
          <w:sz w:val="24"/>
          <w:szCs w:val="24"/>
        </w:rPr>
        <w:t>of the knowledge transfer of the Centers? 6) Do the Centers create and sustain organizational connections and linkages within and among academia, government, and industry?</w:t>
      </w:r>
    </w:p>
    <w:p w:rsidR="001A7619" w:rsidRPr="00F43F64" w14:paraId="7B764B75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</w:p>
    <w:p w:rsidR="00F839B1" w:rsidRPr="00F43F64" w14:paraId="15159A50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The annual progress reports will be used to:</w:t>
      </w:r>
    </w:p>
    <w:p w:rsidR="00F43F64" w:rsidP="00F43F64" w14:paraId="78CDACBA" w14:textId="6D0DCF6F">
      <w:pPr>
        <w:numPr>
          <w:ilvl w:val="0"/>
          <w:numId w:val="20"/>
        </w:num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b/>
          <w:bCs/>
          <w:sz w:val="24"/>
          <w:szCs w:val="24"/>
        </w:rPr>
        <w:t>Evaluate annual progress</w:t>
      </w:r>
      <w:r w:rsidRPr="00F43F64">
        <w:rPr>
          <w:b/>
          <w:bCs/>
          <w:sz w:val="24"/>
          <w:szCs w:val="24"/>
        </w:rPr>
        <w:t xml:space="preserve"> </w:t>
      </w:r>
      <w:r w:rsidRPr="00F43F64">
        <w:rPr>
          <w:b/>
          <w:bCs/>
          <w:sz w:val="24"/>
          <w:szCs w:val="24"/>
        </w:rPr>
        <w:t>of a Center</w:t>
      </w:r>
      <w:r w:rsidRPr="00F43F64">
        <w:rPr>
          <w:sz w:val="24"/>
          <w:szCs w:val="24"/>
        </w:rPr>
        <w:t xml:space="preserve">. The primary purpose of the annual reports is to provide the information </w:t>
      </w:r>
      <w:r w:rsidR="001540B4">
        <w:rPr>
          <w:sz w:val="24"/>
          <w:szCs w:val="24"/>
        </w:rPr>
        <w:t>neede</w:t>
      </w:r>
      <w:r w:rsidR="00F915FA">
        <w:rPr>
          <w:sz w:val="24"/>
          <w:szCs w:val="24"/>
        </w:rPr>
        <w:t>d</w:t>
      </w:r>
      <w:r w:rsidRPr="00F43F64">
        <w:rPr>
          <w:sz w:val="24"/>
          <w:szCs w:val="24"/>
        </w:rPr>
        <w:t xml:space="preserve"> for the NSF to monitor and evaluate th</w:t>
      </w:r>
      <w:r w:rsidR="00F915FA">
        <w:rPr>
          <w:sz w:val="24"/>
          <w:szCs w:val="24"/>
        </w:rPr>
        <w:t>e progress and accomplishments of individual MRSEC</w:t>
      </w:r>
      <w:r w:rsidR="00EF5CA5">
        <w:rPr>
          <w:sz w:val="24"/>
          <w:szCs w:val="24"/>
        </w:rPr>
        <w:t>s</w:t>
      </w:r>
      <w:r w:rsidR="00F915FA">
        <w:rPr>
          <w:sz w:val="24"/>
          <w:szCs w:val="24"/>
        </w:rPr>
        <w:t>, as well as</w:t>
      </w:r>
      <w:r w:rsidRPr="00F43F64">
        <w:rPr>
          <w:sz w:val="24"/>
          <w:szCs w:val="24"/>
        </w:rPr>
        <w:t xml:space="preserve"> to identify </w:t>
      </w:r>
      <w:r w:rsidR="00F915FA">
        <w:rPr>
          <w:sz w:val="24"/>
          <w:szCs w:val="24"/>
        </w:rPr>
        <w:t xml:space="preserve">any </w:t>
      </w:r>
      <w:r w:rsidRPr="00F43F64">
        <w:rPr>
          <w:sz w:val="24"/>
          <w:szCs w:val="24"/>
        </w:rPr>
        <w:t>problems.  The annual reports provide background informatio</w:t>
      </w:r>
      <w:r w:rsidR="00486899">
        <w:rPr>
          <w:sz w:val="24"/>
          <w:szCs w:val="24"/>
        </w:rPr>
        <w:t xml:space="preserve">n for </w:t>
      </w:r>
      <w:r w:rsidRPr="00F43F64">
        <w:rPr>
          <w:sz w:val="24"/>
          <w:szCs w:val="24"/>
        </w:rPr>
        <w:t xml:space="preserve">site visit reviews/evaluations of each of the Centers that are conducted by teams of external reviewers and the NSF staff. </w:t>
      </w:r>
      <w:r w:rsidR="00486899">
        <w:rPr>
          <w:sz w:val="24"/>
          <w:szCs w:val="24"/>
        </w:rPr>
        <w:t xml:space="preserve">  The </w:t>
      </w:r>
      <w:r w:rsidRPr="00F43F64">
        <w:rPr>
          <w:sz w:val="24"/>
          <w:szCs w:val="24"/>
        </w:rPr>
        <w:t xml:space="preserve">site </w:t>
      </w:r>
      <w:r w:rsidRPr="00F43F64" w:rsidR="00550E98">
        <w:rPr>
          <w:sz w:val="24"/>
          <w:szCs w:val="24"/>
        </w:rPr>
        <w:t>visit review</w:t>
      </w:r>
      <w:r w:rsidRPr="00F43F64">
        <w:rPr>
          <w:sz w:val="24"/>
          <w:szCs w:val="24"/>
        </w:rPr>
        <w:t xml:space="preserve">/evaluation provides feedback to the Center and the NSF about its strengths and weaknesses. </w:t>
      </w:r>
      <w:r w:rsidR="00486899">
        <w:rPr>
          <w:sz w:val="24"/>
          <w:szCs w:val="24"/>
        </w:rPr>
        <w:t xml:space="preserve"> </w:t>
      </w:r>
      <w:r w:rsidRPr="00F43F64">
        <w:rPr>
          <w:sz w:val="24"/>
          <w:szCs w:val="24"/>
        </w:rPr>
        <w:t>In cases of significant weaknesses</w:t>
      </w:r>
      <w:r w:rsidR="0074721D">
        <w:rPr>
          <w:sz w:val="24"/>
          <w:szCs w:val="24"/>
        </w:rPr>
        <w:t>,</w:t>
      </w:r>
      <w:r w:rsidRPr="00F43F64">
        <w:rPr>
          <w:sz w:val="24"/>
          <w:szCs w:val="24"/>
        </w:rPr>
        <w:t xml:space="preserve"> a Center is provided advice and a schedule for addressing any weaknesses.</w:t>
      </w:r>
    </w:p>
    <w:p w:rsidR="00F43F64" w:rsidP="00F43F64" w14:paraId="05684838" w14:textId="543C94A7">
      <w:pPr>
        <w:numPr>
          <w:ilvl w:val="0"/>
          <w:numId w:val="20"/>
        </w:num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b/>
          <w:bCs/>
          <w:sz w:val="24"/>
          <w:szCs w:val="24"/>
        </w:rPr>
        <w:t>Develop internal performance indicators and controls for a center</w:t>
      </w:r>
      <w:r w:rsidRPr="00F43F64">
        <w:rPr>
          <w:sz w:val="24"/>
          <w:szCs w:val="24"/>
        </w:rPr>
        <w:t xml:space="preserve">. The annual reports provide information that is used by the leadership of each </w:t>
      </w:r>
      <w:r w:rsidR="00550E98">
        <w:rPr>
          <w:sz w:val="24"/>
          <w:szCs w:val="24"/>
        </w:rPr>
        <w:t>MRSEC</w:t>
      </w:r>
      <w:r w:rsidRPr="00F43F64">
        <w:rPr>
          <w:sz w:val="24"/>
          <w:szCs w:val="24"/>
        </w:rPr>
        <w:t xml:space="preserve"> to create and monitor metrics or performance indicators in the management of their centers.</w:t>
      </w:r>
    </w:p>
    <w:p w:rsidR="00F43F64" w:rsidP="00F43F64" w14:paraId="0CA74E82" w14:textId="5C0E90B1">
      <w:pPr>
        <w:numPr>
          <w:ilvl w:val="0"/>
          <w:numId w:val="20"/>
        </w:num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b/>
          <w:bCs/>
          <w:sz w:val="24"/>
          <w:szCs w:val="24"/>
        </w:rPr>
        <w:t>Make funding decisions</w:t>
      </w:r>
      <w:r w:rsidRPr="00F43F64">
        <w:rPr>
          <w:sz w:val="24"/>
          <w:szCs w:val="24"/>
        </w:rPr>
        <w:t xml:space="preserve">. The </w:t>
      </w:r>
      <w:r w:rsidR="00550E98">
        <w:rPr>
          <w:sz w:val="24"/>
          <w:szCs w:val="24"/>
        </w:rPr>
        <w:t>MRSEC</w:t>
      </w:r>
      <w:r w:rsidRPr="00F43F64">
        <w:rPr>
          <w:sz w:val="24"/>
          <w:szCs w:val="24"/>
        </w:rPr>
        <w:t xml:space="preserve">s are funded under cooperative agreements, and funds are allocated to each Center on an annual basis. </w:t>
      </w:r>
      <w:r w:rsidR="00486899">
        <w:rPr>
          <w:sz w:val="24"/>
          <w:szCs w:val="24"/>
        </w:rPr>
        <w:t xml:space="preserve"> </w:t>
      </w:r>
      <w:r w:rsidRPr="00F43F64">
        <w:rPr>
          <w:sz w:val="24"/>
          <w:szCs w:val="24"/>
        </w:rPr>
        <w:t xml:space="preserve">The NSF staff uses each Center’s annual report together with the written input from the external reviewers responsible for the site visit review/evaluation of a Center to make decisions on the continuation and </w:t>
      </w:r>
      <w:r w:rsidR="00550E98">
        <w:rPr>
          <w:sz w:val="24"/>
          <w:szCs w:val="24"/>
        </w:rPr>
        <w:t>funding level</w:t>
      </w:r>
      <w:r w:rsidRPr="00F43F64">
        <w:rPr>
          <w:sz w:val="24"/>
          <w:szCs w:val="24"/>
        </w:rPr>
        <w:t xml:space="preserve"> for the Center.</w:t>
      </w:r>
    </w:p>
    <w:p w:rsidR="001801DF" w:rsidRPr="00F43F64" w:rsidP="00F43F64" w14:paraId="097B939E" w14:textId="5CE1BC53">
      <w:pPr>
        <w:numPr>
          <w:ilvl w:val="0"/>
          <w:numId w:val="20"/>
        </w:num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b/>
          <w:bCs/>
          <w:sz w:val="24"/>
          <w:szCs w:val="24"/>
        </w:rPr>
        <w:t xml:space="preserve">Evaluate overall effectiveness of the </w:t>
      </w:r>
      <w:r w:rsidR="00550E98">
        <w:rPr>
          <w:b/>
          <w:bCs/>
          <w:sz w:val="24"/>
          <w:szCs w:val="24"/>
        </w:rPr>
        <w:t>MRSEC</w:t>
      </w:r>
      <w:r w:rsidRPr="00F43F64">
        <w:rPr>
          <w:b/>
          <w:bCs/>
          <w:sz w:val="24"/>
          <w:szCs w:val="24"/>
        </w:rPr>
        <w:t xml:space="preserve"> program</w:t>
      </w:r>
      <w:r w:rsidRPr="00F43F64">
        <w:rPr>
          <w:sz w:val="24"/>
          <w:szCs w:val="24"/>
        </w:rPr>
        <w:t xml:space="preserve">. </w:t>
      </w:r>
      <w:r w:rsidRPr="00F43F64" w:rsidR="00D217BA">
        <w:rPr>
          <w:sz w:val="24"/>
          <w:szCs w:val="24"/>
        </w:rPr>
        <w:t>NSF uses the aggregate reports from all MRSECs</w:t>
      </w:r>
      <w:r w:rsidRPr="00F43F64">
        <w:rPr>
          <w:sz w:val="24"/>
          <w:szCs w:val="24"/>
        </w:rPr>
        <w:t xml:space="preserve"> in evaluating the effectiveness of the </w:t>
      </w:r>
      <w:r w:rsidR="00550E98">
        <w:rPr>
          <w:sz w:val="24"/>
          <w:szCs w:val="24"/>
        </w:rPr>
        <w:t>MRSEC</w:t>
      </w:r>
      <w:r w:rsidR="00D217BA">
        <w:rPr>
          <w:sz w:val="24"/>
          <w:szCs w:val="24"/>
        </w:rPr>
        <w:t xml:space="preserve"> p</w:t>
      </w:r>
      <w:r w:rsidRPr="00F43F64">
        <w:rPr>
          <w:sz w:val="24"/>
          <w:szCs w:val="24"/>
        </w:rPr>
        <w:t>rogram on an ongoing basis</w:t>
      </w:r>
      <w:r w:rsidRPr="00F43F64" w:rsidR="001829E0">
        <w:rPr>
          <w:sz w:val="24"/>
          <w:szCs w:val="24"/>
        </w:rPr>
        <w:t xml:space="preserve">. </w:t>
      </w:r>
    </w:p>
    <w:p w:rsidR="00F839B1" w:rsidRPr="00F43F64" w14:paraId="64DAC553" w14:textId="77777777">
      <w:pPr>
        <w:pStyle w:val="AbtHeadC"/>
        <w:rPr>
          <w:rFonts w:ascii="Times New Roman" w:hAnsi="Times New Roman"/>
          <w:b w:val="0"/>
          <w:bCs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A.2. Purpose and Use of Data</w:t>
      </w:r>
    </w:p>
    <w:p w:rsidR="00F839B1" w:rsidRPr="00F43F64" w14:paraId="37D0F272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The reports will be used in the:</w:t>
      </w:r>
    </w:p>
    <w:p w:rsidR="00F43F64" w:rsidP="00F43F64" w14:paraId="65F1CB77" w14:textId="1BF200EF">
      <w:pPr>
        <w:numPr>
          <w:ilvl w:val="0"/>
          <w:numId w:val="21"/>
        </w:num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b/>
          <w:bCs/>
          <w:sz w:val="24"/>
          <w:szCs w:val="24"/>
        </w:rPr>
        <w:t xml:space="preserve">External Reviewer Site Visits. </w:t>
      </w:r>
      <w:r w:rsidR="00D217BA">
        <w:rPr>
          <w:sz w:val="24"/>
          <w:szCs w:val="24"/>
        </w:rPr>
        <w:t>NSF convenes e</w:t>
      </w:r>
      <w:r w:rsidRPr="00F43F64">
        <w:rPr>
          <w:sz w:val="24"/>
          <w:szCs w:val="24"/>
        </w:rPr>
        <w:t>xternal site visit t</w:t>
      </w:r>
      <w:r w:rsidR="00D217BA">
        <w:rPr>
          <w:sz w:val="24"/>
          <w:szCs w:val="24"/>
        </w:rPr>
        <w:t xml:space="preserve">eams (one for each center) </w:t>
      </w:r>
      <w:r w:rsidR="00486899">
        <w:rPr>
          <w:sz w:val="24"/>
          <w:szCs w:val="24"/>
        </w:rPr>
        <w:t>on a regular basis to</w:t>
      </w:r>
      <w:r w:rsidRPr="00F43F64">
        <w:rPr>
          <w:sz w:val="24"/>
          <w:szCs w:val="24"/>
        </w:rPr>
        <w:t xml:space="preserve"> evaluate the individual </w:t>
      </w:r>
      <w:r w:rsidR="00550E98">
        <w:rPr>
          <w:sz w:val="24"/>
          <w:szCs w:val="24"/>
        </w:rPr>
        <w:t>MRSEC</w:t>
      </w:r>
      <w:r w:rsidRPr="00F43F64">
        <w:rPr>
          <w:sz w:val="24"/>
          <w:szCs w:val="24"/>
        </w:rPr>
        <w:t xml:space="preserve">s. </w:t>
      </w:r>
      <w:r w:rsidRPr="00F43F64" w:rsidR="00833DB9">
        <w:rPr>
          <w:sz w:val="24"/>
          <w:szCs w:val="24"/>
        </w:rPr>
        <w:t>NSF program staff selects the external site visit team for a Center</w:t>
      </w:r>
      <w:r w:rsidRPr="00F43F64">
        <w:rPr>
          <w:sz w:val="24"/>
          <w:szCs w:val="24"/>
        </w:rPr>
        <w:t xml:space="preserve">. </w:t>
      </w:r>
      <w:r w:rsidR="00486899">
        <w:rPr>
          <w:sz w:val="24"/>
          <w:szCs w:val="24"/>
        </w:rPr>
        <w:t xml:space="preserve"> </w:t>
      </w:r>
      <w:r w:rsidRPr="00F43F64" w:rsidR="009259CC">
        <w:rPr>
          <w:sz w:val="24"/>
          <w:szCs w:val="24"/>
        </w:rPr>
        <w:t>Typically,</w:t>
      </w:r>
      <w:r w:rsidRPr="00F43F64">
        <w:rPr>
          <w:sz w:val="24"/>
          <w:szCs w:val="24"/>
        </w:rPr>
        <w:t xml:space="preserve"> a site visit team will have </w:t>
      </w:r>
      <w:r w:rsidR="00E54B62">
        <w:rPr>
          <w:sz w:val="24"/>
          <w:szCs w:val="24"/>
        </w:rPr>
        <w:t>3-7</w:t>
      </w:r>
      <w:r w:rsidRPr="00F43F64">
        <w:rPr>
          <w:sz w:val="24"/>
          <w:szCs w:val="24"/>
        </w:rPr>
        <w:t xml:space="preserve"> members that have scientific, educational and management expertise </w:t>
      </w:r>
      <w:r w:rsidR="0000006E">
        <w:rPr>
          <w:sz w:val="24"/>
          <w:szCs w:val="24"/>
        </w:rPr>
        <w:t>appropriate</w:t>
      </w:r>
      <w:r w:rsidRPr="00F43F64">
        <w:rPr>
          <w:sz w:val="24"/>
          <w:szCs w:val="24"/>
        </w:rPr>
        <w:t xml:space="preserve"> to the specific Center’s activities</w:t>
      </w:r>
      <w:r w:rsidR="00B059A2">
        <w:rPr>
          <w:sz w:val="24"/>
          <w:szCs w:val="24"/>
        </w:rPr>
        <w:t>; site visits also include 1-2 MRSEC Program Directors</w:t>
      </w:r>
      <w:r w:rsidR="009E28FC">
        <w:rPr>
          <w:sz w:val="24"/>
          <w:szCs w:val="24"/>
        </w:rPr>
        <w:t xml:space="preserve"> plus other NSF staff as needed</w:t>
      </w:r>
      <w:r w:rsidR="00B059A2">
        <w:rPr>
          <w:sz w:val="24"/>
          <w:szCs w:val="24"/>
        </w:rPr>
        <w:t>.</w:t>
      </w:r>
      <w:r w:rsidRPr="00F43F64">
        <w:rPr>
          <w:sz w:val="24"/>
          <w:szCs w:val="24"/>
        </w:rPr>
        <w:t xml:space="preserve">  </w:t>
      </w:r>
      <w:r w:rsidR="00E7400A">
        <w:rPr>
          <w:sz w:val="24"/>
          <w:szCs w:val="24"/>
        </w:rPr>
        <w:t>Site Visits occur in the 2</w:t>
      </w:r>
      <w:r w:rsidRPr="00E7400A" w:rsidR="00E7400A">
        <w:rPr>
          <w:sz w:val="24"/>
          <w:szCs w:val="24"/>
          <w:vertAlign w:val="superscript"/>
        </w:rPr>
        <w:t>nd</w:t>
      </w:r>
      <w:r w:rsidR="00E7400A">
        <w:rPr>
          <w:sz w:val="24"/>
          <w:szCs w:val="24"/>
        </w:rPr>
        <w:t xml:space="preserve"> and the 4</w:t>
      </w:r>
      <w:r w:rsidRPr="00E7400A" w:rsidR="00E7400A">
        <w:rPr>
          <w:sz w:val="24"/>
          <w:szCs w:val="24"/>
          <w:vertAlign w:val="superscript"/>
        </w:rPr>
        <w:t>th</w:t>
      </w:r>
      <w:r w:rsidR="00E7400A">
        <w:rPr>
          <w:sz w:val="24"/>
          <w:szCs w:val="24"/>
        </w:rPr>
        <w:t xml:space="preserve"> year of the Center existence. </w:t>
      </w:r>
      <w:r w:rsidRPr="00F43F64">
        <w:rPr>
          <w:sz w:val="24"/>
          <w:szCs w:val="24"/>
        </w:rPr>
        <w:t xml:space="preserve">The teams use the information in the annual reports to assist in the on-site evaluation of each </w:t>
      </w:r>
      <w:r w:rsidR="00550E98">
        <w:rPr>
          <w:sz w:val="24"/>
          <w:szCs w:val="24"/>
        </w:rPr>
        <w:t>MRSEC</w:t>
      </w:r>
      <w:r w:rsidRPr="00F43F64">
        <w:rPr>
          <w:sz w:val="24"/>
          <w:szCs w:val="24"/>
        </w:rPr>
        <w:t xml:space="preserve">’s progress relative to its stated goals and objectives and to its performance during the </w:t>
      </w:r>
      <w:r w:rsidRPr="00F43F64">
        <w:rPr>
          <w:sz w:val="24"/>
          <w:szCs w:val="24"/>
        </w:rPr>
        <w:t>p</w:t>
      </w:r>
      <w:r w:rsidRPr="00F43F64">
        <w:rPr>
          <w:sz w:val="24"/>
          <w:szCs w:val="24"/>
        </w:rPr>
        <w:t xml:space="preserve">revious year.  </w:t>
      </w:r>
      <w:r w:rsidR="005F7332">
        <w:rPr>
          <w:sz w:val="24"/>
          <w:szCs w:val="24"/>
        </w:rPr>
        <w:t>After</w:t>
      </w:r>
      <w:r w:rsidRPr="00F43F64">
        <w:rPr>
          <w:sz w:val="24"/>
          <w:szCs w:val="24"/>
        </w:rPr>
        <w:t xml:space="preserve"> </w:t>
      </w:r>
      <w:r w:rsidR="005F7332">
        <w:rPr>
          <w:sz w:val="24"/>
          <w:szCs w:val="24"/>
        </w:rPr>
        <w:t>reviewing</w:t>
      </w:r>
      <w:r w:rsidRPr="00F43F64">
        <w:rPr>
          <w:sz w:val="24"/>
          <w:szCs w:val="24"/>
        </w:rPr>
        <w:t xml:space="preserve"> the annual progress report, the site visitors spend time at the Center’s site</w:t>
      </w:r>
      <w:r w:rsidR="00EC16AD">
        <w:rPr>
          <w:sz w:val="24"/>
          <w:szCs w:val="24"/>
        </w:rPr>
        <w:t xml:space="preserve"> (typically 1-2 days)</w:t>
      </w:r>
      <w:r w:rsidRPr="00F43F64">
        <w:rPr>
          <w:sz w:val="24"/>
          <w:szCs w:val="24"/>
        </w:rPr>
        <w:t xml:space="preserve"> in discussion with the Center’s researchers, educators, staff and students the Center’s progress.  The external site visit team </w:t>
      </w:r>
      <w:r w:rsidR="008736D6">
        <w:rPr>
          <w:sz w:val="24"/>
          <w:szCs w:val="24"/>
        </w:rPr>
        <w:t>provides a written summary of the</w:t>
      </w:r>
      <w:r w:rsidRPr="00F43F64">
        <w:rPr>
          <w:sz w:val="24"/>
          <w:szCs w:val="24"/>
        </w:rPr>
        <w:t xml:space="preserve"> strengths and weaknesses of the Center’s progress and submits its report to the Center and to the NSF.</w:t>
      </w:r>
    </w:p>
    <w:p w:rsidR="00F839B1" w:rsidRPr="002D5F82" w:rsidP="002D5F82" w14:paraId="035A9C91" w14:textId="4AD0C53B">
      <w:pPr>
        <w:numPr>
          <w:ilvl w:val="0"/>
          <w:numId w:val="21"/>
        </w:num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b/>
          <w:bCs/>
          <w:sz w:val="24"/>
          <w:szCs w:val="24"/>
        </w:rPr>
        <w:t xml:space="preserve">NSF Staff Evaluation of Center’s Progress and Funding Decision for Following Year.  </w:t>
      </w:r>
      <w:r w:rsidRPr="00F43F64">
        <w:rPr>
          <w:sz w:val="24"/>
          <w:szCs w:val="24"/>
        </w:rPr>
        <w:t xml:space="preserve">The NSF staff overseeing each </w:t>
      </w:r>
      <w:r w:rsidR="00550E98">
        <w:rPr>
          <w:sz w:val="24"/>
          <w:szCs w:val="24"/>
        </w:rPr>
        <w:t>MRSEC</w:t>
      </w:r>
      <w:r w:rsidR="00486899">
        <w:rPr>
          <w:sz w:val="24"/>
          <w:szCs w:val="24"/>
        </w:rPr>
        <w:t xml:space="preserve"> consists of program officers that co-fund a given award.   </w:t>
      </w:r>
      <w:r w:rsidR="004C25F9">
        <w:rPr>
          <w:sz w:val="24"/>
          <w:szCs w:val="24"/>
        </w:rPr>
        <w:t xml:space="preserve">The NSF </w:t>
      </w:r>
      <w:r w:rsidR="008736D6">
        <w:rPr>
          <w:sz w:val="24"/>
          <w:szCs w:val="24"/>
        </w:rPr>
        <w:t>staff</w:t>
      </w:r>
      <w:r w:rsidRPr="00F43F64" w:rsidR="008736D6">
        <w:rPr>
          <w:sz w:val="24"/>
          <w:szCs w:val="24"/>
        </w:rPr>
        <w:t xml:space="preserve"> jointly monitor center activities, in part through data recorded in the annual reports, and makes</w:t>
      </w:r>
      <w:r w:rsidRPr="00F43F64">
        <w:rPr>
          <w:sz w:val="24"/>
          <w:szCs w:val="24"/>
        </w:rPr>
        <w:t xml:space="preserve"> decisions about external reviewers and center funding.</w:t>
      </w:r>
    </w:p>
    <w:p w:rsidR="00F839B1" w:rsidRPr="00F43F64" w14:paraId="463507DE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A.3. Use of Automation</w:t>
      </w:r>
    </w:p>
    <w:p w:rsidR="00F839B1" w:rsidRPr="00551A74" w14:paraId="7B7BBB64" w14:textId="4AB6EB1E">
      <w:pPr>
        <w:autoSpaceDE w:val="0"/>
        <w:autoSpaceDN w:val="0"/>
        <w:adjustRightInd w:val="0"/>
        <w:spacing w:line="480" w:lineRule="auto"/>
        <w:rPr>
          <w:color w:val="FF0000"/>
          <w:sz w:val="24"/>
          <w:szCs w:val="24"/>
        </w:rPr>
      </w:pPr>
      <w:r w:rsidRPr="00F43F64">
        <w:rPr>
          <w:sz w:val="24"/>
          <w:szCs w:val="24"/>
        </w:rPr>
        <w:t>All reports are submitted electronically vi</w:t>
      </w:r>
      <w:r w:rsidRPr="00F43F64" w:rsidR="001829E0">
        <w:rPr>
          <w:sz w:val="24"/>
          <w:szCs w:val="24"/>
        </w:rPr>
        <w:t xml:space="preserve">a </w:t>
      </w:r>
      <w:r w:rsidR="00551A74">
        <w:rPr>
          <w:sz w:val="24"/>
          <w:szCs w:val="24"/>
        </w:rPr>
        <w:t xml:space="preserve">e-mail </w:t>
      </w:r>
      <w:r w:rsidR="00990D7C">
        <w:rPr>
          <w:sz w:val="24"/>
          <w:szCs w:val="24"/>
        </w:rPr>
        <w:t xml:space="preserve">on research.gov. </w:t>
      </w:r>
    </w:p>
    <w:p w:rsidR="00F839B1" w:rsidRPr="00F43F64" w14:paraId="54D0F32C" w14:textId="77777777">
      <w:pPr>
        <w:pStyle w:val="AbtHeadC"/>
        <w:rPr>
          <w:rFonts w:ascii="Times New Roman" w:hAnsi="Times New Roman"/>
          <w:sz w:val="24"/>
          <w:szCs w:val="24"/>
        </w:rPr>
      </w:pPr>
    </w:p>
    <w:p w:rsidR="00F839B1" w:rsidRPr="00F43F64" w14:paraId="6F0DC4F6" w14:textId="77777777">
      <w:pPr>
        <w:pStyle w:val="AbtHeadC"/>
        <w:rPr>
          <w:rFonts w:ascii="Times New Roman" w:hAnsi="Times New Roman"/>
          <w:b w:val="0"/>
          <w:bCs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A.4. Efforts to Identify Duplication</w:t>
      </w:r>
    </w:p>
    <w:p w:rsidR="00F839B1" w:rsidP="00551A74" w14:paraId="7E49F35F" w14:textId="6EE89931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No other federal agencies or o</w:t>
      </w:r>
      <w:r w:rsidR="00551A74">
        <w:rPr>
          <w:sz w:val="24"/>
          <w:szCs w:val="24"/>
        </w:rPr>
        <w:t>rganization within NSF collects the same data submitted in annual and final</w:t>
      </w:r>
      <w:r w:rsidRPr="00F43F64">
        <w:rPr>
          <w:sz w:val="24"/>
          <w:szCs w:val="24"/>
        </w:rPr>
        <w:t xml:space="preserve"> </w:t>
      </w:r>
      <w:r w:rsidR="00550E98">
        <w:rPr>
          <w:sz w:val="24"/>
          <w:szCs w:val="24"/>
        </w:rPr>
        <w:t>MRSEC</w:t>
      </w:r>
      <w:r w:rsidR="00551A74">
        <w:rPr>
          <w:sz w:val="24"/>
          <w:szCs w:val="24"/>
        </w:rPr>
        <w:t xml:space="preserve"> reports.</w:t>
      </w:r>
    </w:p>
    <w:p w:rsidR="00551A74" w:rsidRPr="00F43F64" w:rsidP="00551A74" w14:paraId="760A73D4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</w:p>
    <w:p w:rsidR="00F839B1" w:rsidRPr="00F43F64" w14:paraId="0A0A70A6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A.5. Small Business Consideration</w:t>
      </w:r>
    </w:p>
    <w:p w:rsidR="00F839B1" w:rsidRPr="00F43F64" w14:paraId="4D9041AF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N/A</w:t>
      </w:r>
    </w:p>
    <w:p w:rsidR="00F839B1" w:rsidRPr="00F43F64" w14:paraId="3234A4F3" w14:textId="77777777">
      <w:pPr>
        <w:pStyle w:val="AbtHeadC"/>
        <w:rPr>
          <w:rFonts w:ascii="Times New Roman" w:hAnsi="Times New Roman"/>
          <w:sz w:val="24"/>
          <w:szCs w:val="24"/>
        </w:rPr>
      </w:pPr>
    </w:p>
    <w:p w:rsidR="00F839B1" w:rsidRPr="00F43F64" w14:paraId="28A8D7F8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6. Consequences of Less Frequent Collection</w:t>
      </w:r>
    </w:p>
    <w:p w:rsidR="00F839B1" w:rsidRPr="00F43F64" w14:paraId="707208D4" w14:textId="3A694BD9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 xml:space="preserve">The reports generated by the annual data collection comprise one of the primary mechanisms used by the NSF for approving funding for the </w:t>
      </w:r>
      <w:r w:rsidR="00550E98">
        <w:rPr>
          <w:sz w:val="24"/>
          <w:szCs w:val="24"/>
        </w:rPr>
        <w:t>MRSEC</w:t>
      </w:r>
      <w:r w:rsidRPr="00F43F64">
        <w:rPr>
          <w:sz w:val="24"/>
          <w:szCs w:val="24"/>
        </w:rPr>
        <w:t xml:space="preserve">s on an annual basis.   Less frequent data collection would preclude NSF’s annual monitoring and documentation of the progress of each </w:t>
      </w:r>
      <w:r w:rsidR="00550E98">
        <w:rPr>
          <w:sz w:val="24"/>
          <w:szCs w:val="24"/>
        </w:rPr>
        <w:t>MRSEC</w:t>
      </w:r>
      <w:r w:rsidRPr="00F43F64">
        <w:rPr>
          <w:sz w:val="24"/>
          <w:szCs w:val="24"/>
        </w:rPr>
        <w:t xml:space="preserve"> and, thus, would not allow for informed decisions about funding and timely correction of any weaknesses identified in a Center’s activities. </w:t>
      </w:r>
      <w:r w:rsidR="001C51DC">
        <w:rPr>
          <w:sz w:val="24"/>
          <w:szCs w:val="24"/>
        </w:rPr>
        <w:t>Less</w:t>
      </w:r>
      <w:r w:rsidRPr="00F43F64">
        <w:rPr>
          <w:sz w:val="24"/>
          <w:szCs w:val="24"/>
        </w:rPr>
        <w:t xml:space="preserve"> frequent </w:t>
      </w:r>
      <w:r w:rsidR="001C51DC">
        <w:rPr>
          <w:sz w:val="24"/>
          <w:szCs w:val="24"/>
        </w:rPr>
        <w:t xml:space="preserve">data </w:t>
      </w:r>
      <w:r w:rsidRPr="00F43F64">
        <w:rPr>
          <w:sz w:val="24"/>
          <w:szCs w:val="24"/>
        </w:rPr>
        <w:t xml:space="preserve">collection would </w:t>
      </w:r>
      <w:r w:rsidR="001C51DC">
        <w:rPr>
          <w:sz w:val="24"/>
          <w:szCs w:val="24"/>
        </w:rPr>
        <w:t xml:space="preserve">reduce the effectiveness </w:t>
      </w:r>
      <w:r w:rsidR="003E5FDE">
        <w:rPr>
          <w:sz w:val="24"/>
          <w:szCs w:val="24"/>
        </w:rPr>
        <w:t xml:space="preserve">of </w:t>
      </w:r>
      <w:r w:rsidRPr="00F43F64" w:rsidR="003E5FDE">
        <w:rPr>
          <w:sz w:val="24"/>
          <w:szCs w:val="24"/>
        </w:rPr>
        <w:t>continuously</w:t>
      </w:r>
      <w:r w:rsidRPr="00F43F64">
        <w:rPr>
          <w:sz w:val="24"/>
          <w:szCs w:val="24"/>
        </w:rPr>
        <w:t xml:space="preserve"> monitor</w:t>
      </w:r>
      <w:r w:rsidR="001C51DC">
        <w:rPr>
          <w:sz w:val="24"/>
          <w:szCs w:val="24"/>
        </w:rPr>
        <w:t>ing</w:t>
      </w:r>
      <w:r w:rsidRPr="00F43F64">
        <w:rPr>
          <w:sz w:val="24"/>
          <w:szCs w:val="24"/>
        </w:rPr>
        <w:t xml:space="preserve"> the large investments of resources and time that NSF has committed to the </w:t>
      </w:r>
      <w:r w:rsidR="003E5FDE">
        <w:rPr>
          <w:sz w:val="24"/>
          <w:szCs w:val="24"/>
        </w:rPr>
        <w:t>MRSEC</w:t>
      </w:r>
      <w:r w:rsidRPr="00F43F64" w:rsidR="00551A74">
        <w:rPr>
          <w:sz w:val="24"/>
          <w:szCs w:val="24"/>
        </w:rPr>
        <w:t xml:space="preserve"> </w:t>
      </w:r>
      <w:r w:rsidRPr="00F43F64">
        <w:rPr>
          <w:sz w:val="24"/>
          <w:szCs w:val="24"/>
        </w:rPr>
        <w:t>Program.</w:t>
      </w:r>
      <w:r w:rsidR="00551A74">
        <w:rPr>
          <w:sz w:val="24"/>
          <w:szCs w:val="24"/>
        </w:rPr>
        <w:t xml:space="preserve"> </w:t>
      </w:r>
      <w:r w:rsidRPr="00F43F64">
        <w:rPr>
          <w:sz w:val="24"/>
          <w:szCs w:val="24"/>
        </w:rPr>
        <w:t xml:space="preserve"> Furthermore, the annual data collection </w:t>
      </w:r>
      <w:r w:rsidR="003E5FDE">
        <w:rPr>
          <w:sz w:val="24"/>
          <w:szCs w:val="24"/>
        </w:rPr>
        <w:t>matches</w:t>
      </w:r>
      <w:r w:rsidRPr="00F43F64">
        <w:rPr>
          <w:sz w:val="24"/>
          <w:szCs w:val="24"/>
        </w:rPr>
        <w:t xml:space="preserve"> the </w:t>
      </w:r>
      <w:r w:rsidR="000F17AB">
        <w:rPr>
          <w:sz w:val="24"/>
          <w:szCs w:val="24"/>
        </w:rPr>
        <w:t xml:space="preserve">academic year planning of the Centers, </w:t>
      </w:r>
      <w:r w:rsidRPr="00F43F64">
        <w:rPr>
          <w:sz w:val="24"/>
          <w:szCs w:val="24"/>
        </w:rPr>
        <w:t>increasing the likelihood that the improvements to Center activities will be made</w:t>
      </w:r>
      <w:r w:rsidR="000F17AB">
        <w:rPr>
          <w:sz w:val="24"/>
          <w:szCs w:val="24"/>
        </w:rPr>
        <w:t xml:space="preserve"> quickly</w:t>
      </w:r>
      <w:r w:rsidRPr="00F43F64">
        <w:rPr>
          <w:sz w:val="24"/>
          <w:szCs w:val="24"/>
        </w:rPr>
        <w:t xml:space="preserve">.  Less frequent data collection would </w:t>
      </w:r>
      <w:r w:rsidR="00397129">
        <w:rPr>
          <w:sz w:val="24"/>
          <w:szCs w:val="24"/>
        </w:rPr>
        <w:t>increase the</w:t>
      </w:r>
      <w:r w:rsidRPr="00F43F64">
        <w:rPr>
          <w:sz w:val="24"/>
          <w:szCs w:val="24"/>
        </w:rPr>
        <w:t xml:space="preserve"> burden on the individual Centers’ management </w:t>
      </w:r>
      <w:r w:rsidR="00397129">
        <w:rPr>
          <w:sz w:val="24"/>
          <w:szCs w:val="24"/>
        </w:rPr>
        <w:t>by splitting</w:t>
      </w:r>
      <w:r w:rsidRPr="00F43F64">
        <w:rPr>
          <w:sz w:val="24"/>
          <w:szCs w:val="24"/>
        </w:rPr>
        <w:t xml:space="preserve"> two reporting responsibilities (1) to collect and aggregate data annually for internal management and (2) to collect and report data for efforts associated with program level monitoring and documentation. </w:t>
      </w:r>
    </w:p>
    <w:p w:rsidR="00F839B1" w:rsidRPr="00F43F64" w14:paraId="61C98EA5" w14:textId="77777777">
      <w:pPr>
        <w:pStyle w:val="AbtHeadC"/>
        <w:rPr>
          <w:rFonts w:ascii="Times New Roman" w:hAnsi="Times New Roman"/>
          <w:sz w:val="24"/>
          <w:szCs w:val="24"/>
        </w:rPr>
      </w:pPr>
    </w:p>
    <w:p w:rsidR="00F839B1" w:rsidRPr="00F43F64" w14:paraId="0C7243DC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A.7. Special Circumstances for Collection</w:t>
      </w:r>
    </w:p>
    <w:p w:rsidR="00F839B1" w:rsidRPr="00F43F64" w14:paraId="16A20253" w14:textId="77777777">
      <w:pPr>
        <w:pStyle w:val="BodyText"/>
        <w:rPr>
          <w:sz w:val="24"/>
          <w:szCs w:val="24"/>
        </w:rPr>
      </w:pPr>
      <w:r w:rsidRPr="00F43F64">
        <w:rPr>
          <w:sz w:val="24"/>
          <w:szCs w:val="24"/>
        </w:rPr>
        <w:t>N/A</w:t>
      </w:r>
    </w:p>
    <w:p w:rsidR="00F839B1" w:rsidRPr="00F43F64" w14:paraId="603FF4DB" w14:textId="77777777">
      <w:pPr>
        <w:pStyle w:val="BodyText"/>
        <w:rPr>
          <w:sz w:val="24"/>
          <w:szCs w:val="24"/>
        </w:rPr>
      </w:pPr>
    </w:p>
    <w:p w:rsidR="00F839B1" w:rsidRPr="00F43F64" w14:paraId="10A15313" w14:textId="77777777">
      <w:pPr>
        <w:pStyle w:val="BodyText"/>
        <w:rPr>
          <w:sz w:val="24"/>
          <w:szCs w:val="24"/>
        </w:rPr>
      </w:pPr>
    </w:p>
    <w:p w:rsidR="003055B6" w:rsidRPr="00E7400A" w:rsidP="00E7400A" w14:paraId="6583E91D" w14:textId="66E6DFE2">
      <w:pPr>
        <w:pStyle w:val="AbtHeadC"/>
        <w:rPr>
          <w:rFonts w:ascii="Times New Roman" w:hAnsi="Times New Roman"/>
          <w:b w:val="0"/>
          <w:bCs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8. Federal Register Notice and Outside Consultation</w:t>
      </w:r>
    </w:p>
    <w:p w:rsidR="00F839B1" w14:paraId="0F81640E" w14:textId="0F8955A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bCs/>
          <w:sz w:val="24"/>
          <w:szCs w:val="24"/>
        </w:rPr>
        <w:t xml:space="preserve">The agency’s notice, as required by 5 CFR 1320.8(d), was published in the </w:t>
      </w:r>
      <w:r w:rsidRPr="00F43F64">
        <w:rPr>
          <w:bCs/>
          <w:i/>
          <w:iCs/>
          <w:sz w:val="24"/>
          <w:szCs w:val="24"/>
        </w:rPr>
        <w:t>Federal Register</w:t>
      </w:r>
      <w:r w:rsidRPr="00F43F64">
        <w:rPr>
          <w:bCs/>
          <w:sz w:val="24"/>
          <w:szCs w:val="24"/>
        </w:rPr>
        <w:t xml:space="preserve"> on </w:t>
      </w:r>
      <w:r>
        <w:rPr>
          <w:bCs/>
          <w:sz w:val="24"/>
          <w:szCs w:val="24"/>
        </w:rPr>
        <w:t>Ma</w:t>
      </w:r>
      <w:r w:rsidR="00CE2A8E">
        <w:rPr>
          <w:bCs/>
          <w:sz w:val="24"/>
          <w:szCs w:val="24"/>
        </w:rPr>
        <w:t xml:space="preserve">rch </w:t>
      </w:r>
      <w:r w:rsidR="002505DD">
        <w:rPr>
          <w:bCs/>
          <w:sz w:val="24"/>
          <w:szCs w:val="24"/>
        </w:rPr>
        <w:t>9</w:t>
      </w:r>
      <w:r w:rsidR="00CE2A8E">
        <w:rPr>
          <w:bCs/>
          <w:sz w:val="24"/>
          <w:szCs w:val="24"/>
        </w:rPr>
        <w:t>, 20</w:t>
      </w:r>
      <w:r w:rsidR="006F2764">
        <w:rPr>
          <w:bCs/>
          <w:sz w:val="24"/>
          <w:szCs w:val="24"/>
        </w:rPr>
        <w:t>2</w:t>
      </w:r>
      <w:r w:rsidR="002505DD">
        <w:rPr>
          <w:bCs/>
          <w:sz w:val="24"/>
          <w:szCs w:val="24"/>
        </w:rPr>
        <w:t>6</w:t>
      </w:r>
      <w:r w:rsidRPr="00F43F64">
        <w:rPr>
          <w:bCs/>
          <w:sz w:val="24"/>
          <w:szCs w:val="24"/>
        </w:rPr>
        <w:t xml:space="preserve">, </w:t>
      </w:r>
      <w:r w:rsidRPr="005A4BF5">
        <w:rPr>
          <w:bCs/>
          <w:sz w:val="24"/>
          <w:szCs w:val="24"/>
        </w:rPr>
        <w:t xml:space="preserve">at </w:t>
      </w:r>
      <w:r w:rsidR="002505DD">
        <w:rPr>
          <w:bCs/>
          <w:sz w:val="24"/>
          <w:szCs w:val="24"/>
        </w:rPr>
        <w:t>91</w:t>
      </w:r>
      <w:r>
        <w:rPr>
          <w:bCs/>
          <w:sz w:val="24"/>
          <w:szCs w:val="24"/>
        </w:rPr>
        <w:t xml:space="preserve"> </w:t>
      </w:r>
      <w:r w:rsidRPr="005A4BF5">
        <w:rPr>
          <w:bCs/>
          <w:sz w:val="24"/>
          <w:szCs w:val="24"/>
        </w:rPr>
        <w:t xml:space="preserve">FR </w:t>
      </w:r>
      <w:r w:rsidR="002505DD">
        <w:rPr>
          <w:bCs/>
          <w:sz w:val="24"/>
          <w:szCs w:val="24"/>
        </w:rPr>
        <w:t>11343</w:t>
      </w:r>
      <w:r>
        <w:rPr>
          <w:bCs/>
          <w:sz w:val="24"/>
          <w:szCs w:val="24"/>
        </w:rPr>
        <w:t xml:space="preserve">, </w:t>
      </w:r>
      <w:r w:rsidRPr="005A4BF5">
        <w:rPr>
          <w:bCs/>
          <w:sz w:val="24"/>
          <w:szCs w:val="24"/>
        </w:rPr>
        <w:t xml:space="preserve">and </w:t>
      </w:r>
      <w:r>
        <w:rPr>
          <w:bCs/>
          <w:sz w:val="24"/>
          <w:szCs w:val="24"/>
        </w:rPr>
        <w:t>no</w:t>
      </w:r>
      <w:r w:rsidRPr="005A4BF5">
        <w:rPr>
          <w:bCs/>
          <w:sz w:val="24"/>
          <w:szCs w:val="24"/>
        </w:rPr>
        <w:t xml:space="preserve"> comment</w:t>
      </w:r>
      <w:r>
        <w:rPr>
          <w:bCs/>
          <w:sz w:val="24"/>
          <w:szCs w:val="24"/>
        </w:rPr>
        <w:t>s</w:t>
      </w:r>
      <w:r w:rsidRPr="005A4BF5">
        <w:rPr>
          <w:bCs/>
          <w:sz w:val="24"/>
          <w:szCs w:val="24"/>
        </w:rPr>
        <w:t xml:space="preserve"> w</w:t>
      </w:r>
      <w:r>
        <w:rPr>
          <w:bCs/>
          <w:sz w:val="24"/>
          <w:szCs w:val="24"/>
        </w:rPr>
        <w:t xml:space="preserve">ere received.  </w:t>
      </w:r>
      <w:r w:rsidR="00315382">
        <w:rPr>
          <w:bCs/>
          <w:sz w:val="24"/>
          <w:szCs w:val="24"/>
        </w:rPr>
        <w:t xml:space="preserve">NSF is moving forward with the information collection request. </w:t>
      </w:r>
    </w:p>
    <w:p w:rsidR="004C25F9" w:rsidRPr="00F43F64" w14:paraId="71E82CD9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  <w:highlight w:val="yellow"/>
        </w:rPr>
      </w:pPr>
    </w:p>
    <w:p w:rsidR="00F839B1" w:rsidRPr="00F43F64" w14:paraId="730D70C6" w14:textId="77777777">
      <w:pPr>
        <w:pStyle w:val="AbtHeadC"/>
        <w:rPr>
          <w:rFonts w:ascii="Times New Roman" w:hAnsi="Times New Roman"/>
          <w:b w:val="0"/>
          <w:bCs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 xml:space="preserve">A. 9. Gifts or Remuneration </w:t>
      </w:r>
    </w:p>
    <w:p w:rsidR="00F839B1" w:rsidRPr="00F43F64" w14:paraId="65AC4427" w14:textId="77777777">
      <w:pPr>
        <w:pStyle w:val="BodyText"/>
        <w:rPr>
          <w:sz w:val="24"/>
          <w:szCs w:val="24"/>
        </w:rPr>
      </w:pPr>
      <w:r w:rsidRPr="00F43F64">
        <w:rPr>
          <w:sz w:val="24"/>
          <w:szCs w:val="24"/>
        </w:rPr>
        <w:t>N/A</w:t>
      </w:r>
    </w:p>
    <w:p w:rsidR="00F839B1" w:rsidRPr="00F43F64" w14:paraId="1CBF7F7C" w14:textId="77777777">
      <w:pPr>
        <w:pStyle w:val="BodyText"/>
        <w:rPr>
          <w:sz w:val="24"/>
          <w:szCs w:val="24"/>
        </w:rPr>
      </w:pPr>
    </w:p>
    <w:p w:rsidR="00F839B1" w:rsidRPr="00F43F64" w14:paraId="798A806D" w14:textId="77777777">
      <w:pPr>
        <w:pStyle w:val="BodyText"/>
        <w:rPr>
          <w:sz w:val="24"/>
          <w:szCs w:val="24"/>
        </w:rPr>
      </w:pPr>
    </w:p>
    <w:p w:rsidR="00F839B1" w:rsidRPr="00F43F64" w14:paraId="516DC145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A.10. Assurance of Confidentiality</w:t>
      </w:r>
    </w:p>
    <w:p w:rsidR="00F839B1" w:rsidRPr="003A2F94" w14:paraId="7A9C4EA7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Because data are collected at the Center level</w:t>
      </w:r>
      <w:r w:rsidRPr="003A2F94">
        <w:rPr>
          <w:sz w:val="24"/>
          <w:szCs w:val="24"/>
        </w:rPr>
        <w:t xml:space="preserve">, individual respondents are not identified.  Centers </w:t>
      </w:r>
      <w:r w:rsidRPr="003A2F94" w:rsidR="00042D96">
        <w:rPr>
          <w:sz w:val="24"/>
          <w:szCs w:val="24"/>
        </w:rPr>
        <w:t xml:space="preserve">frequently </w:t>
      </w:r>
      <w:r w:rsidRPr="003A2F94">
        <w:rPr>
          <w:sz w:val="24"/>
          <w:szCs w:val="24"/>
        </w:rPr>
        <w:t xml:space="preserve">make </w:t>
      </w:r>
      <w:r w:rsidRPr="003A2F94" w:rsidR="00042D96">
        <w:rPr>
          <w:sz w:val="24"/>
          <w:szCs w:val="24"/>
        </w:rPr>
        <w:t xml:space="preserve">significant sections of </w:t>
      </w:r>
      <w:r w:rsidRPr="003A2F94">
        <w:rPr>
          <w:sz w:val="24"/>
          <w:szCs w:val="24"/>
        </w:rPr>
        <w:t>their annual reports publicly available</w:t>
      </w:r>
      <w:r w:rsidRPr="003A2F94" w:rsidR="00042D96">
        <w:rPr>
          <w:sz w:val="24"/>
          <w:szCs w:val="24"/>
        </w:rPr>
        <w:t>.</w:t>
      </w:r>
    </w:p>
    <w:p w:rsidR="00F43F64" w:rsidRPr="003A2F94" w14:paraId="59824DA9" w14:textId="77777777">
      <w:pPr>
        <w:pStyle w:val="AbtHeadC"/>
        <w:rPr>
          <w:rFonts w:ascii="Times New Roman" w:hAnsi="Times New Roman"/>
          <w:sz w:val="24"/>
          <w:szCs w:val="24"/>
        </w:rPr>
      </w:pPr>
    </w:p>
    <w:p w:rsidR="00F839B1" w:rsidRPr="003A2F94" w14:paraId="76EA22EF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3A2F94">
        <w:rPr>
          <w:rFonts w:ascii="Times New Roman" w:hAnsi="Times New Roman"/>
          <w:sz w:val="24"/>
          <w:szCs w:val="24"/>
        </w:rPr>
        <w:t>A. 11. Questions of a Sensitive Nature</w:t>
      </w:r>
    </w:p>
    <w:p w:rsidR="00F839B1" w:rsidRPr="003A2F94" w14:paraId="0F4B232A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3A2F94">
        <w:rPr>
          <w:sz w:val="24"/>
          <w:szCs w:val="24"/>
        </w:rPr>
        <w:t>No questions of a sensitive nature are used. Only questions pertaining to the progress of the</w:t>
      </w:r>
    </w:p>
    <w:p w:rsidR="00F839B1" w:rsidRPr="003A2F94" w14:paraId="5090AAF1" w14:textId="354B0708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3A2F94">
        <w:rPr>
          <w:sz w:val="24"/>
          <w:szCs w:val="24"/>
        </w:rPr>
        <w:t>Center, as stated by the program announcement, are used.</w:t>
      </w:r>
      <w:r w:rsidR="00AB2662">
        <w:rPr>
          <w:sz w:val="24"/>
          <w:szCs w:val="24"/>
        </w:rPr>
        <w:t xml:space="preserve"> </w:t>
      </w:r>
    </w:p>
    <w:p w:rsidR="00F839B1" w:rsidRPr="00F43F64" w14:paraId="58FAD197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</w:p>
    <w:p w:rsidR="00F839B1" w:rsidRPr="00F43F64" w14:paraId="2947793B" w14:textId="77777777">
      <w:pPr>
        <w:pStyle w:val="AbtHeadC"/>
        <w:rPr>
          <w:rFonts w:ascii="Times New Roman" w:hAnsi="Times New Roman"/>
          <w:b w:val="0"/>
          <w:bCs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12. Estimate of Burden</w:t>
      </w:r>
    </w:p>
    <w:p w:rsidR="00A839BE" w14:paraId="410CA186" w14:textId="135687D9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This request pertains to the </w:t>
      </w:r>
      <w:r w:rsidR="00E7400A">
        <w:rPr>
          <w:sz w:val="24"/>
          <w:szCs w:val="24"/>
        </w:rPr>
        <w:t>2</w:t>
      </w:r>
      <w:r w:rsidR="00FF51A6">
        <w:rPr>
          <w:sz w:val="24"/>
          <w:szCs w:val="24"/>
        </w:rPr>
        <w:t>2</w:t>
      </w:r>
      <w:r w:rsidRPr="00F43F64" w:rsidR="00F839B1">
        <w:rPr>
          <w:sz w:val="24"/>
          <w:szCs w:val="24"/>
        </w:rPr>
        <w:t xml:space="preserve"> Centers that </w:t>
      </w:r>
      <w:r w:rsidR="00965C60">
        <w:rPr>
          <w:sz w:val="24"/>
          <w:szCs w:val="24"/>
        </w:rPr>
        <w:t>are currently funded</w:t>
      </w:r>
      <w:r w:rsidRPr="00F43F64" w:rsidR="001D78AD">
        <w:rPr>
          <w:sz w:val="24"/>
          <w:szCs w:val="24"/>
        </w:rPr>
        <w:t xml:space="preserve">. </w:t>
      </w:r>
      <w:r w:rsidRPr="00F43F64" w:rsidR="0090370D">
        <w:rPr>
          <w:sz w:val="24"/>
          <w:szCs w:val="24"/>
        </w:rPr>
        <w:t xml:space="preserve">Each center </w:t>
      </w:r>
      <w:r w:rsidRPr="00F43F64" w:rsidR="00F839B1">
        <w:rPr>
          <w:sz w:val="24"/>
          <w:szCs w:val="24"/>
        </w:rPr>
        <w:t xml:space="preserve">will be required to submit an annual </w:t>
      </w:r>
      <w:r w:rsidR="004C25F9">
        <w:rPr>
          <w:sz w:val="24"/>
          <w:szCs w:val="24"/>
        </w:rPr>
        <w:t xml:space="preserve">or final </w:t>
      </w:r>
      <w:r w:rsidRPr="00F43F64" w:rsidR="00F839B1">
        <w:rPr>
          <w:sz w:val="24"/>
          <w:szCs w:val="24"/>
        </w:rPr>
        <w:t>report; thus, the total numbe</w:t>
      </w:r>
      <w:r w:rsidRPr="00F43F64" w:rsidR="001829E0">
        <w:rPr>
          <w:sz w:val="24"/>
          <w:szCs w:val="24"/>
        </w:rPr>
        <w:t xml:space="preserve">r of reports will </w:t>
      </w:r>
      <w:r w:rsidR="00E7400A">
        <w:rPr>
          <w:sz w:val="24"/>
          <w:szCs w:val="24"/>
        </w:rPr>
        <w:t>be 2</w:t>
      </w:r>
      <w:r w:rsidR="00FF51A6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 w:rsidRPr="00F43F64" w:rsidR="001D78AD">
        <w:rPr>
          <w:sz w:val="24"/>
          <w:szCs w:val="24"/>
        </w:rPr>
        <w:t>per year</w:t>
      </w:r>
      <w:r w:rsidR="00965C60">
        <w:rPr>
          <w:sz w:val="24"/>
          <w:szCs w:val="24"/>
        </w:rPr>
        <w:t xml:space="preserve"> (with some small variation as old Centers are closed and new ones are funded</w:t>
      </w:r>
      <w:r w:rsidR="00C86F43">
        <w:rPr>
          <w:sz w:val="24"/>
          <w:szCs w:val="24"/>
        </w:rPr>
        <w:t>)</w:t>
      </w:r>
      <w:r w:rsidRPr="00F43F64" w:rsidR="00F839B1">
        <w:rPr>
          <w:sz w:val="24"/>
          <w:szCs w:val="24"/>
        </w:rPr>
        <w:t xml:space="preserve">. Based on </w:t>
      </w:r>
      <w:r w:rsidR="00965C60">
        <w:rPr>
          <w:sz w:val="24"/>
          <w:szCs w:val="24"/>
        </w:rPr>
        <w:t>comparison with other NSF Center programs</w:t>
      </w:r>
      <w:r w:rsidRPr="0035031D" w:rsidR="0035031D">
        <w:rPr>
          <w:sz w:val="24"/>
          <w:szCs w:val="24"/>
        </w:rPr>
        <w:t xml:space="preserve"> </w:t>
      </w:r>
      <w:r w:rsidR="0035031D">
        <w:rPr>
          <w:sz w:val="24"/>
          <w:szCs w:val="24"/>
        </w:rPr>
        <w:t>and estimates from several Center directors</w:t>
      </w:r>
      <w:r w:rsidRPr="00F43F64" w:rsidR="00F839B1">
        <w:rPr>
          <w:sz w:val="24"/>
          <w:szCs w:val="24"/>
        </w:rPr>
        <w:t xml:space="preserve">, we </w:t>
      </w:r>
      <w:r w:rsidRPr="00F43F64" w:rsidR="00F839B1">
        <w:rPr>
          <w:sz w:val="24"/>
          <w:szCs w:val="24"/>
        </w:rPr>
        <w:t>estimate</w:t>
      </w:r>
      <w:r w:rsidR="00B308D6">
        <w:rPr>
          <w:sz w:val="24"/>
          <w:szCs w:val="24"/>
        </w:rPr>
        <w:t>d</w:t>
      </w:r>
      <w:r w:rsidRPr="00F43F64" w:rsidR="00F839B1">
        <w:rPr>
          <w:sz w:val="24"/>
          <w:szCs w:val="24"/>
        </w:rPr>
        <w:t xml:space="preserve"> the </w:t>
      </w:r>
      <w:r w:rsidR="004C25F9">
        <w:rPr>
          <w:sz w:val="24"/>
          <w:szCs w:val="24"/>
        </w:rPr>
        <w:t xml:space="preserve">average </w:t>
      </w:r>
      <w:r w:rsidRPr="00F43F64" w:rsidR="00F839B1">
        <w:rPr>
          <w:sz w:val="24"/>
          <w:szCs w:val="24"/>
        </w:rPr>
        <w:t xml:space="preserve">burden of preparing annual </w:t>
      </w:r>
      <w:r w:rsidR="004C25F9">
        <w:rPr>
          <w:sz w:val="24"/>
          <w:szCs w:val="24"/>
        </w:rPr>
        <w:t xml:space="preserve">and final </w:t>
      </w:r>
      <w:r w:rsidRPr="00F43F64" w:rsidR="00F839B1">
        <w:rPr>
          <w:sz w:val="24"/>
          <w:szCs w:val="24"/>
        </w:rPr>
        <w:t xml:space="preserve">reports, in terms of </w:t>
      </w:r>
      <w:r w:rsidR="00440FB7">
        <w:rPr>
          <w:sz w:val="24"/>
          <w:szCs w:val="24"/>
        </w:rPr>
        <w:t>person</w:t>
      </w:r>
      <w:r w:rsidRPr="00F43F64" w:rsidR="00F839B1">
        <w:rPr>
          <w:sz w:val="24"/>
          <w:szCs w:val="24"/>
        </w:rPr>
        <w:t xml:space="preserve">-hours per Center, as </w:t>
      </w:r>
      <w:r w:rsidR="004C25F9">
        <w:rPr>
          <w:sz w:val="24"/>
          <w:szCs w:val="24"/>
        </w:rPr>
        <w:t xml:space="preserve">given in the following table: </w:t>
      </w:r>
    </w:p>
    <w:tbl>
      <w:tblPr>
        <w:tblW w:w="9062" w:type="dxa"/>
        <w:tblInd w:w="93" w:type="dxa"/>
        <w:tblLook w:val="04A0"/>
      </w:tblPr>
      <w:tblGrid>
        <w:gridCol w:w="3863"/>
        <w:gridCol w:w="1733"/>
        <w:gridCol w:w="1733"/>
        <w:gridCol w:w="1733"/>
      </w:tblGrid>
      <w:tr w14:paraId="033D3837" w14:textId="77777777" w:rsidTr="000B50AB">
        <w:tblPrEx>
          <w:tblW w:w="9062" w:type="dxa"/>
          <w:tblInd w:w="93" w:type="dxa"/>
          <w:tblLook w:val="04A0"/>
        </w:tblPrEx>
        <w:trPr>
          <w:trHeight w:val="714"/>
        </w:trPr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5F9" w:rsidRPr="00BC5D25" w:rsidP="008B0C63" w14:paraId="1C9D715E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center"/>
              <w:rPr>
                <w:b/>
                <w:bCs/>
                <w:color w:val="000000"/>
                <w:sz w:val="20"/>
              </w:rPr>
            </w:pPr>
            <w:bookmarkStart w:id="0" w:name="OLE_LINK1"/>
            <w:r w:rsidRPr="00BC5D25">
              <w:rPr>
                <w:b/>
                <w:bCs/>
                <w:color w:val="000000"/>
                <w:sz w:val="20"/>
              </w:rPr>
              <w:t>Expense category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5F12D4E6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BC5D25">
              <w:rPr>
                <w:rFonts w:ascii="Calibri" w:hAnsi="Calibri"/>
                <w:b/>
                <w:bCs/>
                <w:color w:val="000000"/>
                <w:szCs w:val="22"/>
              </w:rPr>
              <w:t>$/hr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707E6CC5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BC5D25">
              <w:rPr>
                <w:rFonts w:ascii="Calibri" w:hAnsi="Calibri"/>
                <w:b/>
                <w:bCs/>
                <w:color w:val="000000"/>
                <w:szCs w:val="22"/>
              </w:rPr>
              <w:t>hours</w:t>
            </w:r>
          </w:p>
        </w:tc>
        <w:tc>
          <w:tcPr>
            <w:tcW w:w="1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3D1FAD04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center"/>
              <w:rPr>
                <w:rFonts w:ascii="Calibri" w:hAnsi="Calibri"/>
                <w:b/>
                <w:bCs/>
                <w:color w:val="000000"/>
                <w:szCs w:val="22"/>
              </w:rPr>
            </w:pPr>
            <w:r w:rsidRPr="00BC5D25">
              <w:rPr>
                <w:rFonts w:ascii="Calibri" w:hAnsi="Calibri"/>
                <w:b/>
                <w:bCs/>
                <w:color w:val="000000"/>
                <w:szCs w:val="22"/>
              </w:rPr>
              <w:t>Cost</w:t>
            </w:r>
          </w:p>
        </w:tc>
      </w:tr>
      <w:tr w14:paraId="3A7F9BF2" w14:textId="77777777" w:rsidTr="000B50AB">
        <w:tblPrEx>
          <w:tblW w:w="9062" w:type="dxa"/>
          <w:tblInd w:w="93" w:type="dxa"/>
          <w:tblLook w:val="04A0"/>
        </w:tblPrEx>
        <w:trPr>
          <w:trHeight w:val="714"/>
        </w:trPr>
        <w:tc>
          <w:tcPr>
            <w:tcW w:w="3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5F9" w:rsidRPr="00BC5D25" w:rsidP="008B0C63" w14:paraId="5EA24D93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rPr>
                <w:color w:val="000000"/>
                <w:sz w:val="20"/>
              </w:rPr>
            </w:pPr>
            <w:r w:rsidRPr="00BC5D25">
              <w:rPr>
                <w:color w:val="000000"/>
                <w:sz w:val="20"/>
              </w:rPr>
              <w:t>1. Center Director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1386F811" w14:textId="671495DC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B308D6">
              <w:rPr>
                <w:rFonts w:ascii="Calibri" w:hAnsi="Calibri"/>
                <w:color w:val="000000"/>
                <w:szCs w:val="22"/>
              </w:rPr>
              <w:t>1</w:t>
            </w:r>
            <w:r w:rsidR="00CE2A8E">
              <w:rPr>
                <w:rFonts w:ascii="Calibri" w:hAnsi="Calibri"/>
                <w:color w:val="000000"/>
                <w:szCs w:val="22"/>
              </w:rPr>
              <w:t>3</w:t>
            </w:r>
            <w:r w:rsidR="00B308D6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3BE771BA" w14:textId="457741D0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18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3902C656" w14:textId="61FBE33B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CE2A8E">
              <w:rPr>
                <w:rFonts w:ascii="Calibri" w:hAnsi="Calibri"/>
                <w:color w:val="000000"/>
                <w:szCs w:val="22"/>
              </w:rPr>
              <w:t>2340</w:t>
            </w:r>
          </w:p>
        </w:tc>
      </w:tr>
      <w:tr w14:paraId="43C5F858" w14:textId="77777777" w:rsidTr="000B50AB">
        <w:tblPrEx>
          <w:tblW w:w="9062" w:type="dxa"/>
          <w:tblInd w:w="93" w:type="dxa"/>
          <w:tblLook w:val="04A0"/>
        </w:tblPrEx>
        <w:trPr>
          <w:trHeight w:val="714"/>
        </w:trPr>
        <w:tc>
          <w:tcPr>
            <w:tcW w:w="3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5F9" w:rsidRPr="00BC5D25" w:rsidP="008B0C63" w14:paraId="4C8E706D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rPr>
                <w:color w:val="000000"/>
                <w:sz w:val="20"/>
              </w:rPr>
            </w:pPr>
            <w:r w:rsidRPr="00BC5D25">
              <w:rPr>
                <w:color w:val="000000"/>
                <w:sz w:val="20"/>
              </w:rPr>
              <w:t>2. Deputy Director/Center’s Administrator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0F7BD374" w14:textId="19237948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$5</w:t>
            </w:r>
            <w:r w:rsidR="00CE2A8E">
              <w:rPr>
                <w:rFonts w:ascii="Calibri" w:hAnsi="Calibri"/>
                <w:color w:val="000000"/>
                <w:szCs w:val="22"/>
              </w:rPr>
              <w:t>0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1C6BB20E" w14:textId="1BB47D25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56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6A9A7D4E" w14:textId="015195BD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CE2A8E">
              <w:rPr>
                <w:rFonts w:ascii="Calibri" w:hAnsi="Calibri"/>
                <w:color w:val="000000"/>
                <w:szCs w:val="22"/>
              </w:rPr>
              <w:t>2800</w:t>
            </w:r>
          </w:p>
        </w:tc>
      </w:tr>
      <w:tr w14:paraId="33592A36" w14:textId="77777777" w:rsidTr="000B50AB">
        <w:tblPrEx>
          <w:tblW w:w="9062" w:type="dxa"/>
          <w:tblInd w:w="93" w:type="dxa"/>
          <w:tblLook w:val="04A0"/>
        </w:tblPrEx>
        <w:trPr>
          <w:trHeight w:val="714"/>
        </w:trPr>
        <w:tc>
          <w:tcPr>
            <w:tcW w:w="3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5F9" w:rsidRPr="00BC5D25" w:rsidP="001E351B" w14:paraId="1CD52E19" w14:textId="5033301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rPr>
                <w:color w:val="000000"/>
                <w:sz w:val="20"/>
              </w:rPr>
            </w:pPr>
            <w:r w:rsidRPr="00BC5D25">
              <w:rPr>
                <w:color w:val="000000"/>
                <w:sz w:val="20"/>
              </w:rPr>
              <w:t xml:space="preserve">3.  </w:t>
            </w:r>
            <w:r w:rsidR="001E351B">
              <w:rPr>
                <w:color w:val="000000"/>
                <w:sz w:val="20"/>
              </w:rPr>
              <w:t>IRG</w:t>
            </w:r>
            <w:r w:rsidRPr="00BC5D25">
              <w:rPr>
                <w:color w:val="000000"/>
                <w:sz w:val="20"/>
              </w:rPr>
              <w:t xml:space="preserve"> Leaders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39563EAA" w14:textId="27F3CE4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$5</w:t>
            </w:r>
            <w:r w:rsidR="00CE2A8E">
              <w:rPr>
                <w:rFonts w:ascii="Calibri" w:hAnsi="Calibri"/>
                <w:color w:val="000000"/>
                <w:szCs w:val="22"/>
              </w:rPr>
              <w:t>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3CAEC178" w14:textId="6DC0E8FA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52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1740FDE6" w14:textId="3A714A94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B308D6">
              <w:rPr>
                <w:rFonts w:ascii="Calibri" w:hAnsi="Calibri"/>
                <w:color w:val="000000"/>
                <w:szCs w:val="22"/>
              </w:rPr>
              <w:t>2</w:t>
            </w:r>
            <w:r w:rsidR="00CE2A8E">
              <w:rPr>
                <w:rFonts w:ascii="Calibri" w:hAnsi="Calibri"/>
                <w:color w:val="000000"/>
                <w:szCs w:val="22"/>
              </w:rPr>
              <w:t>860</w:t>
            </w:r>
          </w:p>
        </w:tc>
      </w:tr>
      <w:tr w14:paraId="1B7D269C" w14:textId="77777777" w:rsidTr="000B50AB">
        <w:tblPrEx>
          <w:tblW w:w="9062" w:type="dxa"/>
          <w:tblInd w:w="93" w:type="dxa"/>
          <w:tblLook w:val="04A0"/>
        </w:tblPrEx>
        <w:trPr>
          <w:trHeight w:val="714"/>
        </w:trPr>
        <w:tc>
          <w:tcPr>
            <w:tcW w:w="3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5F9" w:rsidRPr="00BC5D25" w:rsidP="008B0C63" w14:paraId="7EB5224B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rPr>
                <w:color w:val="000000"/>
                <w:sz w:val="20"/>
              </w:rPr>
            </w:pPr>
            <w:r w:rsidRPr="00BC5D25">
              <w:rPr>
                <w:color w:val="000000"/>
                <w:sz w:val="20"/>
              </w:rPr>
              <w:t>4. Education Director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05F19ECC" w14:textId="7C62A62E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B308D6">
              <w:rPr>
                <w:rFonts w:ascii="Calibri" w:hAnsi="Calibri"/>
                <w:color w:val="000000"/>
                <w:szCs w:val="22"/>
              </w:rPr>
              <w:t>3</w:t>
            </w:r>
            <w:r w:rsidR="00CE2A8E">
              <w:rPr>
                <w:rFonts w:ascii="Calibri" w:hAnsi="Calibri"/>
                <w:color w:val="000000"/>
                <w:szCs w:val="22"/>
              </w:rPr>
              <w:t>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21659BDA" w14:textId="254D4EA9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13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5218C652" w14:textId="286C0B1F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CE2A8E">
              <w:rPr>
                <w:rFonts w:ascii="Calibri" w:hAnsi="Calibri"/>
                <w:color w:val="000000"/>
                <w:szCs w:val="22"/>
              </w:rPr>
              <w:t>455</w:t>
            </w:r>
          </w:p>
        </w:tc>
      </w:tr>
      <w:tr w14:paraId="355EB0DC" w14:textId="77777777" w:rsidTr="000B50AB">
        <w:tblPrEx>
          <w:tblW w:w="9062" w:type="dxa"/>
          <w:tblInd w:w="93" w:type="dxa"/>
          <w:tblLook w:val="04A0"/>
        </w:tblPrEx>
        <w:trPr>
          <w:trHeight w:val="714"/>
        </w:trPr>
        <w:tc>
          <w:tcPr>
            <w:tcW w:w="3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5F9" w:rsidRPr="00BC5D25" w:rsidP="008B0C63" w14:paraId="2B3EFAF3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rPr>
                <w:color w:val="000000"/>
                <w:sz w:val="20"/>
              </w:rPr>
            </w:pPr>
            <w:r w:rsidRPr="00BC5D25">
              <w:rPr>
                <w:color w:val="000000"/>
                <w:sz w:val="20"/>
              </w:rPr>
              <w:t>5. Other admin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2A2E12AC" w14:textId="3904E98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B308D6">
              <w:rPr>
                <w:rFonts w:ascii="Calibri" w:hAnsi="Calibri"/>
                <w:color w:val="000000"/>
                <w:szCs w:val="22"/>
              </w:rPr>
              <w:t>34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448F1485" w14:textId="2BF6BF81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25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308D6" w14:paraId="40130975" w14:textId="010188A0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CE2A8E">
              <w:rPr>
                <w:rFonts w:ascii="Calibri" w:hAnsi="Calibri"/>
                <w:color w:val="000000"/>
                <w:szCs w:val="22"/>
              </w:rPr>
              <w:t>850</w:t>
            </w:r>
          </w:p>
        </w:tc>
      </w:tr>
      <w:tr w14:paraId="496CB297" w14:textId="77777777" w:rsidTr="000B50AB">
        <w:tblPrEx>
          <w:tblW w:w="9062" w:type="dxa"/>
          <w:tblInd w:w="93" w:type="dxa"/>
          <w:tblLook w:val="04A0"/>
        </w:tblPrEx>
        <w:trPr>
          <w:trHeight w:val="714"/>
        </w:trPr>
        <w:tc>
          <w:tcPr>
            <w:tcW w:w="3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5F9" w:rsidRPr="00BC5D25" w:rsidP="008B0C63" w14:paraId="0CB3BC38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rPr>
                <w:color w:val="000000"/>
                <w:sz w:val="20"/>
              </w:rPr>
            </w:pPr>
            <w:r w:rsidRPr="00BC5D25">
              <w:rPr>
                <w:color w:val="000000"/>
                <w:sz w:val="20"/>
              </w:rPr>
              <w:t>6. Students graduate/undergraduate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66487114" w14:textId="3CD9B19D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$1</w:t>
            </w:r>
            <w:r w:rsidR="00CE2A8E">
              <w:rPr>
                <w:rFonts w:ascii="Calibri" w:hAnsi="Calibri"/>
                <w:color w:val="000000"/>
                <w:szCs w:val="22"/>
              </w:rPr>
              <w:t>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04270A13" w14:textId="69BF825A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</w:rPr>
              <w:t>21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6E72AF" w14:paraId="68BA2D67" w14:textId="093A1EFC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CE2A8E">
              <w:rPr>
                <w:rFonts w:ascii="Calibri" w:hAnsi="Calibri"/>
                <w:color w:val="000000"/>
                <w:szCs w:val="22"/>
              </w:rPr>
              <w:t>315</w:t>
            </w:r>
          </w:p>
        </w:tc>
      </w:tr>
      <w:tr w14:paraId="6E09124D" w14:textId="77777777" w:rsidTr="000B50AB">
        <w:tblPrEx>
          <w:tblW w:w="9062" w:type="dxa"/>
          <w:tblInd w:w="93" w:type="dxa"/>
          <w:tblLook w:val="04A0"/>
        </w:tblPrEx>
        <w:trPr>
          <w:trHeight w:val="714"/>
        </w:trPr>
        <w:tc>
          <w:tcPr>
            <w:tcW w:w="3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5F9" w:rsidRPr="00BC5D25" w:rsidP="00313D42" w14:paraId="2ACBE5B8" w14:textId="6637A33B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rPr>
                <w:b/>
                <w:bCs/>
                <w:color w:val="000000"/>
                <w:sz w:val="20"/>
              </w:rPr>
            </w:pPr>
            <w:r w:rsidRPr="00BC5D25">
              <w:rPr>
                <w:b/>
                <w:bCs/>
                <w:color w:val="000000"/>
                <w:sz w:val="20"/>
              </w:rPr>
              <w:t>Total per Center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8B0C63" w14:paraId="6B3889E6" w14:textId="7777777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 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313D42" w14:paraId="730F3663" w14:textId="7F7DF5E8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 </w:t>
            </w:r>
            <w:r w:rsidR="00313D42">
              <w:rPr>
                <w:rFonts w:ascii="Calibri" w:hAnsi="Calibri"/>
                <w:color w:val="000000"/>
                <w:szCs w:val="22"/>
              </w:rPr>
              <w:t>185</w:t>
            </w:r>
          </w:p>
        </w:tc>
        <w:tc>
          <w:tcPr>
            <w:tcW w:w="1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C25F9" w:rsidRPr="00BC5D25" w:rsidP="00BE7A88" w14:paraId="29A65B4B" w14:textId="4A1E7EC7">
            <w:pPr>
              <w:tabs>
                <w:tab w:val="clear" w:pos="720"/>
                <w:tab w:val="clear" w:pos="1080"/>
                <w:tab w:val="clear" w:pos="1440"/>
                <w:tab w:val="clear" w:pos="1800"/>
              </w:tabs>
              <w:spacing w:line="240" w:lineRule="auto"/>
              <w:jc w:val="right"/>
              <w:rPr>
                <w:rFonts w:ascii="Calibri" w:hAnsi="Calibri"/>
                <w:color w:val="000000"/>
                <w:szCs w:val="22"/>
              </w:rPr>
            </w:pPr>
            <w:r w:rsidRPr="00BC5D25">
              <w:rPr>
                <w:rFonts w:ascii="Calibri" w:hAnsi="Calibri"/>
                <w:color w:val="000000"/>
                <w:szCs w:val="22"/>
              </w:rPr>
              <w:t>$</w:t>
            </w:r>
            <w:r w:rsidR="00CE2A8E">
              <w:rPr>
                <w:rFonts w:ascii="Calibri" w:hAnsi="Calibri"/>
                <w:color w:val="000000"/>
                <w:szCs w:val="22"/>
              </w:rPr>
              <w:t>9620</w:t>
            </w:r>
          </w:p>
        </w:tc>
      </w:tr>
    </w:tbl>
    <w:p w:rsidR="004C25F9" w14:paraId="6D100DCE" w14:textId="77777777">
      <w:pPr>
        <w:autoSpaceDE w:val="0"/>
        <w:autoSpaceDN w:val="0"/>
        <w:adjustRightInd w:val="0"/>
        <w:spacing w:line="480" w:lineRule="auto"/>
        <w:rPr>
          <w:b/>
          <w:bCs/>
          <w:sz w:val="24"/>
          <w:szCs w:val="24"/>
        </w:rPr>
      </w:pPr>
    </w:p>
    <w:p w:rsidR="00F839B1" w14:paraId="1BEE7F2A" w14:textId="7CFD8203">
      <w:pPr>
        <w:autoSpaceDE w:val="0"/>
        <w:autoSpaceDN w:val="0"/>
        <w:adjustRightInd w:val="0"/>
        <w:spacing w:line="480" w:lineRule="auto"/>
        <w:rPr>
          <w:b/>
          <w:bCs/>
          <w:sz w:val="24"/>
          <w:szCs w:val="24"/>
        </w:rPr>
      </w:pPr>
      <w:r w:rsidRPr="00F43F64">
        <w:rPr>
          <w:b/>
          <w:bCs/>
          <w:sz w:val="24"/>
          <w:szCs w:val="24"/>
        </w:rPr>
        <w:t>Total hours per center</w:t>
      </w:r>
      <w:r w:rsidRPr="00F43F64">
        <w:rPr>
          <w:sz w:val="24"/>
          <w:szCs w:val="24"/>
        </w:rPr>
        <w:t xml:space="preserve"> are estimated to be o</w:t>
      </w:r>
      <w:r w:rsidR="00347EEF">
        <w:rPr>
          <w:sz w:val="24"/>
          <w:szCs w:val="24"/>
        </w:rPr>
        <w:t xml:space="preserve">n average approximately </w:t>
      </w:r>
      <w:r w:rsidR="006E72AF">
        <w:rPr>
          <w:sz w:val="24"/>
          <w:szCs w:val="24"/>
        </w:rPr>
        <w:t>185</w:t>
      </w:r>
      <w:r w:rsidRPr="00F43F64">
        <w:rPr>
          <w:sz w:val="24"/>
          <w:szCs w:val="24"/>
        </w:rPr>
        <w:t xml:space="preserve"> hours; </w:t>
      </w:r>
      <w:r w:rsidR="00347EEF">
        <w:rPr>
          <w:sz w:val="24"/>
          <w:szCs w:val="24"/>
        </w:rPr>
        <w:t xml:space="preserve">Total number of hours for </w:t>
      </w:r>
      <w:r w:rsidR="00E7400A">
        <w:rPr>
          <w:sz w:val="24"/>
          <w:szCs w:val="24"/>
        </w:rPr>
        <w:t>2</w:t>
      </w:r>
      <w:r w:rsidR="00D651F8">
        <w:rPr>
          <w:sz w:val="24"/>
          <w:szCs w:val="24"/>
        </w:rPr>
        <w:t>2</w:t>
      </w:r>
      <w:r w:rsidRPr="00F43F64">
        <w:rPr>
          <w:sz w:val="24"/>
          <w:szCs w:val="24"/>
        </w:rPr>
        <w:t xml:space="preserve"> centers: </w:t>
      </w:r>
      <w:r w:rsidRPr="00F43F64">
        <w:rPr>
          <w:b/>
          <w:bCs/>
          <w:sz w:val="24"/>
          <w:szCs w:val="24"/>
        </w:rPr>
        <w:t xml:space="preserve">approximately </w:t>
      </w:r>
      <w:r w:rsidR="00D651F8">
        <w:rPr>
          <w:b/>
          <w:bCs/>
          <w:sz w:val="24"/>
          <w:szCs w:val="24"/>
        </w:rPr>
        <w:t>4070</w:t>
      </w:r>
      <w:r w:rsidRPr="00F43F64">
        <w:rPr>
          <w:b/>
          <w:bCs/>
          <w:sz w:val="24"/>
          <w:szCs w:val="24"/>
        </w:rPr>
        <w:t xml:space="preserve"> hours.</w:t>
      </w:r>
      <w:r w:rsidRPr="00F43F64" w:rsidR="001D78AD">
        <w:rPr>
          <w:b/>
          <w:bCs/>
          <w:sz w:val="24"/>
          <w:szCs w:val="24"/>
        </w:rPr>
        <w:t xml:space="preserve">  </w:t>
      </w:r>
    </w:p>
    <w:p w:rsidR="00347EEF" w:rsidRPr="00F43F64" w14:paraId="27913451" w14:textId="77777777">
      <w:pPr>
        <w:autoSpaceDE w:val="0"/>
        <w:autoSpaceDN w:val="0"/>
        <w:adjustRightInd w:val="0"/>
        <w:spacing w:line="480" w:lineRule="auto"/>
        <w:rPr>
          <w:b/>
          <w:bCs/>
          <w:sz w:val="24"/>
          <w:szCs w:val="24"/>
        </w:rPr>
      </w:pPr>
    </w:p>
    <w:bookmarkEnd w:id="0"/>
    <w:p w:rsidR="00F839B1" w:rsidRPr="00F43F64" w14:paraId="0890DAE6" w14:textId="77777777">
      <w:pPr>
        <w:keepNext/>
        <w:keepLines/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b/>
          <w:bCs/>
          <w:sz w:val="24"/>
          <w:szCs w:val="24"/>
        </w:rPr>
        <w:t>ANNUALIZED COST TO RESPONDENTS</w:t>
      </w:r>
    </w:p>
    <w:p w:rsidR="00F839B1" w:rsidRPr="00F43F64" w14:paraId="382A6A5E" w14:textId="3586D863">
      <w:pPr>
        <w:keepNext/>
        <w:keepLines/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 xml:space="preserve">Estimated </w:t>
      </w:r>
      <w:r w:rsidR="00BC5D25">
        <w:rPr>
          <w:sz w:val="24"/>
          <w:szCs w:val="24"/>
        </w:rPr>
        <w:t xml:space="preserve">average </w:t>
      </w:r>
      <w:r w:rsidRPr="00F43F64">
        <w:rPr>
          <w:sz w:val="24"/>
          <w:szCs w:val="24"/>
        </w:rPr>
        <w:t>cost per Center</w:t>
      </w:r>
      <w:r w:rsidR="00BC5D25">
        <w:rPr>
          <w:sz w:val="24"/>
          <w:szCs w:val="24"/>
        </w:rPr>
        <w:t xml:space="preserve"> to prepare annual and final report</w:t>
      </w:r>
      <w:r w:rsidRPr="00F43F64">
        <w:rPr>
          <w:sz w:val="24"/>
          <w:szCs w:val="24"/>
        </w:rPr>
        <w:t xml:space="preserve">, based on </w:t>
      </w:r>
      <w:r w:rsidR="00E60EE3">
        <w:rPr>
          <w:sz w:val="24"/>
          <w:szCs w:val="24"/>
        </w:rPr>
        <w:t>a comparison with reporting costs from other NSF Centers</w:t>
      </w:r>
      <w:r w:rsidR="0035031D">
        <w:rPr>
          <w:sz w:val="24"/>
          <w:szCs w:val="24"/>
        </w:rPr>
        <w:t xml:space="preserve"> and estimates from several Center directors</w:t>
      </w:r>
      <w:r w:rsidRPr="00F43F64">
        <w:rPr>
          <w:sz w:val="24"/>
          <w:szCs w:val="24"/>
        </w:rPr>
        <w:t xml:space="preserve">, is </w:t>
      </w:r>
      <w:r w:rsidR="00CE2A8E">
        <w:rPr>
          <w:sz w:val="24"/>
          <w:szCs w:val="24"/>
        </w:rPr>
        <w:t>$9,620, and broken down</w:t>
      </w:r>
      <w:r w:rsidR="004C25F9">
        <w:rPr>
          <w:sz w:val="24"/>
          <w:szCs w:val="24"/>
        </w:rPr>
        <w:t xml:space="preserve"> in the above table.</w:t>
      </w:r>
      <w:r w:rsidR="001273BD">
        <w:rPr>
          <w:sz w:val="24"/>
          <w:szCs w:val="24"/>
        </w:rPr>
        <w:t xml:space="preserve">  The aggregated cost for all 22 Centers is $211,</w:t>
      </w:r>
      <w:r w:rsidR="004853D8">
        <w:rPr>
          <w:sz w:val="24"/>
          <w:szCs w:val="24"/>
        </w:rPr>
        <w:t>640.</w:t>
      </w:r>
    </w:p>
    <w:p w:rsidR="00F839B1" w14:paraId="4E3F768F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</w:p>
    <w:p w:rsidR="00F839B1" w:rsidRPr="00F43F64" w14:paraId="73B420B1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13. Annual cost burden [not included in hour cost]</w:t>
      </w:r>
    </w:p>
    <w:p w:rsidR="00F839B1" w:rsidRPr="00F43F64" w14:paraId="605710D9" w14:textId="08A85700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There are no additional costs beyond the estimated hours of burden shown above.</w:t>
      </w:r>
      <w:r w:rsidR="00F933FB">
        <w:rPr>
          <w:sz w:val="24"/>
          <w:szCs w:val="24"/>
        </w:rPr>
        <w:t xml:space="preserve">  The average annual funding rat</w:t>
      </w:r>
      <w:r w:rsidR="00E7400A">
        <w:rPr>
          <w:sz w:val="24"/>
          <w:szCs w:val="24"/>
        </w:rPr>
        <w:t>e for the</w:t>
      </w:r>
      <w:r w:rsidR="00F933FB">
        <w:rPr>
          <w:sz w:val="24"/>
          <w:szCs w:val="24"/>
        </w:rPr>
        <w:t xml:space="preserve"> </w:t>
      </w:r>
      <w:r w:rsidR="00550E98">
        <w:rPr>
          <w:sz w:val="24"/>
          <w:szCs w:val="24"/>
        </w:rPr>
        <w:t>MRSEC</w:t>
      </w:r>
      <w:r w:rsidR="00F933FB">
        <w:rPr>
          <w:sz w:val="24"/>
          <w:szCs w:val="24"/>
        </w:rPr>
        <w:t xml:space="preserve"> </w:t>
      </w:r>
      <w:r w:rsidR="00E7400A">
        <w:rPr>
          <w:sz w:val="24"/>
          <w:szCs w:val="24"/>
        </w:rPr>
        <w:t>program is ~$</w:t>
      </w:r>
      <w:r w:rsidR="002C4A1C">
        <w:rPr>
          <w:sz w:val="24"/>
          <w:szCs w:val="24"/>
        </w:rPr>
        <w:t>3</w:t>
      </w:r>
      <w:r w:rsidR="00F933FB">
        <w:rPr>
          <w:sz w:val="24"/>
          <w:szCs w:val="24"/>
        </w:rPr>
        <w:t>M</w:t>
      </w:r>
      <w:r w:rsidR="00E7400A">
        <w:rPr>
          <w:sz w:val="24"/>
          <w:szCs w:val="24"/>
        </w:rPr>
        <w:t xml:space="preserve"> per Center</w:t>
      </w:r>
      <w:r w:rsidR="00F933FB">
        <w:rPr>
          <w:sz w:val="24"/>
          <w:szCs w:val="24"/>
        </w:rPr>
        <w:t xml:space="preserve">.  </w:t>
      </w:r>
      <w:r w:rsidR="00CA40DC">
        <w:rPr>
          <w:sz w:val="24"/>
          <w:szCs w:val="24"/>
        </w:rPr>
        <w:t>Therefore,</w:t>
      </w:r>
      <w:r w:rsidR="00F27B65">
        <w:rPr>
          <w:sz w:val="24"/>
          <w:szCs w:val="24"/>
        </w:rPr>
        <w:t xml:space="preserve"> the</w:t>
      </w:r>
      <w:r w:rsidR="00F933FB">
        <w:rPr>
          <w:sz w:val="24"/>
          <w:szCs w:val="24"/>
        </w:rPr>
        <w:t xml:space="preserve"> annual burden of preparing annual and final reports </w:t>
      </w:r>
      <w:r w:rsidR="00E85D6E">
        <w:rPr>
          <w:sz w:val="24"/>
          <w:szCs w:val="24"/>
        </w:rPr>
        <w:t>is ~0.</w:t>
      </w:r>
      <w:r w:rsidR="002C4A1C">
        <w:rPr>
          <w:sz w:val="24"/>
          <w:szCs w:val="24"/>
        </w:rPr>
        <w:t>3</w:t>
      </w:r>
      <w:r w:rsidR="00F933FB">
        <w:rPr>
          <w:sz w:val="24"/>
          <w:szCs w:val="24"/>
        </w:rPr>
        <w:t xml:space="preserve">% of funds provided.  </w:t>
      </w:r>
    </w:p>
    <w:p w:rsidR="00F839B1" w:rsidRPr="00F43F64" w14:paraId="072E3A10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</w:p>
    <w:p w:rsidR="00F839B1" w:rsidRPr="00F43F64" w14:paraId="13763A80" w14:textId="77777777">
      <w:pPr>
        <w:pStyle w:val="AbtHeadC"/>
        <w:rPr>
          <w:rFonts w:ascii="Times New Roman" w:hAnsi="Times New Roman"/>
          <w:b w:val="0"/>
          <w:bCs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14. Annualized Cost to the Federal Government</w:t>
      </w:r>
    </w:p>
    <w:p w:rsidR="00F839B1" w:rsidRPr="00F43F64" w14:paraId="39AF0D4D" w14:textId="7BC36891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The r</w:t>
      </w:r>
      <w:r w:rsidRPr="00F43F64" w:rsidR="00B451C6">
        <w:rPr>
          <w:sz w:val="24"/>
          <w:szCs w:val="24"/>
        </w:rPr>
        <w:t xml:space="preserve">eports submitted by the </w:t>
      </w:r>
      <w:r w:rsidR="00550E98">
        <w:rPr>
          <w:sz w:val="24"/>
          <w:szCs w:val="24"/>
        </w:rPr>
        <w:t>MRSEC</w:t>
      </w:r>
      <w:r w:rsidRPr="00F43F64" w:rsidR="00B451C6">
        <w:rPr>
          <w:sz w:val="24"/>
          <w:szCs w:val="24"/>
        </w:rPr>
        <w:t>s wi</w:t>
      </w:r>
      <w:r w:rsidR="00EC5DDC">
        <w:rPr>
          <w:sz w:val="24"/>
          <w:szCs w:val="24"/>
        </w:rPr>
        <w:t xml:space="preserve">ll be analyzed by the NSF staff </w:t>
      </w:r>
      <w:r w:rsidRPr="00F43F64">
        <w:rPr>
          <w:sz w:val="24"/>
          <w:szCs w:val="24"/>
        </w:rPr>
        <w:t xml:space="preserve">for the purpose of providing Center profile documents, various types of data analysis, and tables for the purpose of overall program management. </w:t>
      </w:r>
      <w:r w:rsidR="00EC5DDC">
        <w:rPr>
          <w:sz w:val="24"/>
          <w:szCs w:val="24"/>
        </w:rPr>
        <w:t xml:space="preserve"> An outside contractor will be used to provide automated data entry and collection from a web page for some of the statistical information. </w:t>
      </w:r>
      <w:r w:rsidRPr="00F43F64">
        <w:rPr>
          <w:sz w:val="24"/>
          <w:szCs w:val="24"/>
        </w:rPr>
        <w:t xml:space="preserve">The following estimates of the anticipated effort are based on </w:t>
      </w:r>
      <w:r w:rsidRPr="00F43F64" w:rsidR="00B451C6">
        <w:rPr>
          <w:sz w:val="24"/>
          <w:szCs w:val="24"/>
        </w:rPr>
        <w:t xml:space="preserve">pilot trials of analyzing report data. </w:t>
      </w:r>
    </w:p>
    <w:p w:rsidR="00F839B1" w:rsidRPr="00F43F64" w14:paraId="0B9E23C9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The estimate of their activities and role are as follows:</w:t>
      </w:r>
    </w:p>
    <w:tbl>
      <w:tblPr>
        <w:tblW w:w="8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68"/>
        <w:gridCol w:w="1843"/>
        <w:gridCol w:w="1843"/>
        <w:gridCol w:w="1843"/>
      </w:tblGrid>
      <w:tr w14:paraId="6E6BAFDD" w14:textId="77777777">
        <w:tblPrEx>
          <w:tblW w:w="849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c>
          <w:tcPr>
            <w:tcW w:w="2968" w:type="dxa"/>
          </w:tcPr>
          <w:p w:rsidR="00F839B1" w:rsidRPr="00F43F64" w14:paraId="4CCF7D35" w14:textId="77777777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 w:rsidRPr="00F43F64">
              <w:rPr>
                <w:sz w:val="24"/>
                <w:szCs w:val="24"/>
              </w:rPr>
              <w:t>Expense category</w:t>
            </w:r>
          </w:p>
        </w:tc>
        <w:tc>
          <w:tcPr>
            <w:tcW w:w="1843" w:type="dxa"/>
          </w:tcPr>
          <w:p w:rsidR="00F839B1" w:rsidRPr="00F43F64" w14:paraId="4F033404" w14:textId="77777777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 w:rsidRPr="00F43F64">
              <w:rPr>
                <w:sz w:val="24"/>
                <w:szCs w:val="24"/>
              </w:rPr>
              <w:t>Unit cost</w:t>
            </w:r>
          </w:p>
        </w:tc>
        <w:tc>
          <w:tcPr>
            <w:tcW w:w="1843" w:type="dxa"/>
          </w:tcPr>
          <w:p w:rsidR="00F839B1" w:rsidRPr="00F43F64" w14:paraId="48EF6E85" w14:textId="77777777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 w:rsidRPr="00F43F64">
              <w:rPr>
                <w:sz w:val="24"/>
                <w:szCs w:val="24"/>
              </w:rPr>
              <w:t>Units</w:t>
            </w:r>
          </w:p>
        </w:tc>
        <w:tc>
          <w:tcPr>
            <w:tcW w:w="1843" w:type="dxa"/>
          </w:tcPr>
          <w:p w:rsidR="00F839B1" w:rsidRPr="00F43F64" w14:paraId="246FC1D4" w14:textId="77777777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 w:rsidRPr="00F43F64">
              <w:rPr>
                <w:sz w:val="24"/>
                <w:szCs w:val="24"/>
              </w:rPr>
              <w:t>Total cost</w:t>
            </w:r>
          </w:p>
        </w:tc>
      </w:tr>
      <w:tr w14:paraId="45968220" w14:textId="77777777">
        <w:tblPrEx>
          <w:tblW w:w="8497" w:type="dxa"/>
          <w:tblLook w:val="0000"/>
        </w:tblPrEx>
        <w:tc>
          <w:tcPr>
            <w:tcW w:w="2968" w:type="dxa"/>
          </w:tcPr>
          <w:p w:rsidR="00F839B1" w:rsidRPr="00F43F64" w:rsidP="004C25F9" w14:paraId="3446A6EC" w14:textId="77777777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 w:rsidRPr="00F43F64">
              <w:rPr>
                <w:sz w:val="24"/>
                <w:szCs w:val="24"/>
              </w:rPr>
              <w:t xml:space="preserve">Program </w:t>
            </w:r>
            <w:r w:rsidR="004C25F9">
              <w:rPr>
                <w:sz w:val="24"/>
                <w:szCs w:val="24"/>
              </w:rPr>
              <w:t>Officer</w:t>
            </w:r>
          </w:p>
        </w:tc>
        <w:tc>
          <w:tcPr>
            <w:tcW w:w="1843" w:type="dxa"/>
          </w:tcPr>
          <w:p w:rsidR="00F839B1" w:rsidRPr="00F43F64" w14:paraId="157E8C78" w14:textId="3D1E5598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0C2553">
              <w:rPr>
                <w:sz w:val="24"/>
                <w:szCs w:val="24"/>
              </w:rPr>
              <w:t>100</w:t>
            </w:r>
            <w:r w:rsidRPr="00F43F64">
              <w:rPr>
                <w:sz w:val="24"/>
                <w:szCs w:val="24"/>
              </w:rPr>
              <w:t>/hour</w:t>
            </w:r>
          </w:p>
        </w:tc>
        <w:tc>
          <w:tcPr>
            <w:tcW w:w="1843" w:type="dxa"/>
          </w:tcPr>
          <w:p w:rsidR="00F839B1" w:rsidRPr="00F43F64" w14:paraId="32DF9E2D" w14:textId="069E4E6A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F43F64">
              <w:rPr>
                <w:sz w:val="24"/>
                <w:szCs w:val="24"/>
              </w:rPr>
              <w:t xml:space="preserve"> hours/Center</w:t>
            </w:r>
          </w:p>
        </w:tc>
        <w:tc>
          <w:tcPr>
            <w:tcW w:w="1843" w:type="dxa"/>
          </w:tcPr>
          <w:p w:rsidR="00F839B1" w:rsidRPr="00F43F64" w:rsidP="006009D1" w14:paraId="47C4023C" w14:textId="4FC683B5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 w:rsidRPr="00F43F64">
              <w:rPr>
                <w:sz w:val="24"/>
                <w:szCs w:val="24"/>
              </w:rPr>
              <w:t>$</w:t>
            </w:r>
            <w:r w:rsidR="00037D56">
              <w:rPr>
                <w:sz w:val="24"/>
                <w:szCs w:val="24"/>
              </w:rPr>
              <w:t>1</w:t>
            </w:r>
            <w:r w:rsidR="00AB6C06">
              <w:rPr>
                <w:sz w:val="24"/>
                <w:szCs w:val="24"/>
              </w:rPr>
              <w:t>,</w:t>
            </w:r>
            <w:r w:rsidR="000C2553">
              <w:rPr>
                <w:sz w:val="24"/>
                <w:szCs w:val="24"/>
              </w:rPr>
              <w:t>60</w:t>
            </w:r>
            <w:r w:rsidR="00037D56">
              <w:rPr>
                <w:sz w:val="24"/>
                <w:szCs w:val="24"/>
              </w:rPr>
              <w:t>0</w:t>
            </w:r>
          </w:p>
        </w:tc>
      </w:tr>
      <w:tr w14:paraId="31CE6346" w14:textId="77777777">
        <w:tblPrEx>
          <w:tblW w:w="8497" w:type="dxa"/>
          <w:tblLook w:val="0000"/>
        </w:tblPrEx>
        <w:tc>
          <w:tcPr>
            <w:tcW w:w="2968" w:type="dxa"/>
          </w:tcPr>
          <w:p w:rsidR="00F839B1" w:rsidRPr="00F43F64" w14:paraId="3A0AE6A8" w14:textId="6081D0CB">
            <w:pPr>
              <w:pStyle w:val="full-govpro"/>
              <w:autoSpaceDE w:val="0"/>
              <w:autoSpaceDN w:val="0"/>
              <w:adjustRightInd w:val="0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Contractor</w:t>
            </w:r>
            <w:r w:rsidRPr="00F43F64" w:rsidR="00B451C6">
              <w:rPr>
                <w:sz w:val="24"/>
                <w:szCs w:val="24"/>
              </w:rPr>
              <w:t xml:space="preserve"> </w:t>
            </w:r>
            <w:r w:rsidR="003A24DF">
              <w:rPr>
                <w:sz w:val="24"/>
                <w:szCs w:val="24"/>
              </w:rPr>
              <w:t>(software used by all center reports)</w:t>
            </w:r>
          </w:p>
        </w:tc>
        <w:tc>
          <w:tcPr>
            <w:tcW w:w="1843" w:type="dxa"/>
          </w:tcPr>
          <w:p w:rsidR="00F839B1" w:rsidRPr="00F43F64" w14:paraId="4F3F9D7D" w14:textId="0DB78847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$</w:t>
            </w:r>
            <w:r w:rsidR="00960A3F">
              <w:rPr>
                <w:sz w:val="24"/>
                <w:szCs w:val="24"/>
              </w:rPr>
              <w:t>5</w:t>
            </w:r>
            <w:r w:rsidR="000C2553">
              <w:rPr>
                <w:sz w:val="24"/>
                <w:szCs w:val="24"/>
              </w:rPr>
              <w:t>5</w:t>
            </w:r>
            <w:r w:rsidRPr="00F43F64">
              <w:rPr>
                <w:sz w:val="24"/>
                <w:szCs w:val="24"/>
              </w:rPr>
              <w:t>/hour</w:t>
            </w:r>
          </w:p>
        </w:tc>
        <w:tc>
          <w:tcPr>
            <w:tcW w:w="1843" w:type="dxa"/>
          </w:tcPr>
          <w:p w:rsidR="00F839B1" w:rsidRPr="00F43F64" w:rsidP="00EC5DDC" w14:paraId="568991CF" w14:textId="66693469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EC5DDC">
              <w:rPr>
                <w:sz w:val="24"/>
                <w:szCs w:val="24"/>
              </w:rPr>
              <w:t>0</w:t>
            </w:r>
            <w:r w:rsidRPr="00F43F64">
              <w:rPr>
                <w:sz w:val="24"/>
                <w:szCs w:val="24"/>
              </w:rPr>
              <w:t xml:space="preserve"> hours</w:t>
            </w:r>
          </w:p>
        </w:tc>
        <w:tc>
          <w:tcPr>
            <w:tcW w:w="1843" w:type="dxa"/>
          </w:tcPr>
          <w:p w:rsidR="00F839B1" w:rsidRPr="00F43F64" w:rsidP="00EC5DDC" w14:paraId="76ABA463" w14:textId="54F3D73F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  <w:r w:rsidRPr="00F43F64">
              <w:rPr>
                <w:sz w:val="24"/>
                <w:szCs w:val="24"/>
              </w:rPr>
              <w:t>$</w:t>
            </w:r>
            <w:r w:rsidR="00960A3F">
              <w:rPr>
                <w:sz w:val="24"/>
                <w:szCs w:val="24"/>
              </w:rPr>
              <w:t>2</w:t>
            </w:r>
            <w:r w:rsidR="00AB6C06">
              <w:rPr>
                <w:sz w:val="24"/>
                <w:szCs w:val="24"/>
              </w:rPr>
              <w:t>,</w:t>
            </w:r>
            <w:r w:rsidR="000C2553">
              <w:rPr>
                <w:sz w:val="24"/>
                <w:szCs w:val="24"/>
              </w:rPr>
              <w:t>2</w:t>
            </w:r>
            <w:r w:rsidR="00960A3F">
              <w:rPr>
                <w:sz w:val="24"/>
                <w:szCs w:val="24"/>
              </w:rPr>
              <w:t>00</w:t>
            </w:r>
          </w:p>
        </w:tc>
      </w:tr>
      <w:tr w14:paraId="25869ECB" w14:textId="77777777">
        <w:tblPrEx>
          <w:tblW w:w="8497" w:type="dxa"/>
          <w:tblLook w:val="0000"/>
        </w:tblPrEx>
        <w:tc>
          <w:tcPr>
            <w:tcW w:w="2968" w:type="dxa"/>
          </w:tcPr>
          <w:p w:rsidR="00F839B1" w:rsidRPr="00F43F64" w14:paraId="55C35144" w14:textId="77777777">
            <w:pPr>
              <w:pStyle w:val="full-govpro"/>
              <w:autoSpaceDE w:val="0"/>
              <w:autoSpaceDN w:val="0"/>
              <w:adjustRightInd w:val="0"/>
              <w:spacing w:line="240" w:lineRule="auto"/>
              <w:rPr>
                <w:b/>
                <w:bCs/>
                <w:sz w:val="24"/>
                <w:szCs w:val="24"/>
              </w:rPr>
            </w:pPr>
            <w:r w:rsidRPr="00F43F64">
              <w:rPr>
                <w:b/>
                <w:bCs/>
                <w:sz w:val="24"/>
                <w:szCs w:val="24"/>
              </w:rPr>
              <w:t>Total cost per Center</w:t>
            </w:r>
          </w:p>
        </w:tc>
        <w:tc>
          <w:tcPr>
            <w:tcW w:w="1843" w:type="dxa"/>
          </w:tcPr>
          <w:p w:rsidR="00F839B1" w:rsidRPr="00F43F64" w14:paraId="41117991" w14:textId="77777777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839B1" w:rsidRPr="00F43F64" w14:paraId="56717DAD" w14:textId="77777777">
            <w:pPr>
              <w:autoSpaceDE w:val="0"/>
              <w:autoSpaceDN w:val="0"/>
              <w:adjustRightInd w:val="0"/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F839B1" w:rsidRPr="00F43F64" w:rsidP="003A24DF" w14:paraId="5AEF330F" w14:textId="2995625B">
            <w:pPr>
              <w:pStyle w:val="TOC1"/>
              <w:tabs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before="0" w:line="480" w:lineRule="auto"/>
              <w:rPr>
                <w:sz w:val="24"/>
                <w:szCs w:val="24"/>
              </w:rPr>
            </w:pPr>
            <w:r w:rsidRPr="00F43F64">
              <w:rPr>
                <w:sz w:val="24"/>
                <w:szCs w:val="24"/>
              </w:rPr>
              <w:t>$</w:t>
            </w:r>
            <w:r w:rsidR="00037D56">
              <w:rPr>
                <w:sz w:val="24"/>
                <w:szCs w:val="24"/>
              </w:rPr>
              <w:t>3</w:t>
            </w:r>
            <w:r w:rsidR="00AB6C06">
              <w:rPr>
                <w:sz w:val="24"/>
                <w:szCs w:val="24"/>
              </w:rPr>
              <w:t>,</w:t>
            </w:r>
            <w:r w:rsidR="00CC463F">
              <w:rPr>
                <w:sz w:val="24"/>
                <w:szCs w:val="24"/>
              </w:rPr>
              <w:t>80</w:t>
            </w:r>
            <w:r w:rsidR="00037D56">
              <w:rPr>
                <w:sz w:val="24"/>
                <w:szCs w:val="24"/>
              </w:rPr>
              <w:t>0</w:t>
            </w:r>
          </w:p>
        </w:tc>
      </w:tr>
      <w:tr w14:paraId="5907CC62" w14:textId="77777777">
        <w:tblPrEx>
          <w:tblW w:w="8497" w:type="dxa"/>
          <w:tblLook w:val="0000"/>
        </w:tblPrEx>
        <w:tc>
          <w:tcPr>
            <w:tcW w:w="2968" w:type="dxa"/>
          </w:tcPr>
          <w:p w:rsidR="005461BE" w:rsidRPr="00F43F64" w14:paraId="38868B24" w14:textId="62EB080F">
            <w:pPr>
              <w:pStyle w:val="full-govpro"/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i/>
                <w:iCs/>
                <w:sz w:val="24"/>
                <w:szCs w:val="24"/>
              </w:rPr>
              <w:t xml:space="preserve">Total cost for </w:t>
            </w:r>
            <w:r w:rsidR="00E85D6E">
              <w:rPr>
                <w:b/>
                <w:bCs/>
                <w:i/>
                <w:iCs/>
                <w:sz w:val="24"/>
                <w:szCs w:val="24"/>
              </w:rPr>
              <w:t>2</w:t>
            </w:r>
            <w:r w:rsidR="00781226">
              <w:rPr>
                <w:b/>
                <w:bCs/>
                <w:i/>
                <w:iCs/>
                <w:sz w:val="24"/>
                <w:szCs w:val="24"/>
              </w:rPr>
              <w:t>2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F43F64">
              <w:rPr>
                <w:b/>
                <w:bCs/>
                <w:i/>
                <w:iCs/>
                <w:sz w:val="24"/>
                <w:szCs w:val="24"/>
              </w:rPr>
              <w:t>centers</w:t>
            </w:r>
          </w:p>
          <w:p w:rsidR="00F839B1" w:rsidRPr="00F43F64" w14:paraId="1C94C32A" w14:textId="77777777">
            <w:pPr>
              <w:pStyle w:val="full-govpro"/>
              <w:autoSpaceDE w:val="0"/>
              <w:autoSpaceDN w:val="0"/>
              <w:adjustRightInd w:val="0"/>
              <w:spacing w:line="240" w:lineRule="auto"/>
              <w:rPr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839B1" w:rsidRPr="00F43F64" w14:paraId="120FE8FE" w14:textId="77777777">
            <w:pPr>
              <w:autoSpaceDE w:val="0"/>
              <w:autoSpaceDN w:val="0"/>
              <w:adjustRightInd w:val="0"/>
              <w:spacing w:line="480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F839B1" w:rsidRPr="00F43F64" w14:paraId="076A1DBC" w14:textId="77777777">
            <w:pPr>
              <w:autoSpaceDE w:val="0"/>
              <w:autoSpaceDN w:val="0"/>
              <w:adjustRightInd w:val="0"/>
              <w:spacing w:line="480" w:lineRule="auto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665E68" w:rsidRPr="006009D1" w:rsidP="003A24DF" w14:paraId="0D037763" w14:textId="6DA120D5">
            <w:pPr>
              <w:pStyle w:val="TOC1"/>
              <w:tabs>
                <w:tab w:val="left" w:pos="720"/>
                <w:tab w:val="left" w:pos="1080"/>
                <w:tab w:val="left" w:pos="1440"/>
                <w:tab w:val="left" w:pos="1800"/>
              </w:tabs>
              <w:autoSpaceDE w:val="0"/>
              <w:autoSpaceDN w:val="0"/>
              <w:adjustRightInd w:val="0"/>
              <w:spacing w:before="0" w:line="480" w:lineRule="auto"/>
              <w:rPr>
                <w:bCs/>
                <w:i/>
                <w:iCs/>
                <w:sz w:val="24"/>
                <w:szCs w:val="24"/>
              </w:rPr>
            </w:pPr>
            <w:r w:rsidRPr="00F43F64">
              <w:rPr>
                <w:bCs/>
                <w:i/>
                <w:iCs/>
                <w:sz w:val="24"/>
                <w:szCs w:val="24"/>
              </w:rPr>
              <w:t>$</w:t>
            </w:r>
            <w:r w:rsidR="00732589">
              <w:rPr>
                <w:bCs/>
                <w:i/>
                <w:iCs/>
                <w:sz w:val="24"/>
                <w:szCs w:val="24"/>
              </w:rPr>
              <w:t>83</w:t>
            </w:r>
            <w:r w:rsidR="00533B3E">
              <w:rPr>
                <w:bCs/>
                <w:i/>
                <w:iCs/>
                <w:sz w:val="24"/>
                <w:szCs w:val="24"/>
              </w:rPr>
              <w:t>,600</w:t>
            </w:r>
          </w:p>
        </w:tc>
      </w:tr>
    </w:tbl>
    <w:p w:rsidR="00F839B1" w:rsidRPr="00F43F64" w14:paraId="1B38A704" w14:textId="77777777">
      <w:pPr>
        <w:autoSpaceDE w:val="0"/>
        <w:autoSpaceDN w:val="0"/>
        <w:adjustRightInd w:val="0"/>
        <w:spacing w:line="480" w:lineRule="auto"/>
        <w:rPr>
          <w:b/>
          <w:bCs/>
          <w:sz w:val="24"/>
          <w:szCs w:val="24"/>
        </w:rPr>
      </w:pPr>
    </w:p>
    <w:p w:rsidR="00F839B1" w:rsidRPr="00F43F64" w14:paraId="676C0F01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15. Changes in Burden</w:t>
      </w:r>
    </w:p>
    <w:p w:rsidR="00F839B1" w:rsidRPr="00F43F64" w14:paraId="37888F4D" w14:textId="09345606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There is a burden change in that the number of respondents has changed. However, the burden time</w:t>
      </w:r>
      <w:r w:rsidR="008E6536">
        <w:rPr>
          <w:sz w:val="24"/>
          <w:szCs w:val="24"/>
        </w:rPr>
        <w:t xml:space="preserve"> has stayed the same. </w:t>
      </w:r>
    </w:p>
    <w:p w:rsidR="00F839B1" w:rsidRPr="00F43F64" w14:paraId="0CEE5312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16 Publication of Collection</w:t>
      </w:r>
    </w:p>
    <w:p w:rsidR="00F839B1" w:rsidRPr="00F43F64" w14:paraId="2DF581B4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N/A</w:t>
      </w:r>
    </w:p>
    <w:p w:rsidR="00F839B1" w:rsidRPr="00F43F64" w14:paraId="3E7D97A7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17 Approval to Not Display OMB Expiration Date</w:t>
      </w:r>
    </w:p>
    <w:p w:rsidR="00F839B1" w:rsidRPr="00F43F64" w14:paraId="732FC386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N/A</w:t>
      </w:r>
    </w:p>
    <w:p w:rsidR="00F839B1" w:rsidRPr="00F43F64" w14:paraId="0A6CCE10" w14:textId="77777777">
      <w:pPr>
        <w:pStyle w:val="AbtHeadC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A. 18 Exception to Item 19 of OMB Form 83-I Certification Statement</w:t>
      </w:r>
    </w:p>
    <w:p w:rsidR="00F839B1" w:rsidRPr="00F43F64" w14:paraId="0B2A0253" w14:textId="77777777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 w:rsidRPr="00F43F64">
        <w:rPr>
          <w:sz w:val="24"/>
          <w:szCs w:val="24"/>
        </w:rPr>
        <w:t>N/A</w:t>
      </w:r>
    </w:p>
    <w:p w:rsidR="00F839B1" w:rsidRPr="00F43F64" w14:paraId="65A7DAB4" w14:textId="77777777">
      <w:pPr>
        <w:pStyle w:val="Heading2"/>
        <w:rPr>
          <w:sz w:val="24"/>
          <w:szCs w:val="24"/>
        </w:rPr>
      </w:pPr>
      <w:r w:rsidRPr="00F43F64">
        <w:rPr>
          <w:sz w:val="24"/>
          <w:szCs w:val="24"/>
        </w:rPr>
        <w:t>B. STATISTICAL METHODS</w:t>
      </w:r>
    </w:p>
    <w:p w:rsidR="00F839B1" w:rsidRPr="00F43F64" w14:paraId="737E2033" w14:textId="77777777">
      <w:pPr>
        <w:pStyle w:val="Heading3"/>
        <w:autoSpaceDE w:val="0"/>
        <w:autoSpaceDN w:val="0"/>
        <w:adjustRightInd w:val="0"/>
        <w:spacing w:before="0" w:after="0" w:line="480" w:lineRule="auto"/>
        <w:rPr>
          <w:rFonts w:ascii="Times New Roman" w:hAnsi="Times New Roman"/>
          <w:sz w:val="24"/>
          <w:szCs w:val="24"/>
        </w:rPr>
      </w:pPr>
      <w:r w:rsidRPr="00F43F64">
        <w:rPr>
          <w:rFonts w:ascii="Times New Roman" w:hAnsi="Times New Roman"/>
          <w:sz w:val="24"/>
          <w:szCs w:val="24"/>
        </w:rPr>
        <w:t>Not applicable</w:t>
      </w:r>
    </w:p>
    <w:p w:rsidR="00F839B1" w:rsidRPr="00F43F64" w14:paraId="48A64B8C" w14:textId="77777777">
      <w:pPr>
        <w:pStyle w:val="Heading5"/>
        <w:autoSpaceDE w:val="0"/>
        <w:autoSpaceDN w:val="0"/>
        <w:adjustRightInd w:val="0"/>
        <w:spacing w:line="480" w:lineRule="auto"/>
        <w:rPr>
          <w:rFonts w:ascii="Times New Roman" w:hAnsi="Times New Roman"/>
          <w:bCs/>
          <w:sz w:val="24"/>
          <w:szCs w:val="24"/>
        </w:rPr>
      </w:pPr>
      <w:r w:rsidRPr="00F43F64">
        <w:rPr>
          <w:rFonts w:ascii="Times New Roman" w:hAnsi="Times New Roman"/>
          <w:bCs/>
          <w:sz w:val="24"/>
          <w:szCs w:val="24"/>
        </w:rPr>
        <w:t>Attachments</w:t>
      </w:r>
    </w:p>
    <w:p w:rsidR="00F839B1" w14:paraId="2EAD1FFD" w14:textId="2E3246ED">
      <w:pPr>
        <w:autoSpaceDE w:val="0"/>
        <w:autoSpaceDN w:val="0"/>
        <w:adjustRightInd w:val="0"/>
        <w:spacing w:line="480" w:lineRule="auto"/>
        <w:rPr>
          <w:b/>
          <w:bCs/>
          <w:sz w:val="24"/>
          <w:szCs w:val="24"/>
        </w:rPr>
      </w:pPr>
      <w:r w:rsidRPr="00F43F64">
        <w:rPr>
          <w:b/>
          <w:bCs/>
          <w:sz w:val="24"/>
          <w:szCs w:val="24"/>
        </w:rPr>
        <w:t xml:space="preserve">Attachment I.  Detailed description of information required in annual </w:t>
      </w:r>
      <w:r w:rsidR="00B24365">
        <w:rPr>
          <w:b/>
          <w:bCs/>
          <w:sz w:val="24"/>
          <w:szCs w:val="24"/>
        </w:rPr>
        <w:t xml:space="preserve">and final </w:t>
      </w:r>
      <w:r w:rsidRPr="00F43F64">
        <w:rPr>
          <w:b/>
          <w:bCs/>
          <w:sz w:val="24"/>
          <w:szCs w:val="24"/>
        </w:rPr>
        <w:t>reports</w:t>
      </w:r>
    </w:p>
    <w:p w:rsidR="006009D1" w:rsidRPr="00F43F64" w14:paraId="42B0F67D" w14:textId="37D4D748">
      <w:pPr>
        <w:autoSpaceDE w:val="0"/>
        <w:autoSpaceDN w:val="0"/>
        <w:adjustRightInd w:val="0"/>
        <w:spacing w:line="48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Attachment II. </w:t>
      </w:r>
      <w:r w:rsidR="00842367">
        <w:rPr>
          <w:b/>
          <w:bCs/>
          <w:sz w:val="24"/>
          <w:szCs w:val="24"/>
        </w:rPr>
        <w:t>MRSEC Annual Report Appendices</w:t>
      </w:r>
    </w:p>
    <w:sectPr>
      <w:footerReference w:type="default" r:id="rId4"/>
      <w:pgSz w:w="12240" w:h="15840" w:code="1"/>
      <w:pgMar w:top="1440" w:right="1440" w:bottom="1008" w:left="1800" w:header="720" w:footer="57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A120D" w:rsidP="007A120D" w14:paraId="6336A977" w14:textId="604AB265">
    <w:pPr>
      <w:pStyle w:val="Footer"/>
      <w:pBdr>
        <w:top w:val="single" w:sz="8" w:space="1" w:color="auto"/>
      </w:pBdr>
    </w:pPr>
    <w:bookmarkStart w:id="1" w:name="TITUS1FooterPrimary"/>
    <w:r w:rsidRPr="007A120D">
      <w:rPr>
        <w:b w:val="0"/>
        <w:color w:val="000000"/>
        <w:sz w:val="17"/>
      </w:rPr>
      <w:t>  </w:t>
    </w:r>
    <w:bookmarkEnd w:id="1"/>
  </w:p>
  <w:p w:rsidR="003A24DF" w14:paraId="0F804D6A" w14:textId="2F1567AA">
    <w:pPr>
      <w:pStyle w:val="Footer"/>
      <w:pBdr>
        <w:top w:val="single" w:sz="8" w:space="1" w:color="auto"/>
      </w:pBdr>
    </w:pP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23493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C2368D"/>
    <w:multiLevelType w:val="singleLevel"/>
    <w:tmpl w:val="1056F2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11C84C5A"/>
    <w:multiLevelType w:val="hybridMultilevel"/>
    <w:tmpl w:val="BB121D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AA274D"/>
    <w:multiLevelType w:val="multilevel"/>
    <w:tmpl w:val="A3044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>
    <w:nsid w:val="24AC259B"/>
    <w:multiLevelType w:val="singleLevel"/>
    <w:tmpl w:val="BD7CE97E"/>
    <w:lvl w:ilvl="0">
      <w:start w:val="1"/>
      <w:numFmt w:val="decimal"/>
      <w:pStyle w:val="Numbers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>
    <w:nsid w:val="343A407C"/>
    <w:multiLevelType w:val="hybridMultilevel"/>
    <w:tmpl w:val="2D82334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57456EA"/>
    <w:multiLevelType w:val="singleLevel"/>
    <w:tmpl w:val="FF18F624"/>
    <w:lvl w:ilvl="0">
      <w:start w:val="1"/>
      <w:numFmt w:val="decimal"/>
      <w:lvlText w:val="%1."/>
      <w:lvlJc w:val="left"/>
      <w:pPr>
        <w:tabs>
          <w:tab w:val="num" w:pos="432"/>
        </w:tabs>
        <w:ind w:left="360" w:hanging="288"/>
      </w:pPr>
    </w:lvl>
  </w:abstractNum>
  <w:abstractNum w:abstractNumId="6">
    <w:nsid w:val="36D2510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A2B5606"/>
    <w:multiLevelType w:val="hybridMultilevel"/>
    <w:tmpl w:val="AAC2801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C5A0C60"/>
    <w:multiLevelType w:val="singleLevel"/>
    <w:tmpl w:val="540843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9">
    <w:nsid w:val="4A0E370F"/>
    <w:multiLevelType w:val="singleLevel"/>
    <w:tmpl w:val="B20018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0">
    <w:nsid w:val="53BC2409"/>
    <w:multiLevelType w:val="singleLevel"/>
    <w:tmpl w:val="1056F2C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1">
    <w:nsid w:val="5B9F393B"/>
    <w:multiLevelType w:val="singleLevel"/>
    <w:tmpl w:val="540843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2">
    <w:nsid w:val="641C4989"/>
    <w:multiLevelType w:val="multilevel"/>
    <w:tmpl w:val="36B4E084"/>
    <w:lvl w:ilvl="0">
      <w:start w:val="1"/>
      <w:numFmt w:val="decimal"/>
      <w:pStyle w:val="AbtHeadAOutlin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AbtHeadBOutlined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AbtHeadCOutlined"/>
      <w:lvlText w:val="%1.%2.%3."/>
      <w:lvlJc w:val="left"/>
      <w:pPr>
        <w:tabs>
          <w:tab w:val="num" w:pos="108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3">
    <w:nsid w:val="705116EF"/>
    <w:multiLevelType w:val="hybridMultilevel"/>
    <w:tmpl w:val="EE0CCA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6F644F"/>
    <w:multiLevelType w:val="singleLevel"/>
    <w:tmpl w:val="4852FEBA"/>
    <w:lvl w:ilvl="0">
      <w:start w:val="1"/>
      <w:numFmt w:val="decimal"/>
      <w:pStyle w:val="RefNumbers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5">
    <w:nsid w:val="72951979"/>
    <w:multiLevelType w:val="singleLevel"/>
    <w:tmpl w:val="540843F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6">
    <w:nsid w:val="74E00A67"/>
    <w:multiLevelType w:val="singleLevel"/>
    <w:tmpl w:val="73E0ECB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7">
    <w:nsid w:val="777769B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7AD63DA6"/>
    <w:multiLevelType w:val="singleLevel"/>
    <w:tmpl w:val="0B9E1110"/>
    <w:lvl w:ilvl="0">
      <w:start w:val="1"/>
      <w:numFmt w:val="bullet"/>
      <w:pStyle w:val="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9">
    <w:nsid w:val="7CB041E7"/>
    <w:multiLevelType w:val="singleLevel"/>
    <w:tmpl w:val="0ADE2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 w16cid:durableId="2079016349">
    <w:abstractNumId w:val="5"/>
  </w:num>
  <w:num w:numId="2" w16cid:durableId="2066096771">
    <w:abstractNumId w:val="6"/>
  </w:num>
  <w:num w:numId="3" w16cid:durableId="1079714992">
    <w:abstractNumId w:val="11"/>
  </w:num>
  <w:num w:numId="4" w16cid:durableId="870607808">
    <w:abstractNumId w:val="8"/>
  </w:num>
  <w:num w:numId="5" w16cid:durableId="1569807284">
    <w:abstractNumId w:val="15"/>
  </w:num>
  <w:num w:numId="6" w16cid:durableId="249702300">
    <w:abstractNumId w:val="19"/>
  </w:num>
  <w:num w:numId="7" w16cid:durableId="1018628479">
    <w:abstractNumId w:val="16"/>
  </w:num>
  <w:num w:numId="8" w16cid:durableId="1765999655">
    <w:abstractNumId w:val="9"/>
  </w:num>
  <w:num w:numId="9" w16cid:durableId="2558910">
    <w:abstractNumId w:val="0"/>
  </w:num>
  <w:num w:numId="10" w16cid:durableId="26609425">
    <w:abstractNumId w:val="17"/>
  </w:num>
  <w:num w:numId="11" w16cid:durableId="1005590098">
    <w:abstractNumId w:val="10"/>
  </w:num>
  <w:num w:numId="12" w16cid:durableId="304434373">
    <w:abstractNumId w:val="2"/>
  </w:num>
  <w:num w:numId="13" w16cid:durableId="140344987">
    <w:abstractNumId w:val="2"/>
  </w:num>
  <w:num w:numId="14" w16cid:durableId="556550273">
    <w:abstractNumId w:val="3"/>
  </w:num>
  <w:num w:numId="15" w16cid:durableId="1481730407">
    <w:abstractNumId w:val="14"/>
  </w:num>
  <w:num w:numId="16" w16cid:durableId="360325576">
    <w:abstractNumId w:val="18"/>
  </w:num>
  <w:num w:numId="17" w16cid:durableId="502159998">
    <w:abstractNumId w:val="12"/>
  </w:num>
  <w:num w:numId="18" w16cid:durableId="1717970491">
    <w:abstractNumId w:val="4"/>
  </w:num>
  <w:num w:numId="19" w16cid:durableId="121778160">
    <w:abstractNumId w:val="7"/>
  </w:num>
  <w:num w:numId="20" w16cid:durableId="2072533397">
    <w:abstractNumId w:val="1"/>
  </w:num>
  <w:num w:numId="21" w16cid:durableId="125910081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1DF"/>
    <w:rsid w:val="0000006E"/>
    <w:rsid w:val="00001A3D"/>
    <w:rsid w:val="00037D56"/>
    <w:rsid w:val="00042D96"/>
    <w:rsid w:val="00061EAE"/>
    <w:rsid w:val="000B50AB"/>
    <w:rsid w:val="000C2553"/>
    <w:rsid w:val="000D204D"/>
    <w:rsid w:val="000F17AB"/>
    <w:rsid w:val="000F3879"/>
    <w:rsid w:val="00102168"/>
    <w:rsid w:val="001273BD"/>
    <w:rsid w:val="001340D0"/>
    <w:rsid w:val="001540B4"/>
    <w:rsid w:val="001801DF"/>
    <w:rsid w:val="001829E0"/>
    <w:rsid w:val="001A7619"/>
    <w:rsid w:val="001B3ECE"/>
    <w:rsid w:val="001B4A15"/>
    <w:rsid w:val="001B78F6"/>
    <w:rsid w:val="001C08EB"/>
    <w:rsid w:val="001C51DC"/>
    <w:rsid w:val="001D78AD"/>
    <w:rsid w:val="001E351B"/>
    <w:rsid w:val="002040B4"/>
    <w:rsid w:val="00231D2F"/>
    <w:rsid w:val="002505DD"/>
    <w:rsid w:val="002651A8"/>
    <w:rsid w:val="0027185D"/>
    <w:rsid w:val="00282C1C"/>
    <w:rsid w:val="002B59D5"/>
    <w:rsid w:val="002B71FC"/>
    <w:rsid w:val="002C4A1C"/>
    <w:rsid w:val="002D09E5"/>
    <w:rsid w:val="002D5F82"/>
    <w:rsid w:val="003055B6"/>
    <w:rsid w:val="00313D42"/>
    <w:rsid w:val="00315382"/>
    <w:rsid w:val="00323493"/>
    <w:rsid w:val="00347EEF"/>
    <w:rsid w:val="0035031D"/>
    <w:rsid w:val="00397129"/>
    <w:rsid w:val="003A1F37"/>
    <w:rsid w:val="003A24DF"/>
    <w:rsid w:val="003A2F94"/>
    <w:rsid w:val="003E214D"/>
    <w:rsid w:val="003E5FDE"/>
    <w:rsid w:val="003F0AB9"/>
    <w:rsid w:val="004266E9"/>
    <w:rsid w:val="00440FB7"/>
    <w:rsid w:val="004418F7"/>
    <w:rsid w:val="004808B7"/>
    <w:rsid w:val="004853D8"/>
    <w:rsid w:val="00486899"/>
    <w:rsid w:val="00487147"/>
    <w:rsid w:val="004A0753"/>
    <w:rsid w:val="004C23D1"/>
    <w:rsid w:val="004C25F9"/>
    <w:rsid w:val="005119BE"/>
    <w:rsid w:val="005159E6"/>
    <w:rsid w:val="00533B3E"/>
    <w:rsid w:val="005461BE"/>
    <w:rsid w:val="00550E98"/>
    <w:rsid w:val="00551A74"/>
    <w:rsid w:val="00571BFA"/>
    <w:rsid w:val="005A4BF5"/>
    <w:rsid w:val="005F7332"/>
    <w:rsid w:val="00600225"/>
    <w:rsid w:val="006009D1"/>
    <w:rsid w:val="006135CD"/>
    <w:rsid w:val="00631402"/>
    <w:rsid w:val="00632148"/>
    <w:rsid w:val="0063608D"/>
    <w:rsid w:val="00650C3A"/>
    <w:rsid w:val="00654E78"/>
    <w:rsid w:val="006570F1"/>
    <w:rsid w:val="00664FB5"/>
    <w:rsid w:val="00665E68"/>
    <w:rsid w:val="0067229C"/>
    <w:rsid w:val="006B4276"/>
    <w:rsid w:val="006B4A16"/>
    <w:rsid w:val="006E72AF"/>
    <w:rsid w:val="006F2764"/>
    <w:rsid w:val="00732589"/>
    <w:rsid w:val="0074721D"/>
    <w:rsid w:val="00747D3C"/>
    <w:rsid w:val="00781226"/>
    <w:rsid w:val="007A120D"/>
    <w:rsid w:val="007D0F67"/>
    <w:rsid w:val="0082585E"/>
    <w:rsid w:val="008305C7"/>
    <w:rsid w:val="00832A7D"/>
    <w:rsid w:val="00833DB9"/>
    <w:rsid w:val="00842367"/>
    <w:rsid w:val="008425E9"/>
    <w:rsid w:val="00852216"/>
    <w:rsid w:val="008736D6"/>
    <w:rsid w:val="00880404"/>
    <w:rsid w:val="008B0C63"/>
    <w:rsid w:val="008E6536"/>
    <w:rsid w:val="008F494D"/>
    <w:rsid w:val="00901225"/>
    <w:rsid w:val="0090370D"/>
    <w:rsid w:val="00903BBB"/>
    <w:rsid w:val="00914D52"/>
    <w:rsid w:val="0092576D"/>
    <w:rsid w:val="009259CC"/>
    <w:rsid w:val="00954F6F"/>
    <w:rsid w:val="00960A3F"/>
    <w:rsid w:val="00965C60"/>
    <w:rsid w:val="00990D7C"/>
    <w:rsid w:val="00994F36"/>
    <w:rsid w:val="009B6401"/>
    <w:rsid w:val="009B740F"/>
    <w:rsid w:val="009D4ACB"/>
    <w:rsid w:val="009E28FC"/>
    <w:rsid w:val="009E2FEA"/>
    <w:rsid w:val="00A22A32"/>
    <w:rsid w:val="00A3156C"/>
    <w:rsid w:val="00A53AC4"/>
    <w:rsid w:val="00A56A0C"/>
    <w:rsid w:val="00A839BE"/>
    <w:rsid w:val="00A94A8E"/>
    <w:rsid w:val="00A97B80"/>
    <w:rsid w:val="00AB2662"/>
    <w:rsid w:val="00AB6C06"/>
    <w:rsid w:val="00AB73C5"/>
    <w:rsid w:val="00AD57B3"/>
    <w:rsid w:val="00AD78CB"/>
    <w:rsid w:val="00AD7F11"/>
    <w:rsid w:val="00B059A2"/>
    <w:rsid w:val="00B24365"/>
    <w:rsid w:val="00B308D6"/>
    <w:rsid w:val="00B451C6"/>
    <w:rsid w:val="00B53380"/>
    <w:rsid w:val="00B61BA0"/>
    <w:rsid w:val="00B7487B"/>
    <w:rsid w:val="00BC5D25"/>
    <w:rsid w:val="00BC66DF"/>
    <w:rsid w:val="00BD4C92"/>
    <w:rsid w:val="00BE16FD"/>
    <w:rsid w:val="00BE7A88"/>
    <w:rsid w:val="00C1234E"/>
    <w:rsid w:val="00C1241A"/>
    <w:rsid w:val="00C86F43"/>
    <w:rsid w:val="00C87739"/>
    <w:rsid w:val="00CA40DC"/>
    <w:rsid w:val="00CC463F"/>
    <w:rsid w:val="00CD2747"/>
    <w:rsid w:val="00CD705F"/>
    <w:rsid w:val="00CE1B3B"/>
    <w:rsid w:val="00CE2A8E"/>
    <w:rsid w:val="00D06737"/>
    <w:rsid w:val="00D217BA"/>
    <w:rsid w:val="00D651F8"/>
    <w:rsid w:val="00D677EF"/>
    <w:rsid w:val="00DB308A"/>
    <w:rsid w:val="00DD3639"/>
    <w:rsid w:val="00DE4603"/>
    <w:rsid w:val="00E54B62"/>
    <w:rsid w:val="00E60EE3"/>
    <w:rsid w:val="00E7400A"/>
    <w:rsid w:val="00E83289"/>
    <w:rsid w:val="00E85D6E"/>
    <w:rsid w:val="00E94E85"/>
    <w:rsid w:val="00EA0730"/>
    <w:rsid w:val="00EC16AD"/>
    <w:rsid w:val="00EC5DDC"/>
    <w:rsid w:val="00ED0DE9"/>
    <w:rsid w:val="00EF1339"/>
    <w:rsid w:val="00EF5CA5"/>
    <w:rsid w:val="00EF76F5"/>
    <w:rsid w:val="00F04C64"/>
    <w:rsid w:val="00F2122E"/>
    <w:rsid w:val="00F27B65"/>
    <w:rsid w:val="00F43D25"/>
    <w:rsid w:val="00F43F64"/>
    <w:rsid w:val="00F57897"/>
    <w:rsid w:val="00F76F20"/>
    <w:rsid w:val="00F770F4"/>
    <w:rsid w:val="00F839B1"/>
    <w:rsid w:val="00F915FA"/>
    <w:rsid w:val="00F933FB"/>
    <w:rsid w:val="00F94F01"/>
    <w:rsid w:val="00FE19DA"/>
    <w:rsid w:val="00FE3BDF"/>
    <w:rsid w:val="00FF51A6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71157C70"/>
  <w15:docId w15:val="{945AE431-32EE-41E0-92E3-9D4CA1810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tabs>
        <w:tab w:val="left" w:pos="720"/>
        <w:tab w:val="left" w:pos="1080"/>
        <w:tab w:val="left" w:pos="1440"/>
        <w:tab w:val="left" w:pos="1800"/>
      </w:tabs>
      <w:spacing w:line="264" w:lineRule="auto"/>
    </w:pPr>
    <w:rPr>
      <w:sz w:val="22"/>
    </w:rPr>
  </w:style>
  <w:style w:type="paragraph" w:styleId="Heading1">
    <w:name w:val="heading 1"/>
    <w:basedOn w:val="Normal"/>
    <w:qFormat/>
    <w:pPr>
      <w:keepNext/>
      <w:keepLines/>
      <w:framePr w:hSpace="187" w:vSpace="187" w:wrap="notBeside" w:vAnchor="text" w:hAnchor="text" w:y="1"/>
      <w:spacing w:before="240" w:after="200"/>
      <w:outlineLvl w:val="0"/>
    </w:pPr>
    <w:rPr>
      <w:rFonts w:ascii="Arial" w:hAnsi="Arial"/>
      <w:b/>
      <w:kern w:val="28"/>
      <w:sz w:val="36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spacing w:line="480" w:lineRule="auto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qFormat/>
    <w:pPr>
      <w:keepNext/>
      <w:outlineLvl w:val="3"/>
    </w:pPr>
    <w:rPr>
      <w:b/>
      <w:i/>
    </w:rPr>
  </w:style>
  <w:style w:type="paragraph" w:styleId="Heading5">
    <w:name w:val="heading 5"/>
    <w:basedOn w:val="Normal"/>
    <w:qFormat/>
    <w:pPr>
      <w:keepNext/>
      <w:outlineLvl w:val="4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lear" w:pos="720"/>
        <w:tab w:val="clear" w:pos="1080"/>
        <w:tab w:val="clear" w:pos="1440"/>
        <w:tab w:val="clear" w:pos="1800"/>
        <w:tab w:val="right" w:pos="7560"/>
        <w:tab w:val="right" w:pos="9000"/>
      </w:tabs>
      <w:spacing w:line="240" w:lineRule="auto"/>
    </w:pPr>
    <w:rPr>
      <w:rFonts w:ascii="Arial" w:hAnsi="Arial"/>
      <w:b/>
      <w:sz w:val="18"/>
    </w:rPr>
  </w:style>
  <w:style w:type="paragraph" w:customStyle="1" w:styleId="AbtHeadA">
    <w:name w:val="AbtHead A"/>
    <w:basedOn w:val="Normal"/>
    <w:next w:val="BodyText"/>
    <w:pPr>
      <w:keepNext/>
      <w:keepLines/>
      <w:spacing w:after="360"/>
      <w:outlineLvl w:val="0"/>
    </w:pPr>
    <w:rPr>
      <w:rFonts w:ascii="Arial" w:hAnsi="Arial"/>
      <w:b/>
      <w:sz w:val="36"/>
    </w:rPr>
  </w:style>
  <w:style w:type="paragraph" w:customStyle="1" w:styleId="full-govpro">
    <w:name w:val="full-govpro"/>
    <w:pPr>
      <w:tabs>
        <w:tab w:val="left" w:pos="720"/>
        <w:tab w:val="left" w:pos="1080"/>
        <w:tab w:val="left" w:pos="1440"/>
        <w:tab w:val="left" w:pos="1800"/>
      </w:tabs>
      <w:spacing w:line="264" w:lineRule="auto"/>
    </w:pPr>
    <w:rPr>
      <w:sz w:val="22"/>
    </w:rPr>
  </w:style>
  <w:style w:type="character" w:styleId="PageNumber">
    <w:name w:val="page number"/>
    <w:basedOn w:val="DefaultParagraphFont"/>
    <w:rPr>
      <w:rFonts w:ascii="Arial" w:hAnsi="Arial"/>
      <w:dstrike w:val="0"/>
      <w:color w:val="auto"/>
      <w:sz w:val="18"/>
      <w:bdr w:val="none" w:sz="0" w:space="0" w:color="auto"/>
      <w:vertAlign w:val="baseline"/>
    </w:rPr>
  </w:style>
  <w:style w:type="paragraph" w:customStyle="1" w:styleId="AbtHeadB">
    <w:name w:val="AbtHead B"/>
    <w:basedOn w:val="Normal"/>
    <w:next w:val="BodyText"/>
    <w:pPr>
      <w:keepNext/>
      <w:keepLines/>
      <w:spacing w:after="280"/>
      <w:outlineLvl w:val="1"/>
    </w:pPr>
    <w:rPr>
      <w:rFonts w:ascii="Arial" w:hAnsi="Arial"/>
      <w:b/>
      <w:sz w:val="28"/>
    </w:rPr>
  </w:style>
  <w:style w:type="paragraph" w:customStyle="1" w:styleId="AbtHeadC">
    <w:name w:val="AbtHead C"/>
    <w:basedOn w:val="Normal"/>
    <w:next w:val="BodyText"/>
    <w:pPr>
      <w:keepNext/>
      <w:keepLines/>
      <w:spacing w:after="240"/>
      <w:outlineLvl w:val="2"/>
    </w:pPr>
    <w:rPr>
      <w:rFonts w:ascii="Arial" w:hAnsi="Arial"/>
      <w:b/>
      <w:sz w:val="20"/>
    </w:rPr>
  </w:style>
  <w:style w:type="paragraph" w:customStyle="1" w:styleId="RefNumbers">
    <w:name w:val="Ref Numbers"/>
    <w:basedOn w:val="BodyText"/>
    <w:pPr>
      <w:numPr>
        <w:numId w:val="15"/>
      </w:numPr>
      <w:spacing w:after="240"/>
    </w:pPr>
  </w:style>
  <w:style w:type="paragraph" w:customStyle="1" w:styleId="AbtHeadAOutlined">
    <w:name w:val="AbtHead A Outlined"/>
    <w:basedOn w:val="AbtHeadA"/>
    <w:next w:val="BodyText"/>
    <w:pPr>
      <w:numPr>
        <w:numId w:val="17"/>
      </w:numPr>
    </w:pPr>
  </w:style>
  <w:style w:type="paragraph" w:customStyle="1" w:styleId="AbtHeadD">
    <w:name w:val="AbtHead D"/>
    <w:basedOn w:val="Normal"/>
    <w:next w:val="BodyText"/>
    <w:pPr>
      <w:keepNext/>
      <w:keepLines/>
      <w:outlineLvl w:val="3"/>
    </w:pPr>
    <w:rPr>
      <w:b/>
      <w:i/>
    </w:rPr>
  </w:style>
  <w:style w:type="paragraph" w:styleId="Header">
    <w:name w:val="header"/>
    <w:basedOn w:val="Normal"/>
    <w:pPr>
      <w:tabs>
        <w:tab w:val="clear" w:pos="720"/>
        <w:tab w:val="clear" w:pos="1080"/>
        <w:tab w:val="clear" w:pos="1440"/>
        <w:tab w:val="center" w:pos="4320"/>
        <w:tab w:val="right" w:pos="8640"/>
      </w:tabs>
    </w:pPr>
  </w:style>
  <w:style w:type="paragraph" w:styleId="TOC1">
    <w:name w:val="toc 1"/>
    <w:basedOn w:val="BodyText"/>
    <w:next w:val="BodyText"/>
    <w:semiHidden/>
    <w:pPr>
      <w:tabs>
        <w:tab w:val="clear" w:pos="720"/>
        <w:tab w:val="clear" w:pos="1080"/>
        <w:tab w:val="clear" w:pos="1440"/>
        <w:tab w:val="clear" w:pos="1800"/>
      </w:tabs>
      <w:spacing w:before="240"/>
    </w:pPr>
    <w:rPr>
      <w:b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TOC2">
    <w:name w:val="toc 2"/>
    <w:basedOn w:val="BodyText"/>
    <w:next w:val="BodyText"/>
    <w:semiHidden/>
    <w:pPr>
      <w:tabs>
        <w:tab w:val="clear" w:pos="720"/>
        <w:tab w:val="clear" w:pos="1080"/>
        <w:tab w:val="clear" w:pos="1440"/>
        <w:tab w:val="clear" w:pos="1800"/>
      </w:tabs>
      <w:ind w:left="576"/>
    </w:pPr>
  </w:style>
  <w:style w:type="paragraph" w:styleId="TOC3">
    <w:name w:val="toc 3"/>
    <w:basedOn w:val="BodyText"/>
    <w:next w:val="BodyText"/>
    <w:semiHidden/>
    <w:pPr>
      <w:tabs>
        <w:tab w:val="clear" w:pos="720"/>
        <w:tab w:val="clear" w:pos="1080"/>
        <w:tab w:val="clear" w:pos="1440"/>
        <w:tab w:val="clear" w:pos="1800"/>
      </w:tabs>
      <w:ind w:left="1152"/>
    </w:pPr>
  </w:style>
  <w:style w:type="paragraph" w:styleId="TOC4">
    <w:name w:val="toc 4"/>
    <w:basedOn w:val="BodyText"/>
    <w:next w:val="BodyText"/>
    <w:semiHidden/>
    <w:pPr>
      <w:tabs>
        <w:tab w:val="clear" w:pos="720"/>
        <w:tab w:val="clear" w:pos="1080"/>
        <w:tab w:val="clear" w:pos="1440"/>
        <w:tab w:val="clear" w:pos="1800"/>
      </w:tabs>
      <w:ind w:left="1728"/>
    </w:pPr>
  </w:style>
  <w:style w:type="paragraph" w:styleId="TOC5">
    <w:name w:val="toc 5"/>
    <w:basedOn w:val="Normal"/>
    <w:next w:val="Normal"/>
    <w:autoRedefine/>
    <w:semiHidden/>
    <w:pPr>
      <w:tabs>
        <w:tab w:val="clear" w:pos="720"/>
        <w:tab w:val="clear" w:pos="1080"/>
        <w:tab w:val="clear" w:pos="1440"/>
      </w:tabs>
      <w:ind w:left="960"/>
    </w:pPr>
  </w:style>
  <w:style w:type="paragraph" w:styleId="TOC6">
    <w:name w:val="toc 6"/>
    <w:basedOn w:val="Normal"/>
    <w:next w:val="Normal"/>
    <w:autoRedefine/>
    <w:semiHidden/>
    <w:pPr>
      <w:tabs>
        <w:tab w:val="clear" w:pos="720"/>
        <w:tab w:val="clear" w:pos="1080"/>
        <w:tab w:val="clear" w:pos="1440"/>
      </w:tabs>
      <w:ind w:left="1200"/>
    </w:pPr>
  </w:style>
  <w:style w:type="paragraph" w:styleId="TOC7">
    <w:name w:val="toc 7"/>
    <w:basedOn w:val="Normal"/>
    <w:next w:val="Normal"/>
    <w:autoRedefine/>
    <w:semiHidden/>
    <w:pPr>
      <w:tabs>
        <w:tab w:val="clear" w:pos="720"/>
        <w:tab w:val="clear" w:pos="1080"/>
        <w:tab w:val="clear" w:pos="1440"/>
      </w:tabs>
      <w:ind w:left="1440"/>
    </w:pPr>
  </w:style>
  <w:style w:type="paragraph" w:styleId="TOC8">
    <w:name w:val="toc 8"/>
    <w:basedOn w:val="Normal"/>
    <w:next w:val="Normal"/>
    <w:autoRedefine/>
    <w:semiHidden/>
    <w:pPr>
      <w:tabs>
        <w:tab w:val="clear" w:pos="720"/>
        <w:tab w:val="clear" w:pos="1080"/>
        <w:tab w:val="clear" w:pos="1440"/>
      </w:tabs>
      <w:ind w:left="1680"/>
    </w:pPr>
  </w:style>
  <w:style w:type="paragraph" w:styleId="TOC9">
    <w:name w:val="toc 9"/>
    <w:basedOn w:val="Normal"/>
    <w:next w:val="Normal"/>
    <w:autoRedefine/>
    <w:semiHidden/>
    <w:pPr>
      <w:tabs>
        <w:tab w:val="clear" w:pos="720"/>
        <w:tab w:val="clear" w:pos="1080"/>
        <w:tab w:val="clear" w:pos="1440"/>
      </w:tabs>
      <w:ind w:left="1920"/>
    </w:pPr>
  </w:style>
  <w:style w:type="character" w:customStyle="1" w:styleId="AbtHeadE">
    <w:name w:val="AbtHead E"/>
    <w:basedOn w:val="DefaultParagraphFont"/>
    <w:rPr>
      <w:rFonts w:ascii="Arial" w:hAnsi="Arial"/>
      <w:b/>
      <w:sz w:val="20"/>
    </w:rPr>
  </w:style>
  <w:style w:type="paragraph" w:customStyle="1" w:styleId="Table">
    <w:name w:val="Table"/>
    <w:basedOn w:val="Normal"/>
    <w:rPr>
      <w:rFonts w:ascii="Arial" w:hAnsi="Arial"/>
      <w:sz w:val="20"/>
    </w:rPr>
  </w:style>
  <w:style w:type="paragraph" w:styleId="BodyText">
    <w:name w:val="Body Text"/>
    <w:basedOn w:val="Normal"/>
  </w:style>
  <w:style w:type="paragraph" w:styleId="FootnoteText">
    <w:name w:val="footnote text"/>
    <w:basedOn w:val="Normal"/>
    <w:semiHidden/>
    <w:pPr>
      <w:spacing w:after="120"/>
      <w:ind w:left="360" w:hanging="360"/>
    </w:pPr>
    <w:rPr>
      <w:sz w:val="20"/>
    </w:rPr>
  </w:style>
  <w:style w:type="paragraph" w:customStyle="1" w:styleId="AbtHeadBOutlined">
    <w:name w:val="AbtHead B Outlined"/>
    <w:basedOn w:val="AbtHeadB"/>
    <w:next w:val="BodyText"/>
    <w:pPr>
      <w:numPr>
        <w:ilvl w:val="1"/>
        <w:numId w:val="17"/>
      </w:numPr>
    </w:pPr>
  </w:style>
  <w:style w:type="paragraph" w:customStyle="1" w:styleId="AbtHeadCOutlined">
    <w:name w:val="AbtHead C Outlined"/>
    <w:basedOn w:val="AbtHeadC"/>
    <w:next w:val="BodyText"/>
    <w:pPr>
      <w:numPr>
        <w:ilvl w:val="2"/>
        <w:numId w:val="17"/>
      </w:numPr>
    </w:pPr>
  </w:style>
  <w:style w:type="paragraph" w:styleId="Index1">
    <w:name w:val="index 1"/>
    <w:basedOn w:val="Normal"/>
    <w:next w:val="Normal"/>
    <w:autoRedefine/>
    <w:semiHidden/>
    <w:pPr>
      <w:tabs>
        <w:tab w:val="clear" w:pos="720"/>
        <w:tab w:val="clear" w:pos="1080"/>
        <w:tab w:val="clear" w:pos="1440"/>
      </w:tabs>
      <w:ind w:left="220" w:hanging="220"/>
    </w:pPr>
    <w:rPr>
      <w:sz w:val="20"/>
    </w:rPr>
  </w:style>
  <w:style w:type="paragraph" w:styleId="Index2">
    <w:name w:val="index 2"/>
    <w:basedOn w:val="Normal"/>
    <w:next w:val="Normal"/>
    <w:autoRedefine/>
    <w:semiHidden/>
    <w:pPr>
      <w:tabs>
        <w:tab w:val="clear" w:pos="720"/>
        <w:tab w:val="clear" w:pos="1080"/>
        <w:tab w:val="clear" w:pos="1440"/>
      </w:tabs>
      <w:ind w:left="440" w:hanging="220"/>
    </w:pPr>
    <w:rPr>
      <w:sz w:val="20"/>
    </w:rPr>
  </w:style>
  <w:style w:type="paragraph" w:styleId="Index3">
    <w:name w:val="index 3"/>
    <w:basedOn w:val="Normal"/>
    <w:next w:val="Normal"/>
    <w:autoRedefine/>
    <w:semiHidden/>
    <w:pPr>
      <w:tabs>
        <w:tab w:val="clear" w:pos="720"/>
        <w:tab w:val="clear" w:pos="1080"/>
        <w:tab w:val="clear" w:pos="1440"/>
      </w:tabs>
      <w:ind w:left="660" w:hanging="220"/>
    </w:pPr>
    <w:rPr>
      <w:sz w:val="20"/>
    </w:rPr>
  </w:style>
  <w:style w:type="paragraph" w:customStyle="1" w:styleId="Numbers">
    <w:name w:val="Numbers"/>
    <w:basedOn w:val="BodyText"/>
    <w:pPr>
      <w:numPr>
        <w:numId w:val="14"/>
      </w:numPr>
    </w:pPr>
  </w:style>
  <w:style w:type="paragraph" w:customStyle="1" w:styleId="Bullets">
    <w:name w:val="Bullets"/>
    <w:basedOn w:val="BodyText"/>
    <w:pPr>
      <w:numPr>
        <w:numId w:val="16"/>
      </w:numPr>
    </w:pPr>
  </w:style>
  <w:style w:type="paragraph" w:styleId="BodyTextIndent">
    <w:name w:val="Body Text Indent"/>
    <w:basedOn w:val="Normal"/>
    <w:pPr>
      <w:tabs>
        <w:tab w:val="clear" w:pos="720"/>
        <w:tab w:val="clear" w:pos="1080"/>
        <w:tab w:val="clear" w:pos="1440"/>
        <w:tab w:val="clear" w:pos="1800"/>
      </w:tabs>
      <w:autoSpaceDE w:val="0"/>
      <w:autoSpaceDN w:val="0"/>
      <w:adjustRightInd w:val="0"/>
      <w:spacing w:line="480" w:lineRule="auto"/>
      <w:ind w:left="360"/>
    </w:pPr>
    <w:rPr>
      <w:sz w:val="24"/>
      <w:szCs w:val="24"/>
    </w:rPr>
  </w:style>
  <w:style w:type="character" w:customStyle="1" w:styleId="AbtHeadE-Remove">
    <w:name w:val="AbtHead E - Remove"/>
    <w:basedOn w:val="DefaultParagraphFont"/>
  </w:style>
  <w:style w:type="paragraph" w:styleId="BalloonText">
    <w:name w:val="Balloon Text"/>
    <w:basedOn w:val="Normal"/>
    <w:link w:val="BalloonTextChar"/>
    <w:rsid w:val="004266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6E9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632148"/>
    <w:rPr>
      <w:sz w:val="22"/>
    </w:rPr>
  </w:style>
  <w:style w:type="paragraph" w:styleId="CommentText">
    <w:name w:val="annotation text"/>
    <w:basedOn w:val="Normal"/>
    <w:link w:val="CommentTextChar"/>
    <w:unhideWhenUsed/>
    <w:rsid w:val="00F2122E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2122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21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212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1578</Words>
  <Characters>8462</Characters>
  <Application>Microsoft Office Word</Application>
  <DocSecurity>0</DocSecurity>
  <Lines>216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Plimpton, Suzanne H.</dc:creator>
  <cp:lastModifiedBy>Plimpton, Suzanne H.</cp:lastModifiedBy>
  <cp:revision>4</cp:revision>
  <dcterms:created xsi:type="dcterms:W3CDTF">2026-10-06T17:26:00Z</dcterms:created>
  <dcterms:modified xsi:type="dcterms:W3CDTF">2026-10-06T18:01:00Z</dcterms:modified>
</cp:coreProperties>
</file>