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20B6" w:rsidP="00F92988" w14:paraId="711E72F6" w14:textId="3262DD54">
      <w:pPr>
        <w:widowControl w:val="0"/>
        <w:jc w:val="center"/>
        <w:rPr>
          <w:rFonts w:ascii="Times New Roman" w:hAnsi="Times New Roman"/>
          <w:szCs w:val="22"/>
        </w:rPr>
      </w:pPr>
      <w:r>
        <w:rPr>
          <w:rFonts w:ascii="Times New Roman" w:hAnsi="Times New Roman"/>
          <w:szCs w:val="22"/>
        </w:rPr>
        <w:t>Small Business Administration</w:t>
      </w:r>
    </w:p>
    <w:p w:rsidR="00254DEF" w:rsidRPr="009227B0" w:rsidP="5D6DBC49" w14:paraId="0C1112EE" w14:textId="1723FBE8">
      <w:pPr>
        <w:widowControl w:val="0"/>
        <w:jc w:val="center"/>
        <w:rPr>
          <w:rFonts w:ascii="Times New Roman" w:hAnsi="Times New Roman"/>
        </w:rPr>
      </w:pPr>
      <w:r>
        <w:t>Small Business Innovation Research (SBIR) and Small Business Technology Transfer (STTR)</w:t>
      </w:r>
      <w:r w:rsidR="68A97C3B">
        <w:t xml:space="preserve"> SBIR.gov Database</w:t>
      </w:r>
      <w:r>
        <w:t xml:space="preserve"> </w:t>
      </w:r>
      <w:r>
        <w:br/>
      </w:r>
      <w:r w:rsidRPr="079690E8">
        <w:rPr>
          <w:rFonts w:ascii="Times New Roman" w:hAnsi="Times New Roman"/>
        </w:rPr>
        <w:t>OMB Control Number 3245-0356</w:t>
      </w:r>
    </w:p>
    <w:p w:rsidR="00254DEF" w:rsidRPr="00436E5C" w:rsidP="00F92988" w14:paraId="26001846" w14:textId="67730DC1">
      <w:pPr>
        <w:widowControl w:val="0"/>
        <w:jc w:val="center"/>
        <w:rPr>
          <w:rFonts w:ascii="Times New Roman" w:hAnsi="Times New Roman"/>
          <w:szCs w:val="22"/>
        </w:rPr>
      </w:pPr>
      <w:r w:rsidRPr="009227B0">
        <w:rPr>
          <w:rFonts w:ascii="Times New Roman" w:hAnsi="Times New Roman"/>
          <w:szCs w:val="22"/>
        </w:rPr>
        <w:t>Justification – Part A Supporting Statement</w:t>
      </w:r>
    </w:p>
    <w:p w:rsidR="00254DEF" w:rsidP="00F92988" w14:paraId="354D0985" w14:textId="4C1B8D08">
      <w:pPr>
        <w:widowControl w:val="0"/>
        <w:rPr>
          <w:rFonts w:ascii="Times New Roman" w:hAnsi="Times New Roman"/>
        </w:rPr>
      </w:pPr>
    </w:p>
    <w:p w:rsidR="00B20F59" w:rsidP="00F92988" w14:paraId="57FE58A0" w14:textId="77777777">
      <w:pPr>
        <w:widowControl w:val="0"/>
        <w:rPr>
          <w:rFonts w:ascii="Times New Roman" w:hAnsi="Times New Roman"/>
        </w:rPr>
      </w:pPr>
    </w:p>
    <w:p w:rsidR="002D41DB" w:rsidRPr="00B63F60" w:rsidP="002D41DB" w14:paraId="0398B808" w14:textId="2080D557">
      <w:pPr>
        <w:widowControl w:val="0"/>
      </w:pPr>
      <w:r w:rsidRPr="00B20F59">
        <w:rPr>
          <w:rFonts w:ascii="Times New Roman" w:hAnsi="Times New Roman"/>
          <w:u w:val="single"/>
        </w:rPr>
        <w:t xml:space="preserve">Overview of Information Collection: </w:t>
      </w:r>
    </w:p>
    <w:p w:rsidR="002D41DB" w:rsidP="00060304" w14:paraId="2EC2F9D3" w14:textId="77777777">
      <w:pPr>
        <w:snapToGrid w:val="0"/>
        <w:ind w:firstLine="720"/>
        <w:rPr>
          <w:szCs w:val="24"/>
        </w:rPr>
      </w:pPr>
    </w:p>
    <w:p w:rsidR="00B20F59" w:rsidP="079690E8" w14:paraId="5A4044F2" w14:textId="333C15F9">
      <w:pPr>
        <w:widowControl w:val="0"/>
        <w:ind w:firstLine="720"/>
        <w:rPr>
          <w:rFonts w:ascii="Times New Roman" w:hAnsi="Times New Roman"/>
        </w:rPr>
      </w:pPr>
      <w:r w:rsidRPr="718B8EEA">
        <w:rPr>
          <w:rFonts w:ascii="Times New Roman" w:hAnsi="Times New Roman"/>
        </w:rPr>
        <w:t xml:space="preserve">SBA is requesting a reinstatement </w:t>
      </w:r>
      <w:r w:rsidRPr="718B8EEA">
        <w:rPr>
          <w:rFonts w:ascii="Times New Roman" w:hAnsi="Times New Roman"/>
        </w:rPr>
        <w:t xml:space="preserve">without </w:t>
      </w:r>
      <w:r w:rsidRPr="718B8EEA">
        <w:rPr>
          <w:rFonts w:ascii="Times New Roman" w:hAnsi="Times New Roman"/>
        </w:rPr>
        <w:t xml:space="preserve">change of the </w:t>
      </w:r>
      <w:r w:rsidRPr="718B8EEA" w:rsidR="006955DB">
        <w:rPr>
          <w:rFonts w:ascii="Times New Roman" w:hAnsi="Times New Roman"/>
        </w:rPr>
        <w:t xml:space="preserve">Small Business Innovation Research (SBIR) and Small Business Technology Transfer (STTR) SBIR.gov database collection, OMB Control Number 3245-0356. </w:t>
      </w:r>
      <w:r w:rsidRPr="718B8EEA" w:rsidR="3051481C">
        <w:rPr>
          <w:rFonts w:ascii="Times New Roman" w:hAnsi="Times New Roman"/>
        </w:rPr>
        <w:t xml:space="preserve">This collection governs the collection of the SBIR.gov Company Registry and Commercialization Databases, the only collections in which SBA requests data directly from SBIR/STTR program applicants and participants. See 15 U.S.C. § 638(b)(7) and (k). </w:t>
      </w:r>
    </w:p>
    <w:p w:rsidR="00915D3E" w:rsidRPr="00436E5C" w:rsidP="00F92988" w14:paraId="631F22A9" w14:textId="77777777">
      <w:pPr>
        <w:widowControl w:val="0"/>
        <w:rPr>
          <w:rFonts w:ascii="Times New Roman" w:hAnsi="Times New Roman"/>
        </w:rPr>
      </w:pPr>
    </w:p>
    <w:p w:rsidR="00FB7D5B" w:rsidP="00B14AF6" w14:paraId="5E1BB01F" w14:textId="0AB666FF">
      <w:pPr>
        <w:pStyle w:val="ListParagraph"/>
        <w:widowControl w:val="0"/>
        <w:numPr>
          <w:ilvl w:val="0"/>
          <w:numId w:val="19"/>
        </w:numPr>
        <w:tabs>
          <w:tab w:val="left" w:pos="360"/>
          <w:tab w:val="left" w:pos="630"/>
          <w:tab w:val="left" w:pos="720"/>
          <w:tab w:val="left" w:pos="1080"/>
        </w:tabs>
        <w:ind w:left="0"/>
        <w:rPr>
          <w:rFonts w:ascii="Times New Roman" w:hAnsi="Times New Roman"/>
          <w:u w:val="single"/>
        </w:rPr>
      </w:pPr>
      <w:r w:rsidRPr="00505E03">
        <w:rPr>
          <w:rFonts w:ascii="Times New Roman" w:hAnsi="Times New Roman"/>
          <w:u w:val="single"/>
        </w:rPr>
        <w:t>Need</w:t>
      </w:r>
      <w:r w:rsidR="00960321">
        <w:rPr>
          <w:rFonts w:ascii="Times New Roman" w:hAnsi="Times New Roman"/>
          <w:u w:val="single"/>
        </w:rPr>
        <w:t xml:space="preserve"> &amp; Method</w:t>
      </w:r>
      <w:r w:rsidRPr="00505E03">
        <w:rPr>
          <w:rFonts w:ascii="Times New Roman" w:hAnsi="Times New Roman"/>
          <w:u w:val="single"/>
        </w:rPr>
        <w:t xml:space="preserve"> for the Information Collection</w:t>
      </w:r>
      <w:r>
        <w:rPr>
          <w:rFonts w:ascii="Times New Roman" w:hAnsi="Times New Roman"/>
          <w:u w:val="single"/>
        </w:rPr>
        <w:t xml:space="preserve">. </w:t>
      </w:r>
    </w:p>
    <w:p w:rsidR="00B14AF6" w:rsidP="00B14AF6" w14:paraId="1299F485" w14:textId="77777777">
      <w:pPr>
        <w:pStyle w:val="ListParagraph"/>
        <w:widowControl w:val="0"/>
        <w:tabs>
          <w:tab w:val="left" w:pos="360"/>
          <w:tab w:val="left" w:pos="630"/>
          <w:tab w:val="left" w:pos="720"/>
          <w:tab w:val="left" w:pos="1080"/>
        </w:tabs>
        <w:ind w:left="0"/>
        <w:rPr>
          <w:rFonts w:ascii="Times New Roman" w:hAnsi="Times New Roman"/>
          <w:u w:val="single"/>
        </w:rPr>
      </w:pPr>
    </w:p>
    <w:p w:rsidR="00BA68D7" w:rsidRPr="00716238" w:rsidP="5D6DBC49" w14:paraId="25BA0ACF" w14:textId="184EB115">
      <w:pPr>
        <w:ind w:firstLine="720"/>
        <w:rPr>
          <w:rFonts w:ascii="Times New Roman" w:hAnsi="Times New Roman"/>
        </w:rPr>
      </w:pPr>
      <w:r w:rsidRPr="5D6DBC49">
        <w:rPr>
          <w:rFonts w:ascii="Times New Roman" w:hAnsi="Times New Roman"/>
        </w:rPr>
        <w:t>SBA, as the overall administrator for the SBIR and STTR Programs, is required to collect and report to the</w:t>
      </w:r>
      <w:r w:rsidRPr="5D6DBC49" w:rsidR="77B11097">
        <w:rPr>
          <w:rFonts w:ascii="Times New Roman" w:hAnsi="Times New Roman"/>
        </w:rPr>
        <w:t xml:space="preserve"> U.S.</w:t>
      </w:r>
      <w:r w:rsidRPr="5D6DBC49" w:rsidR="51950603">
        <w:rPr>
          <w:rFonts w:ascii="Times New Roman" w:hAnsi="Times New Roman"/>
        </w:rPr>
        <w:t xml:space="preserve"> </w:t>
      </w:r>
      <w:r w:rsidRPr="5D6DBC49">
        <w:rPr>
          <w:rFonts w:ascii="Times New Roman" w:hAnsi="Times New Roman"/>
        </w:rPr>
        <w:t xml:space="preserve">Congress information regarding awards made to </w:t>
      </w:r>
      <w:r w:rsidRPr="5D6DBC49" w:rsidR="517DF5C9">
        <w:rPr>
          <w:rFonts w:ascii="Times New Roman" w:hAnsi="Times New Roman"/>
        </w:rPr>
        <w:t>small business concerns (</w:t>
      </w:r>
      <w:r w:rsidRPr="5D6DBC49">
        <w:rPr>
          <w:rFonts w:ascii="Times New Roman" w:hAnsi="Times New Roman"/>
        </w:rPr>
        <w:t>SBCs</w:t>
      </w:r>
      <w:r w:rsidRPr="5D6DBC49" w:rsidR="6206BE99">
        <w:rPr>
          <w:rFonts w:ascii="Times New Roman" w:hAnsi="Times New Roman"/>
        </w:rPr>
        <w:t xml:space="preserve">) </w:t>
      </w:r>
      <w:r w:rsidRPr="5D6DBC49">
        <w:rPr>
          <w:rFonts w:ascii="Times New Roman" w:hAnsi="Times New Roman"/>
        </w:rPr>
        <w:t>by each Federal agency participating in these programs.</w:t>
      </w:r>
      <w:r w:rsidRPr="5D6DBC49">
        <w:rPr>
          <w:rFonts w:ascii="Times New Roman" w:hAnsi="Times New Roman"/>
          <w:color w:val="000000" w:themeColor="text1"/>
        </w:rPr>
        <w:t xml:space="preserve"> The </w:t>
      </w:r>
      <w:r w:rsidRPr="5D6DBC49">
        <w:rPr>
          <w:rFonts w:ascii="Times New Roman" w:hAnsi="Times New Roman"/>
        </w:rPr>
        <w:t>information in the Company Registry and the Commercialization Database</w:t>
      </w:r>
      <w:r w:rsidR="00DB10E1">
        <w:rPr>
          <w:rFonts w:ascii="Times New Roman" w:hAnsi="Times New Roman"/>
        </w:rPr>
        <w:t>, formerly known as Tech Net,</w:t>
      </w:r>
      <w:r w:rsidRPr="5D6DBC49">
        <w:rPr>
          <w:rFonts w:ascii="Times New Roman" w:hAnsi="Times New Roman"/>
        </w:rPr>
        <w:t xml:space="preserve"> is used for evaluating </w:t>
      </w:r>
      <w:r w:rsidRPr="5D6DBC49">
        <w:rPr>
          <w:rFonts w:ascii="Times New Roman" w:hAnsi="Times New Roman"/>
          <w:color w:val="000000" w:themeColor="text1"/>
        </w:rPr>
        <w:t>and reporting on the SBIR and STTR programs</w:t>
      </w:r>
      <w:r w:rsidRPr="5D6DBC49" w:rsidR="002D52E1">
        <w:rPr>
          <w:rFonts w:ascii="Times New Roman" w:hAnsi="Times New Roman"/>
          <w:color w:val="000000" w:themeColor="text1"/>
        </w:rPr>
        <w:t xml:space="preserve"> and collected </w:t>
      </w:r>
      <w:r w:rsidRPr="5D6DBC49" w:rsidR="00900D03">
        <w:rPr>
          <w:rFonts w:ascii="Times New Roman" w:hAnsi="Times New Roman"/>
          <w:color w:val="000000" w:themeColor="text1"/>
        </w:rPr>
        <w:t>online through</w:t>
      </w:r>
      <w:r w:rsidRPr="5D6DBC49" w:rsidR="002D52E1">
        <w:rPr>
          <w:rFonts w:ascii="Times New Roman" w:hAnsi="Times New Roman"/>
          <w:color w:val="000000" w:themeColor="text1"/>
        </w:rPr>
        <w:t xml:space="preserve"> SBIR.gov. </w:t>
      </w:r>
    </w:p>
    <w:p w:rsidR="00BA68D7" w:rsidRPr="00716238" w:rsidP="00BA68D7" w14:paraId="6D3D7D70" w14:textId="77777777">
      <w:pPr>
        <w:rPr>
          <w:rFonts w:ascii="Times New Roman" w:hAnsi="Times New Roman"/>
          <w:szCs w:val="24"/>
        </w:rPr>
      </w:pPr>
    </w:p>
    <w:p w:rsidR="00BA68D7" w:rsidRPr="00716238" w:rsidP="5D6DBC49" w14:paraId="3A2546E1" w14:textId="16F13468">
      <w:pPr>
        <w:ind w:firstLine="720"/>
        <w:rPr>
          <w:rFonts w:ascii="Times New Roman" w:hAnsi="Times New Roman"/>
        </w:rPr>
      </w:pPr>
      <w:r w:rsidRPr="64A6A8A2">
        <w:rPr>
          <w:rFonts w:ascii="Times New Roman" w:hAnsi="Times New Roman"/>
          <w:u w:val="single"/>
        </w:rPr>
        <w:t>Company Registry</w:t>
      </w:r>
      <w:r w:rsidRPr="64A6A8A2">
        <w:rPr>
          <w:rFonts w:ascii="Times New Roman" w:hAnsi="Times New Roman"/>
        </w:rPr>
        <w:t xml:space="preserve">: The database includes ownership information from the company at time of application for an SBIR or STTR award. The information is used to help determine eligibility for the award.  The registry also is used to provide a mechanism for meeting the statutory requirement that small businesses that are majority-owned by venture capital operating companies (VCOCs), hedge funds and private equity firms be registered.  See 15 U.S.C. § 638(k)(1)(F)(i) and (dd)(3). </w:t>
      </w:r>
      <w:r w:rsidRPr="64A6A8A2" w:rsidR="63F3C3D3">
        <w:rPr>
          <w:rFonts w:ascii="Times New Roman" w:hAnsi="Times New Roman"/>
        </w:rPr>
        <w:t>T</w:t>
      </w:r>
      <w:r w:rsidRPr="64A6A8A2" w:rsidR="00F12C5C">
        <w:rPr>
          <w:rFonts w:ascii="Times New Roman" w:hAnsi="Times New Roman"/>
        </w:rPr>
        <w:t xml:space="preserve">he Company Registry </w:t>
      </w:r>
      <w:r w:rsidRPr="64A6A8A2" w:rsidR="05207A96">
        <w:rPr>
          <w:rFonts w:ascii="Times New Roman" w:hAnsi="Times New Roman"/>
        </w:rPr>
        <w:t>includes an option for the</w:t>
      </w:r>
      <w:r w:rsidRPr="64A6A8A2" w:rsidR="00F12C5C">
        <w:rPr>
          <w:rFonts w:ascii="Times New Roman" w:hAnsi="Times New Roman"/>
        </w:rPr>
        <w:t xml:space="preserve"> small business to </w:t>
      </w:r>
      <w:r w:rsidRPr="64A6A8A2">
        <w:rPr>
          <w:rFonts w:ascii="Times New Roman" w:hAnsi="Times New Roman"/>
        </w:rPr>
        <w:t>consent to release contact information to local and State-level economic development organizations</w:t>
      </w:r>
      <w:r w:rsidRPr="64A6A8A2" w:rsidR="004E018B">
        <w:rPr>
          <w:rFonts w:ascii="Times New Roman" w:hAnsi="Times New Roman"/>
        </w:rPr>
        <w:t xml:space="preserve"> as required by statute. </w:t>
      </w:r>
      <w:r w:rsidRPr="64A6A8A2">
        <w:rPr>
          <w:rFonts w:ascii="Times New Roman" w:hAnsi="Times New Roman"/>
        </w:rPr>
        <w:t>See 15 U.S.C. § 638(ll).</w:t>
      </w:r>
    </w:p>
    <w:p w:rsidR="00BA68D7" w:rsidRPr="00716238" w:rsidP="00BA68D7" w14:paraId="431CFFCD" w14:textId="77777777">
      <w:pPr>
        <w:rPr>
          <w:rFonts w:ascii="Times New Roman" w:hAnsi="Times New Roman"/>
          <w:szCs w:val="24"/>
        </w:rPr>
      </w:pPr>
    </w:p>
    <w:p w:rsidR="006D0EE4" w:rsidRPr="00716238" w:rsidP="5D6DBC49" w14:paraId="38B428DD" w14:textId="73CEC16A">
      <w:pPr>
        <w:snapToGrid w:val="0"/>
        <w:ind w:firstLine="720"/>
        <w:rPr>
          <w:rFonts w:ascii="Times New Roman" w:hAnsi="Times New Roman"/>
        </w:rPr>
      </w:pPr>
      <w:r w:rsidRPr="5D6DBC49">
        <w:rPr>
          <w:rFonts w:ascii="Times New Roman" w:hAnsi="Times New Roman"/>
        </w:rPr>
        <w:t xml:space="preserve"> </w:t>
      </w:r>
      <w:r w:rsidRPr="5D6DBC49">
        <w:rPr>
          <w:rFonts w:ascii="Times New Roman" w:hAnsi="Times New Roman"/>
          <w:u w:val="single"/>
        </w:rPr>
        <w:t>Commercialization Database:</w:t>
      </w:r>
      <w:r w:rsidRPr="5D6DBC49">
        <w:rPr>
          <w:rFonts w:ascii="Times New Roman" w:hAnsi="Times New Roman"/>
        </w:rPr>
        <w:t xml:space="preserve"> This database collects measures of commercial success, such as a company’s total sales, additional </w:t>
      </w:r>
      <w:r w:rsidR="00D846E3">
        <w:rPr>
          <w:rFonts w:ascii="Times New Roman" w:hAnsi="Times New Roman"/>
        </w:rPr>
        <w:t>research</w:t>
      </w:r>
      <w:r w:rsidRPr="5D6DBC49">
        <w:rPr>
          <w:rFonts w:ascii="Times New Roman" w:hAnsi="Times New Roman"/>
        </w:rPr>
        <w:t xml:space="preserve"> &amp; </w:t>
      </w:r>
      <w:r w:rsidR="00D846E3">
        <w:rPr>
          <w:rFonts w:ascii="Times New Roman" w:hAnsi="Times New Roman"/>
        </w:rPr>
        <w:t>development</w:t>
      </w:r>
      <w:r w:rsidRPr="5D6DBC49">
        <w:rPr>
          <w:rFonts w:ascii="Times New Roman" w:hAnsi="Times New Roman"/>
        </w:rPr>
        <w:t xml:space="preserve">, external investment amounts, the number of patents filed, the valuation of an initial public offering (IPO), and information on whether the small business merged with another company or was acquired.  The collected information </w:t>
      </w:r>
      <w:r w:rsidRPr="5D6DBC49">
        <w:rPr>
          <w:rFonts w:ascii="Times New Roman" w:hAnsi="Times New Roman"/>
          <w:color w:val="000000" w:themeColor="text1"/>
        </w:rPr>
        <w:t xml:space="preserve">is used by the SBA and other participating federal agencies to assess the performance of individual awardees and the overall performance and commercial impact of the SBIR and STTR </w:t>
      </w:r>
      <w:r w:rsidRPr="5D6DBC49" w:rsidR="006109F9">
        <w:rPr>
          <w:rFonts w:ascii="Times New Roman" w:hAnsi="Times New Roman"/>
          <w:color w:val="000000" w:themeColor="text1"/>
        </w:rPr>
        <w:t>programs and</w:t>
      </w:r>
      <w:r w:rsidRPr="5D6DBC49" w:rsidR="00E4143F">
        <w:rPr>
          <w:rFonts w:ascii="Times New Roman" w:hAnsi="Times New Roman"/>
          <w:color w:val="000000" w:themeColor="text1"/>
        </w:rPr>
        <w:t xml:space="preserve"> satisfies the requirement </w:t>
      </w:r>
      <w:r w:rsidRPr="5D6DBC49" w:rsidR="002D2E64">
        <w:rPr>
          <w:rFonts w:ascii="Times New Roman" w:hAnsi="Times New Roman"/>
          <w:color w:val="000000" w:themeColor="text1"/>
        </w:rPr>
        <w:t xml:space="preserve">requiring Phase II award winners to provide and update such data. </w:t>
      </w:r>
      <w:r w:rsidRPr="5D6DBC49">
        <w:rPr>
          <w:rFonts w:ascii="Times New Roman" w:hAnsi="Times New Roman"/>
        </w:rPr>
        <w:t>See 15 U.S.C. § 638(k)</w:t>
      </w:r>
      <w:r w:rsidRPr="5D6DBC49" w:rsidR="00A740D8">
        <w:rPr>
          <w:rFonts w:ascii="Times New Roman" w:hAnsi="Times New Roman"/>
        </w:rPr>
        <w:t>(2)</w:t>
      </w:r>
      <w:r w:rsidRPr="5D6DBC49" w:rsidR="008F5685">
        <w:rPr>
          <w:rFonts w:ascii="Times New Roman" w:hAnsi="Times New Roman"/>
        </w:rPr>
        <w:t xml:space="preserve"> and </w:t>
      </w:r>
      <w:r w:rsidRPr="5D6DBC49">
        <w:rPr>
          <w:rFonts w:ascii="Times New Roman" w:hAnsi="Times New Roman"/>
        </w:rPr>
        <w:t xml:space="preserve">(3).  The data </w:t>
      </w:r>
      <w:r w:rsidRPr="5D6DBC49" w:rsidR="00A11DDE">
        <w:rPr>
          <w:rFonts w:ascii="Times New Roman" w:hAnsi="Times New Roman"/>
        </w:rPr>
        <w:t>collection</w:t>
      </w:r>
      <w:r w:rsidRPr="5D6DBC49">
        <w:rPr>
          <w:rFonts w:ascii="Times New Roman" w:hAnsi="Times New Roman"/>
        </w:rPr>
        <w:t xml:space="preserve"> is further used to enforce required </w:t>
      </w:r>
      <w:r w:rsidRPr="5D6DBC49" w:rsidR="0062F778">
        <w:rPr>
          <w:rFonts w:ascii="Times New Roman" w:hAnsi="Times New Roman"/>
        </w:rPr>
        <w:t>m</w:t>
      </w:r>
      <w:r w:rsidRPr="5D6DBC49">
        <w:rPr>
          <w:rFonts w:ascii="Times New Roman" w:hAnsi="Times New Roman"/>
        </w:rPr>
        <w:t xml:space="preserve">inimum </w:t>
      </w:r>
      <w:r w:rsidRPr="5D6DBC49" w:rsidR="7753A193">
        <w:rPr>
          <w:rFonts w:ascii="Times New Roman" w:hAnsi="Times New Roman"/>
        </w:rPr>
        <w:t xml:space="preserve">data requirements </w:t>
      </w:r>
      <w:r w:rsidRPr="5D6DBC49" w:rsidR="00FA7932">
        <w:rPr>
          <w:rFonts w:ascii="Times New Roman" w:hAnsi="Times New Roman"/>
        </w:rPr>
        <w:t xml:space="preserve">and increased performance </w:t>
      </w:r>
      <w:r w:rsidRPr="5D6DBC49">
        <w:rPr>
          <w:rFonts w:ascii="Times New Roman" w:hAnsi="Times New Roman"/>
        </w:rPr>
        <w:t>standards for participation</w:t>
      </w:r>
      <w:r w:rsidRPr="5D6DBC49" w:rsidR="0086758D">
        <w:rPr>
          <w:rFonts w:ascii="Times New Roman" w:hAnsi="Times New Roman"/>
        </w:rPr>
        <w:t xml:space="preserve"> </w:t>
      </w:r>
      <w:r w:rsidRPr="5D6DBC49" w:rsidR="00287215">
        <w:rPr>
          <w:rFonts w:ascii="Times New Roman" w:hAnsi="Times New Roman"/>
        </w:rPr>
        <w:t xml:space="preserve">to ensure applicants meet continued program eligibility. See 15 U.S.C. § 638(qq).  </w:t>
      </w:r>
    </w:p>
    <w:p w:rsidR="006D0EE4" w:rsidRPr="00716238" w:rsidP="00BA68D7" w14:paraId="28A4EA6F" w14:textId="77777777">
      <w:pPr>
        <w:snapToGrid w:val="0"/>
        <w:ind w:firstLine="720"/>
        <w:rPr>
          <w:rFonts w:ascii="Times New Roman" w:hAnsi="Times New Roman"/>
          <w:szCs w:val="24"/>
        </w:rPr>
      </w:pPr>
    </w:p>
    <w:p w:rsidR="00713060" w:rsidRPr="00716238" w:rsidP="008800C1" w14:paraId="18155E61" w14:textId="6126A9D0">
      <w:pPr>
        <w:ind w:firstLine="720"/>
        <w:rPr>
          <w:rFonts w:ascii="Times New Roman" w:hAnsi="Times New Roman"/>
          <w:u w:val="single"/>
        </w:rPr>
      </w:pPr>
      <w:r w:rsidRPr="00716238">
        <w:rPr>
          <w:rFonts w:ascii="Times New Roman" w:hAnsi="Times New Roman"/>
          <w:szCs w:val="24"/>
        </w:rPr>
        <w:t>T</w:t>
      </w:r>
      <w:r w:rsidRPr="00716238" w:rsidR="00D20EA8">
        <w:rPr>
          <w:rFonts w:ascii="Times New Roman" w:hAnsi="Times New Roman"/>
          <w:szCs w:val="24"/>
        </w:rPr>
        <w:t xml:space="preserve">he Company Registry and the </w:t>
      </w:r>
      <w:r w:rsidRPr="00716238">
        <w:rPr>
          <w:rFonts w:ascii="Times New Roman" w:hAnsi="Times New Roman"/>
          <w:szCs w:val="24"/>
        </w:rPr>
        <w:t>Commercialization</w:t>
      </w:r>
      <w:r w:rsidRPr="00716238" w:rsidR="00D20EA8">
        <w:rPr>
          <w:rFonts w:ascii="Times New Roman" w:hAnsi="Times New Roman"/>
          <w:szCs w:val="24"/>
        </w:rPr>
        <w:t xml:space="preserve"> Database</w:t>
      </w:r>
      <w:r w:rsidRPr="00716238">
        <w:rPr>
          <w:rFonts w:ascii="Times New Roman" w:hAnsi="Times New Roman"/>
          <w:szCs w:val="24"/>
        </w:rPr>
        <w:t xml:space="preserve"> are components of the</w:t>
      </w:r>
      <w:r w:rsidRPr="00716238" w:rsidR="0038242E">
        <w:rPr>
          <w:rFonts w:ascii="Times New Roman" w:hAnsi="Times New Roman"/>
          <w:szCs w:val="24"/>
        </w:rPr>
        <w:t xml:space="preserve"> online</w:t>
      </w:r>
      <w:r w:rsidRPr="00716238">
        <w:rPr>
          <w:rFonts w:ascii="Times New Roman" w:hAnsi="Times New Roman"/>
          <w:szCs w:val="24"/>
        </w:rPr>
        <w:t xml:space="preserve"> SBIR.gov</w:t>
      </w:r>
      <w:r w:rsidRPr="00716238" w:rsidR="0038242E">
        <w:rPr>
          <w:rFonts w:ascii="Times New Roman" w:hAnsi="Times New Roman"/>
          <w:szCs w:val="24"/>
        </w:rPr>
        <w:t xml:space="preserve"> platform and are self-administered webforms. </w:t>
      </w:r>
      <w:r w:rsidRPr="00716238" w:rsidR="00606FCA">
        <w:rPr>
          <w:rFonts w:ascii="Times New Roman" w:hAnsi="Times New Roman"/>
          <w:szCs w:val="24"/>
        </w:rPr>
        <w:t xml:space="preserve">Companies who do not complete the Company Registry </w:t>
      </w:r>
      <w:r w:rsidRPr="00716238" w:rsidR="006109F9">
        <w:rPr>
          <w:rFonts w:ascii="Times New Roman" w:hAnsi="Times New Roman"/>
          <w:szCs w:val="24"/>
        </w:rPr>
        <w:t>are unable to submit applications to the SBIR/STTR programs, and those</w:t>
      </w:r>
      <w:r w:rsidRPr="00716238" w:rsidR="00657522">
        <w:rPr>
          <w:rFonts w:ascii="Times New Roman" w:hAnsi="Times New Roman"/>
          <w:szCs w:val="24"/>
        </w:rPr>
        <w:t xml:space="preserve"> not providing the required commercialization database information may be deemed ineligible to participate in the SBIR/STTR program</w:t>
      </w:r>
      <w:r w:rsidRPr="00716238" w:rsidR="008800C1">
        <w:rPr>
          <w:rFonts w:ascii="Times New Roman" w:hAnsi="Times New Roman"/>
          <w:szCs w:val="24"/>
        </w:rPr>
        <w:t xml:space="preserve">. </w:t>
      </w:r>
      <w:r w:rsidR="00D03013">
        <w:rPr>
          <w:rFonts w:ascii="Times New Roman" w:hAnsi="Times New Roman"/>
          <w:szCs w:val="24"/>
        </w:rPr>
        <w:t xml:space="preserve">Failure to collect this information may threaten SBIR/STTR participating agencies </w:t>
      </w:r>
      <w:r w:rsidR="00B14AF6">
        <w:rPr>
          <w:rFonts w:ascii="Times New Roman" w:hAnsi="Times New Roman"/>
          <w:szCs w:val="24"/>
        </w:rPr>
        <w:t xml:space="preserve">and SBA of fulfilling </w:t>
      </w:r>
      <w:r w:rsidR="0099269F">
        <w:rPr>
          <w:rFonts w:ascii="Times New Roman" w:hAnsi="Times New Roman"/>
          <w:szCs w:val="24"/>
        </w:rPr>
        <w:t xml:space="preserve">requirements and </w:t>
      </w:r>
      <w:r w:rsidR="005F06DD">
        <w:rPr>
          <w:rFonts w:ascii="Times New Roman" w:hAnsi="Times New Roman"/>
          <w:szCs w:val="24"/>
        </w:rPr>
        <w:t>tenets of the Small Business Act</w:t>
      </w:r>
      <w:r w:rsidR="00B14AF6">
        <w:rPr>
          <w:rFonts w:ascii="Times New Roman" w:hAnsi="Times New Roman"/>
          <w:szCs w:val="24"/>
        </w:rPr>
        <w:t xml:space="preserve"> </w:t>
      </w:r>
      <w:r w:rsidR="005F06DD">
        <w:rPr>
          <w:rFonts w:ascii="Times New Roman" w:hAnsi="Times New Roman"/>
          <w:szCs w:val="24"/>
        </w:rPr>
        <w:t>(</w:t>
      </w:r>
      <w:r w:rsidRPr="00716238" w:rsidR="00283114">
        <w:rPr>
          <w:rFonts w:ascii="Times New Roman" w:hAnsi="Times New Roman"/>
          <w:szCs w:val="24"/>
        </w:rPr>
        <w:t>See 15 U.S.C. § 638</w:t>
      </w:r>
      <w:r w:rsidR="00283114">
        <w:rPr>
          <w:rFonts w:ascii="Times New Roman" w:hAnsi="Times New Roman"/>
          <w:szCs w:val="24"/>
        </w:rPr>
        <w:t>)</w:t>
      </w:r>
      <w:r w:rsidR="00B14AF6">
        <w:rPr>
          <w:rFonts w:ascii="Times New Roman" w:hAnsi="Times New Roman"/>
          <w:szCs w:val="24"/>
        </w:rPr>
        <w:t>.</w:t>
      </w:r>
      <w:r w:rsidR="00283114">
        <w:rPr>
          <w:rFonts w:ascii="Times New Roman" w:hAnsi="Times New Roman"/>
          <w:szCs w:val="24"/>
        </w:rPr>
        <w:t xml:space="preserve"> </w:t>
      </w:r>
    </w:p>
    <w:p w:rsidR="00713060" w:rsidP="00F92988" w14:paraId="519D4715" w14:textId="19BCC321">
      <w:pPr>
        <w:widowControl w:val="0"/>
        <w:tabs>
          <w:tab w:val="left" w:pos="360"/>
          <w:tab w:val="left" w:pos="630"/>
          <w:tab w:val="left" w:pos="720"/>
          <w:tab w:val="left" w:pos="1080"/>
        </w:tabs>
        <w:rPr>
          <w:rFonts w:ascii="Times New Roman" w:hAnsi="Times New Roman"/>
          <w:u w:val="single"/>
        </w:rPr>
      </w:pPr>
    </w:p>
    <w:p w:rsidR="00713060" w:rsidRPr="00FB7D5B" w:rsidP="00F92988" w14:paraId="79967BF0" w14:textId="77777777">
      <w:pPr>
        <w:widowControl w:val="0"/>
        <w:tabs>
          <w:tab w:val="left" w:pos="360"/>
          <w:tab w:val="left" w:pos="630"/>
          <w:tab w:val="left" w:pos="720"/>
          <w:tab w:val="left" w:pos="1080"/>
        </w:tabs>
        <w:rPr>
          <w:rFonts w:ascii="Times New Roman" w:hAnsi="Times New Roman"/>
          <w:u w:val="single"/>
        </w:rPr>
      </w:pPr>
    </w:p>
    <w:p w:rsidR="00820A56" w:rsidP="00246707" w14:paraId="5F71F4A6" w14:textId="3D3B02F0">
      <w:pPr>
        <w:pStyle w:val="ListParagraph"/>
        <w:widowControl w:val="0"/>
        <w:numPr>
          <w:ilvl w:val="0"/>
          <w:numId w:val="19"/>
        </w:numPr>
        <w:tabs>
          <w:tab w:val="left" w:pos="360"/>
          <w:tab w:val="left" w:pos="630"/>
          <w:tab w:val="left" w:pos="720"/>
          <w:tab w:val="left" w:pos="1080"/>
        </w:tabs>
        <w:ind w:left="0"/>
        <w:rPr>
          <w:rFonts w:ascii="Times New Roman" w:hAnsi="Times New Roman"/>
        </w:rPr>
      </w:pPr>
      <w:r w:rsidRPr="00505E03">
        <w:rPr>
          <w:rFonts w:ascii="Times New Roman" w:hAnsi="Times New Roman"/>
          <w:u w:val="single"/>
        </w:rPr>
        <w:t>Use of the Information</w:t>
      </w:r>
      <w:r w:rsidR="00FB7D5B">
        <w:rPr>
          <w:rFonts w:ascii="Times New Roman" w:hAnsi="Times New Roman"/>
          <w:u w:val="single"/>
        </w:rPr>
        <w:t>.</w:t>
      </w:r>
      <w:r w:rsidRPr="00390F87" w:rsidR="00390F87">
        <w:t xml:space="preserve"> </w:t>
      </w:r>
    </w:p>
    <w:p w:rsidR="002C70F9" w:rsidRPr="00B90A44" w:rsidP="002C70F9" w14:paraId="6584A6F2" w14:textId="77777777">
      <w:pPr>
        <w:rPr>
          <w:i/>
          <w:szCs w:val="24"/>
        </w:rPr>
      </w:pPr>
    </w:p>
    <w:p w:rsidR="002C70F9" w:rsidRPr="00B90A44" w:rsidP="5D6DBC49" w14:paraId="52085468" w14:textId="2894B057">
      <w:pPr>
        <w:ind w:firstLine="720"/>
        <w:rPr>
          <w:rFonts w:ascii="Times New Roman" w:hAnsi="Times New Roman"/>
          <w:szCs w:val="24"/>
        </w:rPr>
      </w:pPr>
      <w:r w:rsidRPr="64A6A8A2">
        <w:rPr>
          <w:color w:val="000000" w:themeColor="text1"/>
        </w:rPr>
        <w:t>T</w:t>
      </w:r>
      <w:r w:rsidRPr="64A6A8A2">
        <w:rPr>
          <w:rFonts w:ascii="Times New Roman" w:hAnsi="Times New Roman"/>
          <w:szCs w:val="24"/>
        </w:rPr>
        <w:t>he information in the Company Registry and the Commercialization Database is used for</w:t>
      </w:r>
      <w:r w:rsidRPr="64A6A8A2" w:rsidR="00FA1F56">
        <w:rPr>
          <w:rFonts w:ascii="Times New Roman" w:hAnsi="Times New Roman"/>
          <w:szCs w:val="24"/>
        </w:rPr>
        <w:t xml:space="preserve"> program implementation, and</w:t>
      </w:r>
      <w:r w:rsidRPr="64A6A8A2">
        <w:rPr>
          <w:rFonts w:ascii="Times New Roman" w:hAnsi="Times New Roman"/>
          <w:szCs w:val="24"/>
        </w:rPr>
        <w:t xml:space="preserve"> </w:t>
      </w:r>
      <w:r w:rsidRPr="64A6A8A2" w:rsidR="00FA1F56">
        <w:rPr>
          <w:rFonts w:ascii="Times New Roman" w:hAnsi="Times New Roman"/>
          <w:szCs w:val="24"/>
        </w:rPr>
        <w:t>the SBA’s independent monitoring</w:t>
      </w:r>
      <w:r w:rsidRPr="64A6A8A2">
        <w:rPr>
          <w:rFonts w:ascii="Times New Roman" w:hAnsi="Times New Roman"/>
          <w:szCs w:val="24"/>
        </w:rPr>
        <w:t xml:space="preserve"> and reporting on the SBIR and STTR programs. The Company Registry information is used to help determine eligibility for SBIR and STTR </w:t>
      </w:r>
      <w:r w:rsidRPr="64A6A8A2" w:rsidR="00FA1F56">
        <w:rPr>
          <w:rFonts w:ascii="Times New Roman" w:hAnsi="Times New Roman"/>
          <w:szCs w:val="24"/>
        </w:rPr>
        <w:t>awards and</w:t>
      </w:r>
      <w:r w:rsidRPr="64A6A8A2">
        <w:rPr>
          <w:rFonts w:ascii="Times New Roman" w:hAnsi="Times New Roman"/>
          <w:szCs w:val="24"/>
        </w:rPr>
        <w:t xml:space="preserve"> is used to provide a mechanism for meeting the statutory requirement that small businesses that are majority-owned by VCOCs, hedge funds and private equity firms be registered.  See 15 U.S.C. § 638(k)(1)(F)(i) and (dd)(3). </w:t>
      </w:r>
    </w:p>
    <w:p w:rsidR="5D6DBC49" w:rsidP="5D6DBC49" w14:paraId="5F199C3D" w14:textId="5908C618">
      <w:pPr>
        <w:ind w:firstLine="720"/>
        <w:rPr>
          <w:rFonts w:ascii="Times New Roman" w:hAnsi="Times New Roman"/>
          <w:szCs w:val="24"/>
        </w:rPr>
      </w:pPr>
    </w:p>
    <w:p w:rsidR="00D479C8" w:rsidP="00CF02E2" w14:paraId="7AF63F38" w14:textId="12E3618C">
      <w:pPr>
        <w:snapToGrid w:val="0"/>
        <w:ind w:firstLine="720"/>
        <w:rPr>
          <w:rFonts w:ascii="Times New Roman" w:hAnsi="Times New Roman"/>
        </w:rPr>
      </w:pPr>
      <w:r w:rsidRPr="11B6A556">
        <w:rPr>
          <w:rFonts w:ascii="Times New Roman" w:hAnsi="Times New Roman"/>
        </w:rPr>
        <w:t>Information collected in the commercialization database is used by the SBA and other agencies to assess the performance of individual awardees and the overall performance and commercial impact of the SBIR and STTR programs</w:t>
      </w:r>
      <w:r w:rsidRPr="11B6A556" w:rsidR="23E49C67">
        <w:rPr>
          <w:rFonts w:ascii="Times New Roman" w:hAnsi="Times New Roman"/>
        </w:rPr>
        <w:t xml:space="preserve"> and assess awardees eligibility </w:t>
      </w:r>
      <w:r w:rsidRPr="11B6A556" w:rsidR="68AF5351">
        <w:rPr>
          <w:rFonts w:ascii="Times New Roman" w:hAnsi="Times New Roman"/>
        </w:rPr>
        <w:t>for the program based on meeting statutory minimum performance benchmarks.</w:t>
      </w:r>
      <w:r w:rsidRPr="11B6A556">
        <w:rPr>
          <w:rFonts w:ascii="Times New Roman" w:hAnsi="Times New Roman"/>
        </w:rPr>
        <w:t xml:space="preserve">  Commercialization data </w:t>
      </w:r>
      <w:r w:rsidRPr="11B6A556" w:rsidR="6CC2353C">
        <w:rPr>
          <w:rFonts w:ascii="Times New Roman" w:hAnsi="Times New Roman"/>
        </w:rPr>
        <w:t>is only available for use solely for program evaluation purposes by the Federal Government</w:t>
      </w:r>
      <w:r w:rsidRPr="11B6A556" w:rsidR="7F1331D7">
        <w:rPr>
          <w:rFonts w:ascii="Times New Roman" w:hAnsi="Times New Roman"/>
        </w:rPr>
        <w:t xml:space="preserve"> or by other authorized persons subject to use and non-disclosure agreements with the Federal Government covering the use of the database. </w:t>
      </w:r>
      <w:r w:rsidRPr="11B6A556">
        <w:rPr>
          <w:rFonts w:ascii="Times New Roman" w:hAnsi="Times New Roman"/>
        </w:rPr>
        <w:t>See 15 U.S.C. § 638(k)(</w:t>
      </w:r>
      <w:r w:rsidRPr="11B6A556" w:rsidR="4E37C2BE">
        <w:rPr>
          <w:rFonts w:ascii="Times New Roman" w:hAnsi="Times New Roman"/>
        </w:rPr>
        <w:t>2</w:t>
      </w:r>
      <w:r w:rsidRPr="11B6A556" w:rsidR="62D283D3">
        <w:rPr>
          <w:rFonts w:ascii="Times New Roman" w:hAnsi="Times New Roman"/>
        </w:rPr>
        <w:t>)(F</w:t>
      </w:r>
      <w:r w:rsidRPr="11B6A556">
        <w:rPr>
          <w:rFonts w:ascii="Times New Roman" w:hAnsi="Times New Roman"/>
        </w:rPr>
        <w:t xml:space="preserve">). </w:t>
      </w:r>
      <w:r w:rsidRPr="11B6A556" w:rsidR="4F44CF1E">
        <w:rPr>
          <w:rFonts w:ascii="Times New Roman" w:hAnsi="Times New Roman"/>
        </w:rPr>
        <w:t>Information contained in the commercialization database is considered privileged and confidential and not subject to disclosure</w:t>
      </w:r>
      <w:r w:rsidRPr="11B6A556" w:rsidR="75D1F840">
        <w:rPr>
          <w:rFonts w:ascii="Times New Roman" w:hAnsi="Times New Roman"/>
        </w:rPr>
        <w:t>.</w:t>
      </w:r>
    </w:p>
    <w:p w:rsidR="00500D46" w:rsidP="00F92988" w14:paraId="0A6DC8DB" w14:textId="77777777">
      <w:pPr>
        <w:widowControl w:val="0"/>
        <w:tabs>
          <w:tab w:val="left" w:pos="360"/>
          <w:tab w:val="left" w:pos="630"/>
          <w:tab w:val="left" w:pos="720"/>
          <w:tab w:val="left" w:pos="1080"/>
        </w:tabs>
        <w:rPr>
          <w:rFonts w:ascii="Times New Roman" w:hAnsi="Times New Roman"/>
          <w:u w:val="single"/>
        </w:rPr>
      </w:pPr>
    </w:p>
    <w:p w:rsidR="00B460D3" w:rsidRPr="00246707" w:rsidP="00001261" w14:paraId="057B5D91" w14:textId="22407A25">
      <w:pPr>
        <w:pStyle w:val="ListParagraph"/>
        <w:widowControl w:val="0"/>
        <w:numPr>
          <w:ilvl w:val="0"/>
          <w:numId w:val="19"/>
        </w:numPr>
        <w:tabs>
          <w:tab w:val="left" w:pos="360"/>
          <w:tab w:val="left" w:pos="720"/>
          <w:tab w:val="left" w:pos="1080"/>
        </w:tabs>
        <w:ind w:left="0"/>
        <w:rPr>
          <w:rFonts w:ascii="Times New Roman" w:hAnsi="Times New Roman"/>
          <w:bCs/>
        </w:rPr>
      </w:pPr>
      <w:r w:rsidRPr="00246707">
        <w:rPr>
          <w:rFonts w:ascii="Times New Roman" w:hAnsi="Times New Roman"/>
          <w:bCs/>
          <w:u w:val="single"/>
        </w:rPr>
        <w:t xml:space="preserve">Use of Information Technology. </w:t>
      </w:r>
    </w:p>
    <w:p w:rsidR="00246707" w:rsidRPr="00246707" w:rsidP="00246707" w14:paraId="1E9AAF01" w14:textId="77777777">
      <w:pPr>
        <w:pStyle w:val="ListParagraph"/>
        <w:widowControl w:val="0"/>
        <w:tabs>
          <w:tab w:val="left" w:pos="360"/>
          <w:tab w:val="left" w:pos="720"/>
          <w:tab w:val="left" w:pos="1080"/>
        </w:tabs>
        <w:ind w:left="0"/>
        <w:rPr>
          <w:rFonts w:ascii="Times New Roman" w:hAnsi="Times New Roman"/>
          <w:bCs/>
        </w:rPr>
      </w:pPr>
    </w:p>
    <w:p w:rsidR="00B460D3" w:rsidP="1A9E91CD" w14:paraId="0F87824D" w14:textId="047C5F94">
      <w:pPr>
        <w:widowControl w:val="0"/>
        <w:spacing w:line="259" w:lineRule="auto"/>
        <w:ind w:firstLine="720"/>
        <w:rPr>
          <w:rFonts w:ascii="Times New Roman" w:hAnsi="Times New Roman"/>
        </w:rPr>
      </w:pPr>
      <w:r w:rsidRPr="15E224F4">
        <w:rPr>
          <w:rFonts w:ascii="Times New Roman" w:hAnsi="Times New Roman"/>
        </w:rPr>
        <w:t xml:space="preserve">Information contained in all databases described in the preceding sections is accessed and maintained using the SBIR.gov online platform.  Users register with </w:t>
      </w:r>
      <w:r w:rsidRPr="15E224F4" w:rsidR="5F1093AF">
        <w:rPr>
          <w:rFonts w:ascii="Times New Roman" w:hAnsi="Times New Roman"/>
        </w:rPr>
        <w:t>Okta</w:t>
      </w:r>
      <w:r w:rsidRPr="15E224F4">
        <w:rPr>
          <w:rFonts w:ascii="Times New Roman" w:hAnsi="Times New Roman"/>
        </w:rPr>
        <w:t xml:space="preserve"> to receive confidential login credentials which are needed for secure access. SBIR.gov </w:t>
      </w:r>
      <w:r w:rsidRPr="15E224F4" w:rsidR="6096FEDC">
        <w:rPr>
          <w:rFonts w:ascii="Times New Roman" w:hAnsi="Times New Roman"/>
        </w:rPr>
        <w:t xml:space="preserve">also maintains an active system account with SAM.gov to verify SBC registrations and supplement data collection to reduce the information collection burden. </w:t>
      </w:r>
      <w:r w:rsidR="009A06C9">
        <w:rPr>
          <w:rFonts w:ascii="Times New Roman" w:hAnsi="Times New Roman"/>
        </w:rPr>
        <w:t>100% of the responses will be collected electronically.</w:t>
      </w:r>
    </w:p>
    <w:p w:rsidR="001A2224" w:rsidRPr="00B460D3" w:rsidP="00F92988" w14:paraId="5EDE64F7" w14:textId="77777777">
      <w:pPr>
        <w:widowControl w:val="0"/>
        <w:tabs>
          <w:tab w:val="left" w:pos="360"/>
          <w:tab w:val="left" w:pos="720"/>
          <w:tab w:val="left" w:pos="1080"/>
        </w:tabs>
        <w:rPr>
          <w:rFonts w:ascii="Times New Roman" w:hAnsi="Times New Roman"/>
          <w:bCs/>
        </w:rPr>
      </w:pPr>
    </w:p>
    <w:p w:rsidR="008F57CC" w:rsidRPr="00246707" w:rsidP="00246707" w14:paraId="2F549CAB" w14:textId="287018FD">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Non-duplication</w:t>
      </w:r>
      <w:r w:rsidR="00BE696E">
        <w:rPr>
          <w:u w:val="single"/>
        </w:rPr>
        <w:t xml:space="preserve">. </w:t>
      </w:r>
    </w:p>
    <w:p w:rsidR="00246707" w:rsidP="00246707" w14:paraId="6F7B5C5A" w14:textId="77777777">
      <w:pPr>
        <w:pStyle w:val="NormalWeb"/>
        <w:widowControl w:val="0"/>
        <w:tabs>
          <w:tab w:val="left" w:pos="360"/>
          <w:tab w:val="left" w:pos="720"/>
          <w:tab w:val="left" w:pos="1080"/>
          <w:tab w:val="left" w:pos="1440"/>
        </w:tabs>
        <w:spacing w:before="0" w:beforeAutospacing="0" w:after="0" w:afterAutospacing="0"/>
      </w:pPr>
    </w:p>
    <w:p w:rsidR="00BE696E" w:rsidP="4157E1C2" w14:paraId="40CB2E12" w14:textId="490C16A2">
      <w:pPr>
        <w:widowControl w:val="0"/>
        <w:spacing w:line="259" w:lineRule="auto"/>
        <w:ind w:firstLine="720"/>
        <w:rPr>
          <w:rFonts w:ascii="Times New Roman" w:hAnsi="Times New Roman"/>
        </w:rPr>
      </w:pPr>
      <w:r w:rsidRPr="15E224F4">
        <w:rPr>
          <w:rFonts w:ascii="Times New Roman" w:hAnsi="Times New Roman"/>
        </w:rPr>
        <w:t xml:space="preserve">The SBA is not currently collecting this statutorily mandated information through any other SBA programs or systems.  Currently, there are no other centralized database systems other than SBIR.gov that contain validated SBIR or STTR company registrations and </w:t>
      </w:r>
      <w:r w:rsidRPr="15E224F4" w:rsidR="2877DA6D">
        <w:rPr>
          <w:rFonts w:ascii="Times New Roman" w:hAnsi="Times New Roman"/>
        </w:rPr>
        <w:t>all</w:t>
      </w:r>
      <w:r w:rsidRPr="15E224F4">
        <w:rPr>
          <w:rFonts w:ascii="Times New Roman" w:hAnsi="Times New Roman"/>
        </w:rPr>
        <w:t xml:space="preserve"> the statutorily required award data. System for Award Management (SAM) does have valid company </w:t>
      </w:r>
      <w:r w:rsidRPr="15E224F4" w:rsidR="450BBF93">
        <w:rPr>
          <w:rFonts w:ascii="Times New Roman" w:hAnsi="Times New Roman"/>
        </w:rPr>
        <w:t>data</w:t>
      </w:r>
      <w:r w:rsidRPr="15E224F4" w:rsidR="2157DFE0">
        <w:rPr>
          <w:rFonts w:ascii="Times New Roman" w:hAnsi="Times New Roman"/>
        </w:rPr>
        <w:t xml:space="preserve"> and basic award information</w:t>
      </w:r>
      <w:r w:rsidRPr="15E224F4" w:rsidR="03A1B6F9">
        <w:rPr>
          <w:rFonts w:ascii="Times New Roman" w:hAnsi="Times New Roman"/>
        </w:rPr>
        <w:t xml:space="preserve"> </w:t>
      </w:r>
      <w:r w:rsidRPr="15E224F4" w:rsidR="450BBF93">
        <w:rPr>
          <w:rFonts w:ascii="Times New Roman" w:hAnsi="Times New Roman"/>
        </w:rPr>
        <w:t>but</w:t>
      </w:r>
      <w:r w:rsidRPr="15E224F4">
        <w:rPr>
          <w:rFonts w:ascii="Times New Roman" w:hAnsi="Times New Roman"/>
        </w:rPr>
        <w:t xml:space="preserve"> does not cover </w:t>
      </w:r>
      <w:r w:rsidRPr="15E224F4" w:rsidR="2877DA6D">
        <w:rPr>
          <w:rFonts w:ascii="Times New Roman" w:hAnsi="Times New Roman"/>
        </w:rPr>
        <w:t>all</w:t>
      </w:r>
      <w:r w:rsidRPr="15E224F4">
        <w:rPr>
          <w:rFonts w:ascii="Times New Roman" w:hAnsi="Times New Roman"/>
        </w:rPr>
        <w:t xml:space="preserve"> the </w:t>
      </w:r>
      <w:r w:rsidRPr="15E224F4" w:rsidR="450BBF93">
        <w:rPr>
          <w:rFonts w:ascii="Times New Roman" w:hAnsi="Times New Roman"/>
        </w:rPr>
        <w:t>fields</w:t>
      </w:r>
      <w:r w:rsidRPr="15E224F4">
        <w:rPr>
          <w:rFonts w:ascii="Times New Roman" w:hAnsi="Times New Roman"/>
        </w:rPr>
        <w:t xml:space="preserve"> SBA must collect</w:t>
      </w:r>
      <w:r w:rsidRPr="15E224F4" w:rsidR="768A205E">
        <w:rPr>
          <w:rFonts w:ascii="Times New Roman" w:hAnsi="Times New Roman"/>
        </w:rPr>
        <w:t xml:space="preserve"> or all the details SBA is required to provide to Congress in annual reports. In addition, </w:t>
      </w:r>
      <w:r w:rsidRPr="15E224F4">
        <w:rPr>
          <w:rFonts w:ascii="Times New Roman" w:hAnsi="Times New Roman"/>
        </w:rPr>
        <w:t xml:space="preserve">not all applicants are required to be </w:t>
      </w:r>
      <w:r w:rsidRPr="15E224F4" w:rsidR="00A8654C">
        <w:rPr>
          <w:rFonts w:ascii="Times New Roman" w:hAnsi="Times New Roman"/>
        </w:rPr>
        <w:t xml:space="preserve">registered in </w:t>
      </w:r>
      <w:r w:rsidRPr="15E224F4">
        <w:rPr>
          <w:rFonts w:ascii="Times New Roman" w:hAnsi="Times New Roman"/>
        </w:rPr>
        <w:t>SAM at time of application.  SBA incorporate</w:t>
      </w:r>
      <w:r w:rsidRPr="15E224F4" w:rsidR="00A8654C">
        <w:rPr>
          <w:rFonts w:ascii="Times New Roman" w:hAnsi="Times New Roman"/>
        </w:rPr>
        <w:t>s</w:t>
      </w:r>
      <w:r w:rsidRPr="15E224F4">
        <w:rPr>
          <w:rFonts w:ascii="Times New Roman" w:hAnsi="Times New Roman"/>
        </w:rPr>
        <w:t xml:space="preserve"> data from SAM directly into SBIR.gov</w:t>
      </w:r>
      <w:r w:rsidRPr="15E224F4" w:rsidR="450BBF93">
        <w:rPr>
          <w:rFonts w:ascii="Times New Roman" w:hAnsi="Times New Roman"/>
        </w:rPr>
        <w:t xml:space="preserve"> through an Application Programming Interface to collect already reported firm data,</w:t>
      </w:r>
      <w:r w:rsidRPr="15E224F4">
        <w:rPr>
          <w:rFonts w:ascii="Times New Roman" w:hAnsi="Times New Roman"/>
        </w:rPr>
        <w:t xml:space="preserve"> to </w:t>
      </w:r>
      <w:r w:rsidRPr="15E224F4">
        <w:rPr>
          <w:rFonts w:ascii="Times New Roman" w:hAnsi="Times New Roman"/>
        </w:rPr>
        <w:t xml:space="preserve">validate firms and minimize information collected directly from the firm. </w:t>
      </w:r>
      <w:r w:rsidRPr="15E224F4" w:rsidR="4D28BF35">
        <w:rPr>
          <w:rFonts w:ascii="Times New Roman" w:hAnsi="Times New Roman"/>
        </w:rPr>
        <w:t xml:space="preserve">The Commercialization database is used by </w:t>
      </w:r>
      <w:r w:rsidRPr="15E224F4" w:rsidR="6CC6A973">
        <w:rPr>
          <w:rFonts w:ascii="Times New Roman" w:hAnsi="Times New Roman"/>
        </w:rPr>
        <w:t xml:space="preserve">SBA to </w:t>
      </w:r>
      <w:r w:rsidRPr="15E224F4" w:rsidR="38DB7F3F">
        <w:rPr>
          <w:rFonts w:ascii="Times New Roman" w:hAnsi="Times New Roman"/>
        </w:rPr>
        <w:t xml:space="preserve">centralize the commercialization reporting process instead of reporting the data separately with different agencies. </w:t>
      </w:r>
      <w:r w:rsidRPr="15E224F4" w:rsidR="2877DA6D">
        <w:rPr>
          <w:rFonts w:ascii="Times New Roman" w:hAnsi="Times New Roman"/>
        </w:rPr>
        <w:t xml:space="preserve"> </w:t>
      </w:r>
    </w:p>
    <w:p w:rsidR="00324ED6" w:rsidRPr="00505E03" w:rsidP="5D6DBC49" w14:paraId="7CEE4C8A" w14:textId="77777777">
      <w:pPr>
        <w:widowControl w:val="0"/>
        <w:tabs>
          <w:tab w:val="left" w:pos="360"/>
          <w:tab w:val="left" w:pos="720"/>
          <w:tab w:val="left" w:pos="1080"/>
          <w:tab w:val="left" w:pos="1440"/>
        </w:tabs>
        <w:spacing w:line="259" w:lineRule="auto"/>
        <w:ind w:firstLine="720"/>
        <w:rPr>
          <w:rFonts w:ascii="Times New Roman" w:hAnsi="Times New Roman"/>
          <w:szCs w:val="24"/>
        </w:rPr>
      </w:pPr>
    </w:p>
    <w:p w:rsidR="00F359F8" w:rsidP="00F92988" w14:paraId="1EC2F3AB" w14:textId="6A92DC9B">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Burden on Small Business</w:t>
      </w:r>
      <w:r w:rsidR="00BE696E">
        <w:rPr>
          <w:u w:val="single"/>
        </w:rPr>
        <w:t xml:space="preserve">. </w:t>
      </w:r>
    </w:p>
    <w:p w:rsidR="00BE696E" w:rsidP="00F92988" w14:paraId="3EE26CC2" w14:textId="0E9A2D66">
      <w:pPr>
        <w:pStyle w:val="NormalWeb"/>
        <w:widowControl w:val="0"/>
        <w:tabs>
          <w:tab w:val="left" w:pos="360"/>
          <w:tab w:val="left" w:pos="720"/>
          <w:tab w:val="left" w:pos="1080"/>
          <w:tab w:val="left" w:pos="1440"/>
        </w:tabs>
        <w:spacing w:before="0" w:beforeAutospacing="0" w:after="0" w:afterAutospacing="0"/>
      </w:pPr>
    </w:p>
    <w:p w:rsidR="009C5315" w:rsidRPr="00B90A44" w:rsidP="11B6A556" w14:paraId="2A15BC6C" w14:textId="56E1568E">
      <w:pPr>
        <w:spacing w:line="259" w:lineRule="auto"/>
        <w:ind w:firstLine="720"/>
        <w:rPr>
          <w:rFonts w:ascii="Times New Roman" w:hAnsi="Times New Roman"/>
        </w:rPr>
      </w:pPr>
      <w:r w:rsidRPr="11B6A556">
        <w:rPr>
          <w:rFonts w:ascii="Times New Roman" w:hAnsi="Times New Roman"/>
        </w:rPr>
        <w:t xml:space="preserve">SBA continues to take steps to minimize the burden associated with this information collection.  First, where possible, SBCs only need to submit certain information once; the collection system will auto populate certain </w:t>
      </w:r>
      <w:r w:rsidRPr="11B6A556" w:rsidR="51FA4325">
        <w:rPr>
          <w:rFonts w:ascii="Times New Roman" w:hAnsi="Times New Roman"/>
        </w:rPr>
        <w:t>fields,</w:t>
      </w:r>
      <w:r w:rsidRPr="11B6A556">
        <w:rPr>
          <w:rFonts w:ascii="Times New Roman" w:hAnsi="Times New Roman"/>
        </w:rPr>
        <w:t xml:space="preserve"> and the information will be electronically available to all participating agencies. This obviates the need for SBCs to send the same information to all agencies separately. Second, the information requested is primarily the type of information that businesses are expected to maintain as part of the ordinary course of business or is information that these SBCs would necessarily have to compile in order to complete the application process at the federal agencies that participate in the SBIR/STTR programs. </w:t>
      </w:r>
      <w:r w:rsidRPr="11B6A556" w:rsidR="5D8E57B4">
        <w:rPr>
          <w:rFonts w:ascii="Times New Roman" w:hAnsi="Times New Roman"/>
        </w:rPr>
        <w:t>SBA also utilizes systems like SAM.gov to supplement i</w:t>
      </w:r>
      <w:r w:rsidRPr="11B6A556" w:rsidR="4BA5EA56">
        <w:rPr>
          <w:rFonts w:ascii="Times New Roman" w:hAnsi="Times New Roman"/>
        </w:rPr>
        <w:t xml:space="preserve">nformation previously reported by these small businesses to further reduce its reporting burden. The commercialization database also pre-populates the small businesses historic awards to </w:t>
      </w:r>
      <w:r w:rsidRPr="11B6A556" w:rsidR="7E1CDB0D">
        <w:rPr>
          <w:rFonts w:ascii="Times New Roman" w:hAnsi="Times New Roman"/>
        </w:rPr>
        <w:t xml:space="preserve">further </w:t>
      </w:r>
      <w:r w:rsidRPr="11B6A556" w:rsidR="4BA5EA56">
        <w:rPr>
          <w:rFonts w:ascii="Times New Roman" w:hAnsi="Times New Roman"/>
        </w:rPr>
        <w:t>minimize data entry</w:t>
      </w:r>
      <w:r w:rsidRPr="11B6A556" w:rsidR="467C9C4F">
        <w:rPr>
          <w:rFonts w:ascii="Times New Roman" w:hAnsi="Times New Roman"/>
        </w:rPr>
        <w:t>.</w:t>
      </w:r>
      <w:r w:rsidR="00B84505">
        <w:rPr>
          <w:rFonts w:ascii="Times New Roman" w:hAnsi="Times New Roman"/>
        </w:rPr>
        <w:t xml:space="preserve"> 100% of respondents are expected to be small entities.</w:t>
      </w:r>
    </w:p>
    <w:p w:rsidR="009C5315" w:rsidP="5D6DBC49" w14:paraId="4BCC5D53" w14:textId="77777777">
      <w:pPr>
        <w:widowControl w:val="0"/>
        <w:tabs>
          <w:tab w:val="left" w:pos="360"/>
          <w:tab w:val="left" w:pos="720"/>
          <w:tab w:val="left" w:pos="1080"/>
          <w:tab w:val="left" w:pos="1440"/>
        </w:tabs>
        <w:spacing w:line="259" w:lineRule="auto"/>
        <w:ind w:firstLine="720"/>
        <w:rPr>
          <w:rFonts w:ascii="Times New Roman" w:hAnsi="Times New Roman"/>
          <w:szCs w:val="24"/>
        </w:rPr>
      </w:pPr>
    </w:p>
    <w:p w:rsidR="00BE696E" w:rsidRPr="00505E03" w:rsidP="00F92988" w14:paraId="4FE15CF8" w14:textId="77777777">
      <w:pPr>
        <w:pStyle w:val="NormalWeb"/>
        <w:widowControl w:val="0"/>
        <w:tabs>
          <w:tab w:val="left" w:pos="360"/>
          <w:tab w:val="left" w:pos="720"/>
          <w:tab w:val="left" w:pos="1080"/>
          <w:tab w:val="left" w:pos="1440"/>
        </w:tabs>
        <w:spacing w:before="0" w:beforeAutospacing="0" w:after="0" w:afterAutospacing="0"/>
      </w:pPr>
    </w:p>
    <w:p w:rsidR="00F359F8" w:rsidRPr="00BB5AB7" w:rsidP="00F92988" w14:paraId="388B8B91" w14:textId="1F262683">
      <w:pPr>
        <w:pStyle w:val="ListParagraph"/>
        <w:widowControl w:val="0"/>
        <w:numPr>
          <w:ilvl w:val="0"/>
          <w:numId w:val="19"/>
        </w:numPr>
        <w:tabs>
          <w:tab w:val="left" w:pos="360"/>
          <w:tab w:val="left" w:pos="720"/>
          <w:tab w:val="left" w:pos="1080"/>
        </w:tabs>
        <w:ind w:left="0"/>
        <w:rPr>
          <w:rFonts w:ascii="Times New Roman" w:hAnsi="Times New Roman"/>
          <w:u w:val="single"/>
        </w:rPr>
      </w:pPr>
      <w:r w:rsidRPr="00505E03">
        <w:rPr>
          <w:rFonts w:ascii="Times New Roman" w:hAnsi="Times New Roman"/>
          <w:u w:val="single"/>
        </w:rPr>
        <w:t>Less Frequent Collection</w:t>
      </w:r>
      <w:r w:rsidR="00BB5AB7">
        <w:rPr>
          <w:rFonts w:ascii="Times New Roman" w:hAnsi="Times New Roman"/>
          <w:u w:val="single"/>
        </w:rPr>
        <w:t xml:space="preserve">. </w:t>
      </w:r>
    </w:p>
    <w:p w:rsidR="00BB5AB7" w:rsidP="00F92988" w14:paraId="58FC65EE" w14:textId="6CC7D5F8">
      <w:pPr>
        <w:widowControl w:val="0"/>
        <w:tabs>
          <w:tab w:val="left" w:pos="360"/>
          <w:tab w:val="left" w:pos="720"/>
          <w:tab w:val="left" w:pos="1080"/>
        </w:tabs>
        <w:rPr>
          <w:rFonts w:ascii="Times New Roman" w:hAnsi="Times New Roman"/>
          <w:u w:val="single"/>
        </w:rPr>
      </w:pPr>
    </w:p>
    <w:p w:rsidR="00DB3DB4" w:rsidRPr="00B90A44" w:rsidP="5D6DBC49" w14:paraId="4B474DD6" w14:textId="77777777">
      <w:pPr>
        <w:spacing w:line="259" w:lineRule="auto"/>
        <w:ind w:firstLine="720"/>
        <w:rPr>
          <w:rFonts w:ascii="Times New Roman" w:hAnsi="Times New Roman"/>
          <w:szCs w:val="24"/>
        </w:rPr>
      </w:pPr>
      <w:r w:rsidRPr="5D6DBC49">
        <w:rPr>
          <w:rFonts w:ascii="Times New Roman" w:hAnsi="Times New Roman"/>
          <w:szCs w:val="24"/>
        </w:rPr>
        <w:t>The Small Business Act, 15 U.S.C. § 638(b)(6) requires SBA to independently survey and monitor the operation of the SBIR and STTR Programs with participating agencies.  Failure to collect this information would hamper the ability to effectively evaluate and monitor the programs.  The agencies and SBA would not be fully compliant with the statute if the information is not collected and reported.  Likewise, collecting this information less frequently, e.g., pursuant to every other award instead of every award, would also be in violation of the statute.</w:t>
      </w:r>
    </w:p>
    <w:p w:rsidR="00DB3DB4" w:rsidRPr="00B90A44" w:rsidP="5D6DBC49" w14:paraId="0981DFB7" w14:textId="77777777">
      <w:pPr>
        <w:spacing w:line="259" w:lineRule="auto"/>
        <w:ind w:firstLine="720"/>
        <w:rPr>
          <w:rFonts w:ascii="Times New Roman" w:hAnsi="Times New Roman"/>
          <w:szCs w:val="24"/>
        </w:rPr>
      </w:pPr>
    </w:p>
    <w:p w:rsidR="00DB3DB4" w:rsidP="00DB3DB4" w14:paraId="49688F1E" w14:textId="10F2ADEF">
      <w:pPr>
        <w:widowControl w:val="0"/>
        <w:tabs>
          <w:tab w:val="left" w:pos="360"/>
          <w:tab w:val="left" w:pos="720"/>
          <w:tab w:val="left" w:pos="1080"/>
        </w:tabs>
        <w:rPr>
          <w:rFonts w:ascii="Times New Roman" w:hAnsi="Times New Roman"/>
          <w:u w:val="single"/>
        </w:rPr>
      </w:pPr>
      <w:r>
        <w:rPr>
          <w:szCs w:val="24"/>
        </w:rPr>
        <w:tab/>
      </w:r>
      <w:r w:rsidRPr="5D6DBC49">
        <w:rPr>
          <w:rFonts w:ascii="Times New Roman" w:hAnsi="Times New Roman"/>
          <w:szCs w:val="24"/>
        </w:rPr>
        <w:t>The SBIR/STTR reporting requirements for small business are designed to help minimize fraud, waste, and abuse in the program.</w:t>
      </w:r>
      <w:r>
        <w:rPr>
          <w:szCs w:val="24"/>
        </w:rPr>
        <w:t xml:space="preserve"> </w:t>
      </w:r>
    </w:p>
    <w:p w:rsidR="00BB5AB7" w:rsidRPr="00BB5AB7" w:rsidP="00F92988" w14:paraId="188015B4" w14:textId="77777777">
      <w:pPr>
        <w:widowControl w:val="0"/>
        <w:tabs>
          <w:tab w:val="left" w:pos="360"/>
          <w:tab w:val="left" w:pos="720"/>
          <w:tab w:val="left" w:pos="1080"/>
        </w:tabs>
        <w:rPr>
          <w:rFonts w:ascii="Times New Roman" w:hAnsi="Times New Roman"/>
          <w:u w:val="single"/>
        </w:rPr>
      </w:pPr>
    </w:p>
    <w:p w:rsidR="00BB5AB7" w:rsidP="00246707" w14:paraId="7725A00B" w14:textId="78F101E2">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Paperwork Reduction Act Guidelines</w:t>
      </w:r>
      <w:r>
        <w:rPr>
          <w:u w:val="single"/>
        </w:rPr>
        <w:t xml:space="preserve">. </w:t>
      </w:r>
    </w:p>
    <w:p w:rsidR="00953E5B" w:rsidRPr="00B90A44" w:rsidP="11B6A556" w14:paraId="426436A0" w14:textId="1171AB46">
      <w:pPr>
        <w:spacing w:line="259" w:lineRule="auto"/>
        <w:ind w:firstLine="720"/>
        <w:rPr>
          <w:rFonts w:ascii="Times New Roman" w:hAnsi="Times New Roman"/>
        </w:rPr>
      </w:pPr>
      <w:r w:rsidRPr="11B6A556">
        <w:rPr>
          <w:rFonts w:ascii="Times New Roman" w:hAnsi="Times New Roman"/>
        </w:rPr>
        <w:t>The S</w:t>
      </w:r>
      <w:r w:rsidRPr="11B6A556" w:rsidR="59BB767E">
        <w:rPr>
          <w:rFonts w:ascii="Times New Roman" w:hAnsi="Times New Roman"/>
        </w:rPr>
        <w:t xml:space="preserve">mall Business </w:t>
      </w:r>
      <w:r w:rsidRPr="11B6A556">
        <w:rPr>
          <w:rFonts w:ascii="Times New Roman" w:hAnsi="Times New Roman"/>
        </w:rPr>
        <w:t xml:space="preserve">Act (15 U.S.C. § 638(k)) requires that data on commercialization be considered proprietary and protected from public disclosure. The SBA protects this data by restricting access to the Commercialization database to only those individual government employees and </w:t>
      </w:r>
      <w:bookmarkStart w:id="0" w:name="_Hlk958514"/>
      <w:r w:rsidRPr="11B6A556">
        <w:rPr>
          <w:rFonts w:ascii="Times New Roman" w:hAnsi="Times New Roman"/>
        </w:rPr>
        <w:t xml:space="preserve">authorized government support contractors that have signed non-disclosure agreements </w:t>
      </w:r>
      <w:bookmarkEnd w:id="0"/>
      <w:r w:rsidRPr="11B6A556">
        <w:rPr>
          <w:rFonts w:ascii="Times New Roman" w:hAnsi="Times New Roman"/>
        </w:rPr>
        <w:t>and who require access to these databases as part of their job requirements. The S</w:t>
      </w:r>
      <w:r w:rsidRPr="11B6A556" w:rsidR="0AE2E4EA">
        <w:rPr>
          <w:rFonts w:ascii="Times New Roman" w:hAnsi="Times New Roman"/>
        </w:rPr>
        <w:t xml:space="preserve">mall Business </w:t>
      </w:r>
      <w:r w:rsidRPr="11B6A556">
        <w:rPr>
          <w:rFonts w:ascii="Times New Roman" w:hAnsi="Times New Roman"/>
        </w:rPr>
        <w:t xml:space="preserve">Act (15 U.S.C. § 638(k)) also directs SBA to </w:t>
      </w:r>
      <w:r w:rsidRPr="11B6A556" w:rsidR="4B13BC2C">
        <w:rPr>
          <w:rFonts w:ascii="Times New Roman" w:hAnsi="Times New Roman"/>
        </w:rPr>
        <w:t>require</w:t>
      </w:r>
      <w:r w:rsidRPr="11B6A556">
        <w:rPr>
          <w:rFonts w:ascii="Times New Roman" w:hAnsi="Times New Roman"/>
        </w:rPr>
        <w:t xml:space="preserve"> that all SBCs </w:t>
      </w:r>
      <w:r w:rsidRPr="11B6A556" w:rsidR="4B13BC2C">
        <w:rPr>
          <w:rFonts w:ascii="Times New Roman" w:hAnsi="Times New Roman"/>
        </w:rPr>
        <w:t>applying for a Phase II awar</w:t>
      </w:r>
      <w:r w:rsidRPr="11B6A556" w:rsidR="75B53439">
        <w:rPr>
          <w:rFonts w:ascii="Times New Roman" w:hAnsi="Times New Roman"/>
        </w:rPr>
        <w:t xml:space="preserve">d update the commercialization database on all prior Phase II awards, and companies </w:t>
      </w:r>
      <w:r w:rsidRPr="11B6A556">
        <w:rPr>
          <w:rFonts w:ascii="Times New Roman" w:hAnsi="Times New Roman"/>
        </w:rPr>
        <w:t xml:space="preserve">receiving a Phase I or Phase II award voluntarily update certain information about their awards annually for a period of five years.  All other information collected requires the </w:t>
      </w:r>
      <w:r w:rsidRPr="11B6A556">
        <w:rPr>
          <w:rFonts w:ascii="Times New Roman" w:hAnsi="Times New Roman"/>
        </w:rPr>
        <w:t xml:space="preserve">respondents to retain records, other than grant/contract or tax records, for no more than three years.  </w:t>
      </w:r>
    </w:p>
    <w:p w:rsidR="00953E5B" w:rsidP="5D6DBC49" w14:paraId="3E55CBA2" w14:textId="7C71DB0B">
      <w:pPr>
        <w:widowControl w:val="0"/>
        <w:tabs>
          <w:tab w:val="left" w:pos="360"/>
          <w:tab w:val="left" w:pos="720"/>
          <w:tab w:val="left" w:pos="1080"/>
          <w:tab w:val="left" w:pos="1440"/>
        </w:tabs>
        <w:spacing w:line="259" w:lineRule="auto"/>
        <w:rPr>
          <w:rFonts w:ascii="Times New Roman" w:hAnsi="Times New Roman"/>
          <w:szCs w:val="24"/>
        </w:rPr>
      </w:pPr>
    </w:p>
    <w:p w:rsidR="00953E5B" w:rsidP="00F92988" w14:paraId="36ED22FE" w14:textId="77777777">
      <w:pPr>
        <w:pStyle w:val="NormalWeb"/>
        <w:widowControl w:val="0"/>
        <w:tabs>
          <w:tab w:val="left" w:pos="360"/>
          <w:tab w:val="left" w:pos="720"/>
          <w:tab w:val="left" w:pos="1080"/>
          <w:tab w:val="left" w:pos="1440"/>
        </w:tabs>
        <w:spacing w:before="0" w:beforeAutospacing="0" w:after="0" w:afterAutospacing="0"/>
      </w:pPr>
    </w:p>
    <w:p w:rsidR="00BB5AB7" w:rsidRPr="00505E03" w:rsidP="00F92988" w14:paraId="4BD890C3" w14:textId="77777777">
      <w:pPr>
        <w:pStyle w:val="NormalWeb"/>
        <w:widowControl w:val="0"/>
        <w:tabs>
          <w:tab w:val="left" w:pos="360"/>
          <w:tab w:val="left" w:pos="720"/>
          <w:tab w:val="left" w:pos="1080"/>
          <w:tab w:val="left" w:pos="1440"/>
        </w:tabs>
        <w:spacing w:before="0" w:beforeAutospacing="0" w:after="0" w:afterAutospacing="0"/>
      </w:pPr>
    </w:p>
    <w:p w:rsidR="008F1CB1" w:rsidRPr="00246707" w:rsidP="00246707" w14:paraId="21072DD3" w14:textId="60CF2334">
      <w:pPr>
        <w:pStyle w:val="NormalWeb"/>
        <w:widowControl w:val="0"/>
        <w:numPr>
          <w:ilvl w:val="0"/>
          <w:numId w:val="19"/>
        </w:numPr>
        <w:tabs>
          <w:tab w:val="left" w:pos="360"/>
          <w:tab w:val="left" w:pos="720"/>
          <w:tab w:val="left" w:pos="1080"/>
          <w:tab w:val="left" w:pos="1440"/>
        </w:tabs>
        <w:spacing w:before="0" w:beforeAutospacing="0" w:after="0" w:afterAutospacing="0"/>
        <w:ind w:left="0" w:right="183" w:firstLine="0"/>
      </w:pPr>
      <w:r w:rsidRPr="008F1CB1">
        <w:rPr>
          <w:u w:val="single"/>
        </w:rPr>
        <w:t xml:space="preserve">Consultation and Public Comments.  </w:t>
      </w:r>
    </w:p>
    <w:p w:rsidR="00246707" w:rsidP="00246707" w14:paraId="058672A9" w14:textId="77777777">
      <w:pPr>
        <w:pStyle w:val="NormalWeb"/>
        <w:widowControl w:val="0"/>
        <w:tabs>
          <w:tab w:val="left" w:pos="360"/>
          <w:tab w:val="left" w:pos="720"/>
          <w:tab w:val="left" w:pos="1080"/>
          <w:tab w:val="left" w:pos="1440"/>
        </w:tabs>
        <w:spacing w:before="0" w:beforeAutospacing="0" w:after="0" w:afterAutospacing="0"/>
        <w:ind w:right="183"/>
      </w:pPr>
    </w:p>
    <w:p w:rsidR="006C39DF" w:rsidP="11B6A556" w14:paraId="68C6872D" w14:textId="7BE80AC8">
      <w:pPr>
        <w:spacing w:line="259" w:lineRule="auto"/>
        <w:ind w:firstLine="720"/>
        <w:rPr>
          <w:rFonts w:ascii="Times New Roman" w:hAnsi="Times New Roman"/>
        </w:rPr>
      </w:pPr>
      <w:r w:rsidRPr="1004D519">
        <w:rPr>
          <w:rFonts w:ascii="Times New Roman" w:hAnsi="Times New Roman"/>
        </w:rPr>
        <w:t xml:space="preserve">SBA published a notice for public comment on this information collection renewal in the Federal Register at </w:t>
      </w:r>
      <w:r w:rsidRPr="1004D519" w:rsidR="5886AEB1">
        <w:rPr>
          <w:rFonts w:ascii="Times New Roman" w:hAnsi="Times New Roman"/>
        </w:rPr>
        <w:t>91</w:t>
      </w:r>
      <w:r w:rsidRPr="1004D519">
        <w:rPr>
          <w:rFonts w:ascii="Times New Roman" w:hAnsi="Times New Roman"/>
        </w:rPr>
        <w:t xml:space="preserve"> FR </w:t>
      </w:r>
      <w:r w:rsidRPr="1004D519" w:rsidR="7A08AFC0">
        <w:rPr>
          <w:rFonts w:ascii="Times New Roman" w:hAnsi="Times New Roman"/>
        </w:rPr>
        <w:t>21858</w:t>
      </w:r>
      <w:r w:rsidRPr="1004D519" w:rsidR="3BDDD778">
        <w:rPr>
          <w:rFonts w:ascii="Times New Roman" w:hAnsi="Times New Roman"/>
        </w:rPr>
        <w:t xml:space="preserve"> </w:t>
      </w:r>
      <w:r w:rsidRPr="1004D519">
        <w:rPr>
          <w:rFonts w:ascii="Times New Roman" w:hAnsi="Times New Roman"/>
        </w:rPr>
        <w:t xml:space="preserve">on </w:t>
      </w:r>
      <w:r w:rsidRPr="1004D519" w:rsidR="0E9099FC">
        <w:rPr>
          <w:rFonts w:ascii="Times New Roman" w:hAnsi="Times New Roman"/>
        </w:rPr>
        <w:t>Thursday</w:t>
      </w:r>
      <w:r w:rsidRPr="1004D519">
        <w:rPr>
          <w:rFonts w:ascii="Times New Roman" w:hAnsi="Times New Roman"/>
        </w:rPr>
        <w:t xml:space="preserve"> </w:t>
      </w:r>
      <w:r w:rsidRPr="1004D519" w:rsidR="5EAEA6FB">
        <w:rPr>
          <w:rFonts w:ascii="Times New Roman" w:hAnsi="Times New Roman"/>
        </w:rPr>
        <w:t>April</w:t>
      </w:r>
      <w:r w:rsidRPr="1004D519">
        <w:rPr>
          <w:rFonts w:ascii="Times New Roman" w:hAnsi="Times New Roman"/>
        </w:rPr>
        <w:t xml:space="preserve"> </w:t>
      </w:r>
      <w:r w:rsidRPr="1004D519" w:rsidR="07D384B5">
        <w:rPr>
          <w:rFonts w:ascii="Times New Roman" w:hAnsi="Times New Roman"/>
        </w:rPr>
        <w:t>23</w:t>
      </w:r>
      <w:r w:rsidRPr="1004D519">
        <w:rPr>
          <w:rFonts w:ascii="Times New Roman" w:hAnsi="Times New Roman"/>
        </w:rPr>
        <w:t>, 202</w:t>
      </w:r>
      <w:r w:rsidRPr="1004D519" w:rsidR="35EA5D64">
        <w:rPr>
          <w:rFonts w:ascii="Times New Roman" w:hAnsi="Times New Roman"/>
        </w:rPr>
        <w:t>6</w:t>
      </w:r>
      <w:r w:rsidRPr="1004D519">
        <w:rPr>
          <w:rFonts w:ascii="Times New Roman" w:hAnsi="Times New Roman"/>
        </w:rPr>
        <w:t xml:space="preserve">.  The comment period ended on </w:t>
      </w:r>
      <w:r w:rsidRPr="1004D519" w:rsidR="6C67D189">
        <w:rPr>
          <w:rFonts w:ascii="Times New Roman" w:hAnsi="Times New Roman"/>
        </w:rPr>
        <w:t>June</w:t>
      </w:r>
      <w:r w:rsidRPr="1004D519">
        <w:rPr>
          <w:rFonts w:ascii="Times New Roman" w:hAnsi="Times New Roman"/>
        </w:rPr>
        <w:t xml:space="preserve"> </w:t>
      </w:r>
      <w:r w:rsidRPr="1004D519" w:rsidR="26DEE623">
        <w:rPr>
          <w:rFonts w:ascii="Times New Roman" w:hAnsi="Times New Roman"/>
        </w:rPr>
        <w:t>22</w:t>
      </w:r>
      <w:r w:rsidRPr="1004D519">
        <w:rPr>
          <w:rFonts w:ascii="Times New Roman" w:hAnsi="Times New Roman"/>
        </w:rPr>
        <w:t>, 202</w:t>
      </w:r>
      <w:r w:rsidRPr="1004D519" w:rsidR="40DCA9A0">
        <w:rPr>
          <w:rFonts w:ascii="Times New Roman" w:hAnsi="Times New Roman"/>
        </w:rPr>
        <w:t>6</w:t>
      </w:r>
      <w:r w:rsidRPr="1004D519">
        <w:rPr>
          <w:rFonts w:ascii="Times New Roman" w:hAnsi="Times New Roman"/>
        </w:rPr>
        <w:t xml:space="preserve">.  SBA did </w:t>
      </w:r>
      <w:r w:rsidRPr="1004D519" w:rsidR="50D507C3">
        <w:rPr>
          <w:rFonts w:ascii="Times New Roman" w:hAnsi="Times New Roman"/>
        </w:rPr>
        <w:t>not receive any comments during the public comment period</w:t>
      </w:r>
      <w:r w:rsidRPr="1004D519">
        <w:rPr>
          <w:rFonts w:ascii="Times New Roman" w:hAnsi="Times New Roman"/>
        </w:rPr>
        <w:t>.</w:t>
      </w:r>
      <w:r w:rsidRPr="1004D519" w:rsidR="5EC091B7">
        <w:rPr>
          <w:rFonts w:ascii="Times New Roman" w:hAnsi="Times New Roman"/>
        </w:rPr>
        <w:t xml:space="preserve"> </w:t>
      </w:r>
    </w:p>
    <w:p w:rsidR="00501F5F" w:rsidRPr="00505E03" w:rsidP="00F92988" w14:paraId="4DF1302C" w14:textId="77777777">
      <w:pPr>
        <w:pStyle w:val="NormalWeb"/>
        <w:widowControl w:val="0"/>
        <w:tabs>
          <w:tab w:val="left" w:pos="360"/>
          <w:tab w:val="left" w:pos="720"/>
          <w:tab w:val="left" w:pos="1080"/>
          <w:tab w:val="left" w:pos="1440"/>
        </w:tabs>
        <w:spacing w:before="0" w:beforeAutospacing="0" w:after="0" w:afterAutospacing="0"/>
      </w:pPr>
    </w:p>
    <w:p w:rsidR="00B747BF" w:rsidRPr="00246707" w:rsidP="00246707" w14:paraId="5B4C2E05" w14:textId="372D098C">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Gifts or Payment</w:t>
      </w:r>
      <w:r w:rsidR="00DB6E44">
        <w:rPr>
          <w:u w:val="single"/>
        </w:rPr>
        <w:t xml:space="preserve">. </w:t>
      </w:r>
    </w:p>
    <w:p w:rsidR="00246707" w:rsidP="00246707" w14:paraId="55D405FE" w14:textId="77777777">
      <w:pPr>
        <w:pStyle w:val="NormalWeb"/>
        <w:widowControl w:val="0"/>
        <w:tabs>
          <w:tab w:val="left" w:pos="360"/>
          <w:tab w:val="left" w:pos="720"/>
          <w:tab w:val="left" w:pos="1080"/>
          <w:tab w:val="left" w:pos="1440"/>
        </w:tabs>
        <w:spacing w:before="0" w:beforeAutospacing="0" w:after="0" w:afterAutospacing="0"/>
      </w:pPr>
    </w:p>
    <w:p w:rsidR="00B64619" w:rsidRPr="00B90A44" w:rsidP="5D6DBC49" w14:paraId="57050D25" w14:textId="77777777">
      <w:pPr>
        <w:spacing w:line="259" w:lineRule="auto"/>
        <w:rPr>
          <w:rFonts w:ascii="Times New Roman" w:hAnsi="Times New Roman"/>
          <w:szCs w:val="24"/>
        </w:rPr>
      </w:pPr>
      <w:r w:rsidRPr="5D6DBC49">
        <w:rPr>
          <w:rFonts w:ascii="Times New Roman" w:hAnsi="Times New Roman"/>
          <w:szCs w:val="24"/>
        </w:rPr>
        <w:t>There will be no payments or gifts given to any respondent.</w:t>
      </w:r>
    </w:p>
    <w:p w:rsidR="00B64619" w:rsidP="00F92988" w14:paraId="00481CA3" w14:textId="55F299D9">
      <w:pPr>
        <w:pStyle w:val="NormalWeb"/>
        <w:widowControl w:val="0"/>
        <w:tabs>
          <w:tab w:val="left" w:pos="360"/>
          <w:tab w:val="left" w:pos="720"/>
          <w:tab w:val="left" w:pos="1080"/>
          <w:tab w:val="left" w:pos="1440"/>
        </w:tabs>
        <w:spacing w:before="0" w:beforeAutospacing="0" w:after="0" w:afterAutospacing="0"/>
      </w:pPr>
    </w:p>
    <w:p w:rsidR="00DB6E44" w:rsidRPr="00505E03" w:rsidP="00F92988" w14:paraId="1813E4F5" w14:textId="77777777">
      <w:pPr>
        <w:pStyle w:val="NormalWeb"/>
        <w:widowControl w:val="0"/>
        <w:tabs>
          <w:tab w:val="left" w:pos="360"/>
          <w:tab w:val="left" w:pos="720"/>
          <w:tab w:val="left" w:pos="1080"/>
          <w:tab w:val="left" w:pos="1440"/>
        </w:tabs>
        <w:spacing w:before="0" w:beforeAutospacing="0" w:after="0" w:afterAutospacing="0"/>
      </w:pPr>
    </w:p>
    <w:p w:rsidR="00A03840" w:rsidRPr="007B5B42" w:rsidP="00A03840" w14:paraId="50CE631C" w14:textId="7538EAEF">
      <w:pPr>
        <w:pStyle w:val="NormalWeb"/>
        <w:widowControl w:val="0"/>
        <w:numPr>
          <w:ilvl w:val="0"/>
          <w:numId w:val="19"/>
        </w:numPr>
        <w:tabs>
          <w:tab w:val="left" w:pos="360"/>
          <w:tab w:val="left" w:pos="720"/>
          <w:tab w:val="left" w:pos="1080"/>
          <w:tab w:val="left" w:pos="1440"/>
        </w:tabs>
        <w:spacing w:before="0" w:beforeAutospacing="0" w:after="0" w:afterAutospacing="0"/>
        <w:ind w:left="0"/>
      </w:pPr>
      <w:r>
        <w:rPr>
          <w:u w:val="single"/>
        </w:rPr>
        <w:t xml:space="preserve">Privacy &amp; </w:t>
      </w:r>
      <w:r w:rsidRPr="00505E03" w:rsidR="00D3303B">
        <w:rPr>
          <w:u w:val="single"/>
        </w:rPr>
        <w:t>Confidentiality</w:t>
      </w:r>
      <w:r w:rsidR="00F02924">
        <w:rPr>
          <w:u w:val="single"/>
        </w:rPr>
        <w:t xml:space="preserve">.  </w:t>
      </w:r>
    </w:p>
    <w:p w:rsidR="00F02924" w:rsidP="00F92988" w14:paraId="5B2F491D" w14:textId="06DF041C">
      <w:pPr>
        <w:widowControl w:val="0"/>
        <w:tabs>
          <w:tab w:val="left" w:pos="360"/>
          <w:tab w:val="left" w:pos="720"/>
          <w:tab w:val="left" w:pos="820"/>
          <w:tab w:val="left" w:pos="821"/>
          <w:tab w:val="left" w:pos="1080"/>
          <w:tab w:val="left" w:pos="1440"/>
        </w:tabs>
        <w:overflowPunct/>
        <w:adjustRightInd/>
        <w:ind w:right="183"/>
        <w:textAlignment w:val="auto"/>
      </w:pPr>
    </w:p>
    <w:p w:rsidR="00B64619" w:rsidP="718B8EEA" w14:paraId="691722D7" w14:textId="0AFCE522">
      <w:pPr>
        <w:widowControl w:val="0"/>
        <w:tabs>
          <w:tab w:val="left" w:pos="360"/>
          <w:tab w:val="left" w:pos="720"/>
          <w:tab w:val="left" w:pos="820"/>
          <w:tab w:val="left" w:pos="821"/>
          <w:tab w:val="left" w:pos="1080"/>
          <w:tab w:val="left" w:pos="1440"/>
        </w:tabs>
        <w:spacing w:line="259" w:lineRule="auto"/>
        <w:rPr>
          <w:rFonts w:ascii="Times New Roman" w:hAnsi="Times New Roman"/>
        </w:rPr>
      </w:pPr>
      <w:r>
        <w:tab/>
      </w:r>
      <w:r w:rsidR="00964438">
        <w:tab/>
      </w:r>
      <w:r w:rsidRPr="718B8EEA" w:rsidR="00964438">
        <w:rPr>
          <w:rFonts w:ascii="Times New Roman" w:hAnsi="Times New Roman"/>
        </w:rPr>
        <w:t>The information collected does contain</w:t>
      </w:r>
      <w:r w:rsidRPr="718B8EEA" w:rsidR="00BD577A">
        <w:rPr>
          <w:rFonts w:ascii="Times New Roman" w:hAnsi="Times New Roman"/>
        </w:rPr>
        <w:t xml:space="preserve"> </w:t>
      </w:r>
      <w:r w:rsidRPr="718B8EEA" w:rsidR="007E0174">
        <w:rPr>
          <w:rFonts w:ascii="Times New Roman" w:hAnsi="Times New Roman"/>
        </w:rPr>
        <w:t>personally identifiable information</w:t>
      </w:r>
      <w:r w:rsidRPr="718B8EEA" w:rsidR="002D5497">
        <w:rPr>
          <w:rFonts w:ascii="Times New Roman" w:hAnsi="Times New Roman"/>
        </w:rPr>
        <w:t xml:space="preserve"> and </w:t>
      </w:r>
      <w:r w:rsidRPr="718B8EEA" w:rsidR="007E0174">
        <w:rPr>
          <w:rFonts w:ascii="Times New Roman" w:hAnsi="Times New Roman"/>
        </w:rPr>
        <w:t>business sensitive information. P</w:t>
      </w:r>
      <w:r w:rsidRPr="718B8EEA">
        <w:rPr>
          <w:rFonts w:ascii="Times New Roman" w:hAnsi="Times New Roman"/>
        </w:rPr>
        <w:t xml:space="preserve">ursuant to 15 U.S.C. § 638(k)(4), certain information provided to the Company Registry and the Commercialization Database are only accessible to government personnel and authorized government support contractors that have signed non-disclosure </w:t>
      </w:r>
      <w:r w:rsidRPr="718B8EEA" w:rsidR="00E025CC">
        <w:rPr>
          <w:rFonts w:ascii="Times New Roman" w:hAnsi="Times New Roman"/>
        </w:rPr>
        <w:t>agreements and</w:t>
      </w:r>
      <w:r w:rsidRPr="718B8EEA">
        <w:rPr>
          <w:rFonts w:ascii="Times New Roman" w:hAnsi="Times New Roman"/>
        </w:rPr>
        <w:t xml:space="preserve"> are privileged and confidential and not subject to disclosure pursuant to 5 U.S.C. § 552, Freedom of Information Act (FOIA), and must not be considered to be a publication for purposes of 35 U.S.C. § 102(a) or (b).  In addition, the collection of other business information may implicate the Trade Secrets Act and therefore is subject to protection under Exemption 4 of the FOIA.  Any information not specifically protected will nonetheless be protected to the extent permitted by law.</w:t>
      </w:r>
    </w:p>
    <w:p w:rsidR="00B64619" w:rsidRPr="00505E03" w:rsidP="00F92988" w14:paraId="2613F2A2" w14:textId="77777777">
      <w:pPr>
        <w:widowControl w:val="0"/>
        <w:tabs>
          <w:tab w:val="left" w:pos="360"/>
          <w:tab w:val="left" w:pos="720"/>
          <w:tab w:val="left" w:pos="820"/>
          <w:tab w:val="left" w:pos="821"/>
          <w:tab w:val="left" w:pos="1080"/>
          <w:tab w:val="left" w:pos="1440"/>
        </w:tabs>
        <w:overflowPunct/>
        <w:adjustRightInd/>
        <w:ind w:right="183"/>
        <w:textAlignment w:val="auto"/>
      </w:pPr>
    </w:p>
    <w:p w:rsidR="001B4976" w:rsidRPr="00A03840" w:rsidP="00A03840" w14:paraId="57FFE4D3" w14:textId="14117610">
      <w:pPr>
        <w:pStyle w:val="NormalWeb"/>
        <w:widowControl w:val="0"/>
        <w:numPr>
          <w:ilvl w:val="0"/>
          <w:numId w:val="19"/>
        </w:numPr>
        <w:tabs>
          <w:tab w:val="left" w:pos="360"/>
          <w:tab w:val="left" w:pos="720"/>
          <w:tab w:val="left" w:pos="1080"/>
          <w:tab w:val="left" w:pos="1440"/>
        </w:tabs>
        <w:spacing w:before="0" w:beforeAutospacing="0" w:after="0" w:afterAutospacing="0"/>
        <w:ind w:left="0"/>
      </w:pPr>
      <w:r w:rsidRPr="00505E03">
        <w:rPr>
          <w:u w:val="single"/>
        </w:rPr>
        <w:t>Sensitive Questions</w:t>
      </w:r>
      <w:r w:rsidR="00376161">
        <w:rPr>
          <w:u w:val="single"/>
        </w:rPr>
        <w:t xml:space="preserve">.  </w:t>
      </w:r>
    </w:p>
    <w:p w:rsidR="00A03840" w:rsidP="00A03840" w14:paraId="7CEAF9D2" w14:textId="77777777">
      <w:pPr>
        <w:pStyle w:val="NormalWeb"/>
        <w:widowControl w:val="0"/>
        <w:tabs>
          <w:tab w:val="left" w:pos="360"/>
          <w:tab w:val="left" w:pos="720"/>
          <w:tab w:val="left" w:pos="1080"/>
          <w:tab w:val="left" w:pos="1440"/>
        </w:tabs>
        <w:spacing w:before="0" w:beforeAutospacing="0" w:after="0" w:afterAutospacing="0"/>
      </w:pPr>
    </w:p>
    <w:p w:rsidR="00326B14" w:rsidP="11B6A556" w14:paraId="24E397B1" w14:textId="14039410">
      <w:pPr>
        <w:spacing w:line="259" w:lineRule="auto"/>
        <w:ind w:firstLine="720"/>
        <w:rPr>
          <w:rFonts w:ascii="Times New Roman" w:hAnsi="Times New Roman"/>
        </w:rPr>
      </w:pPr>
      <w:r w:rsidRPr="11B6A556">
        <w:rPr>
          <w:rFonts w:ascii="Times New Roman" w:hAnsi="Times New Roman"/>
        </w:rPr>
        <w:t>The information collected does include data that is or may be considered sensitive</w:t>
      </w:r>
      <w:r w:rsidRPr="11B6A556" w:rsidR="2D07CD8F">
        <w:rPr>
          <w:rFonts w:ascii="Times New Roman" w:hAnsi="Times New Roman"/>
        </w:rPr>
        <w:t>. A</w:t>
      </w:r>
      <w:r w:rsidRPr="11B6A556">
        <w:rPr>
          <w:rFonts w:ascii="Times New Roman" w:hAnsi="Times New Roman"/>
        </w:rPr>
        <w:t xml:space="preserve">s discussed below, </w:t>
      </w:r>
      <w:r w:rsidRPr="11B6A556" w:rsidR="2D07CD8F">
        <w:rPr>
          <w:rFonts w:ascii="Times New Roman" w:hAnsi="Times New Roman"/>
        </w:rPr>
        <w:t xml:space="preserve">such data </w:t>
      </w:r>
      <w:r w:rsidRPr="11B6A556">
        <w:rPr>
          <w:rFonts w:ascii="Times New Roman" w:hAnsi="Times New Roman"/>
        </w:rPr>
        <w:t xml:space="preserve">is either statutorily required and protected from disclosure or can be justified as the most effective means to achieve agency objectives. </w:t>
      </w:r>
      <w:r w:rsidRPr="11B6A556" w:rsidR="508F49A0">
        <w:rPr>
          <w:rFonts w:ascii="Times New Roman" w:hAnsi="Times New Roman"/>
        </w:rPr>
        <w:t xml:space="preserve">The URL for the </w:t>
      </w:r>
      <w:r w:rsidRPr="11B6A556" w:rsidR="1151C2AC">
        <w:rPr>
          <w:rFonts w:ascii="Times New Roman" w:hAnsi="Times New Roman"/>
        </w:rPr>
        <w:t xml:space="preserve">Privacy Act </w:t>
      </w:r>
      <w:r w:rsidRPr="11B6A556" w:rsidR="508F49A0">
        <w:rPr>
          <w:rFonts w:ascii="Times New Roman" w:hAnsi="Times New Roman"/>
        </w:rPr>
        <w:t xml:space="preserve">SORN governing this collection is available </w:t>
      </w:r>
      <w:r w:rsidRPr="11B6A556" w:rsidR="1151C2AC">
        <w:rPr>
          <w:rFonts w:ascii="Times New Roman" w:hAnsi="Times New Roman"/>
        </w:rPr>
        <w:t xml:space="preserve">under </w:t>
      </w:r>
      <w:r w:rsidRPr="11B6A556" w:rsidR="21E15273">
        <w:rPr>
          <w:rFonts w:ascii="Times New Roman" w:hAnsi="Times New Roman"/>
        </w:rPr>
        <w:t xml:space="preserve">SBA 38 - </w:t>
      </w:r>
      <w:r w:rsidRPr="11B6A556" w:rsidR="1151C2AC">
        <w:rPr>
          <w:rFonts w:ascii="Times New Roman" w:hAnsi="Times New Roman"/>
        </w:rPr>
        <w:t>TechNet</w:t>
      </w:r>
      <w:r w:rsidRPr="11B6A556" w:rsidR="508F49A0">
        <w:rPr>
          <w:rFonts w:ascii="Times New Roman" w:hAnsi="Times New Roman"/>
        </w:rPr>
        <w:t xml:space="preserve">: </w:t>
      </w:r>
      <w:hyperlink r:id="rId8" w:anchor="sba38">
        <w:r w:rsidRPr="11B6A556" w:rsidR="508F49A0">
          <w:rPr>
            <w:rFonts w:ascii="Times New Roman" w:hAnsi="Times New Roman"/>
          </w:rPr>
          <w:t>SBA Privacy Act Issuance (govinfo.gov)</w:t>
        </w:r>
      </w:hyperlink>
      <w:r w:rsidR="00F43BCF">
        <w:t xml:space="preserve">, </w:t>
      </w:r>
      <w:r w:rsidR="004040AF">
        <w:t>78 FR 23810</w:t>
      </w:r>
      <w:r w:rsidR="009E276A">
        <w:t xml:space="preserve"> </w:t>
      </w:r>
      <w:r w:rsidR="00600FF9">
        <w:t>(April 22, 2013)</w:t>
      </w:r>
      <w:r w:rsidRPr="11B6A556" w:rsidR="1151C2AC">
        <w:rPr>
          <w:rFonts w:ascii="Times New Roman" w:hAnsi="Times New Roman"/>
        </w:rPr>
        <w:t>.</w:t>
      </w:r>
    </w:p>
    <w:p w:rsidR="00600FF9" w:rsidRPr="00B90A44" w:rsidP="11B6A556" w14:paraId="41E4EB8F" w14:textId="77777777">
      <w:pPr>
        <w:spacing w:line="259" w:lineRule="auto"/>
        <w:ind w:firstLine="720"/>
        <w:rPr>
          <w:rFonts w:ascii="Times New Roman" w:hAnsi="Times New Roman"/>
        </w:rPr>
      </w:pPr>
    </w:p>
    <w:p w:rsidR="00326B14" w:rsidRPr="00B90A44" w:rsidP="11B6A556" w14:paraId="7157A49A" w14:textId="2FA25E58">
      <w:pPr>
        <w:spacing w:line="259" w:lineRule="auto"/>
        <w:ind w:firstLine="720"/>
        <w:rPr>
          <w:rFonts w:ascii="Times New Roman" w:hAnsi="Times New Roman"/>
        </w:rPr>
      </w:pPr>
      <w:r w:rsidRPr="11B6A556">
        <w:rPr>
          <w:rFonts w:ascii="Times New Roman" w:hAnsi="Times New Roman"/>
        </w:rPr>
        <w:t xml:space="preserve">SBA requests the Unique Entity Identifier (UEI) as part of the application to identify participating firms. Firms funded by the SBIR or STTR programs may undergo name or address changes, which makes it difficult to link the program award with the eventual commercial impact. </w:t>
      </w:r>
      <w:r w:rsidRPr="11B6A556" w:rsidR="71F51302">
        <w:rPr>
          <w:rFonts w:ascii="Times New Roman" w:hAnsi="Times New Roman"/>
        </w:rPr>
        <w:t xml:space="preserve">Therefore, the UEI is used to provide </w:t>
      </w:r>
      <w:r w:rsidRPr="11B6A556" w:rsidR="00BD577A">
        <w:rPr>
          <w:rFonts w:ascii="Times New Roman" w:hAnsi="Times New Roman"/>
        </w:rPr>
        <w:t>standard</w:t>
      </w:r>
      <w:r w:rsidRPr="11B6A556" w:rsidR="71F51302">
        <w:rPr>
          <w:rFonts w:ascii="Times New Roman" w:hAnsi="Times New Roman"/>
        </w:rPr>
        <w:t xml:space="preserve"> identification for participating firms.</w:t>
      </w:r>
    </w:p>
    <w:p w:rsidR="00326B14" w:rsidRPr="00B90A44" w:rsidP="5D6DBC49" w14:paraId="4A528947" w14:textId="77777777">
      <w:pPr>
        <w:spacing w:line="259" w:lineRule="auto"/>
        <w:rPr>
          <w:rFonts w:ascii="Times New Roman" w:hAnsi="Times New Roman"/>
          <w:szCs w:val="24"/>
        </w:rPr>
      </w:pPr>
    </w:p>
    <w:p w:rsidR="00326B14" w:rsidRPr="00B90A44" w:rsidP="11B6A556" w14:paraId="5B6940D5" w14:textId="3B00BD01">
      <w:pPr>
        <w:spacing w:line="259" w:lineRule="auto"/>
        <w:ind w:firstLine="720"/>
        <w:rPr>
          <w:rFonts w:ascii="Times New Roman" w:hAnsi="Times New Roman"/>
        </w:rPr>
      </w:pPr>
      <w:r w:rsidRPr="000277C5" w:rsidR="0B643B50">
        <w:rPr>
          <w:rFonts w:ascii="Times New Roman" w:hAnsi="Times New Roman"/>
        </w:rPr>
        <w:t>Additionally</w:t>
      </w:r>
      <w:r w:rsidRPr="000277C5">
        <w:rPr>
          <w:rFonts w:ascii="Times New Roman" w:hAnsi="Times New Roman"/>
        </w:rPr>
        <w:t xml:space="preserve">, the programs also require SBCs to report the ownership percentages for equity investors as </w:t>
      </w:r>
      <w:r w:rsidRPr="000277C5">
        <w:rPr>
          <w:rFonts w:ascii="Times New Roman" w:hAnsi="Times New Roman"/>
        </w:rPr>
        <w:t>required</w:t>
      </w:r>
      <w:r w:rsidRPr="000277C5">
        <w:rPr>
          <w:rFonts w:ascii="Times New Roman" w:hAnsi="Times New Roman"/>
        </w:rPr>
        <w:t xml:space="preserve"> in the S</w:t>
      </w:r>
      <w:r w:rsidRPr="000277C5" w:rsidR="001AC9CF">
        <w:rPr>
          <w:rFonts w:ascii="Times New Roman" w:hAnsi="Times New Roman"/>
        </w:rPr>
        <w:t xml:space="preserve">mall Business </w:t>
      </w:r>
      <w:r w:rsidRPr="000277C5">
        <w:rPr>
          <w:rFonts w:ascii="Times New Roman" w:hAnsi="Times New Roman"/>
        </w:rPr>
        <w:t xml:space="preserve">Act (15 U.S.C. § 638(k)). This information is </w:t>
      </w:r>
      <w:r w:rsidRPr="000277C5">
        <w:rPr>
          <w:rFonts w:ascii="Times New Roman" w:hAnsi="Times New Roman"/>
        </w:rPr>
        <w:t xml:space="preserve">sensitive because SBCs do not want this information divulged to competitors. This knowledge has the potential to discourage private investments in the firm. </w:t>
      </w:r>
    </w:p>
    <w:p w:rsidR="00326B14" w:rsidRPr="00B90A44" w:rsidP="5D6DBC49" w14:paraId="6FE915A0" w14:textId="77777777">
      <w:pPr>
        <w:spacing w:line="259" w:lineRule="auto"/>
        <w:rPr>
          <w:rFonts w:ascii="Times New Roman" w:hAnsi="Times New Roman"/>
          <w:szCs w:val="24"/>
        </w:rPr>
      </w:pPr>
    </w:p>
    <w:p w:rsidR="00326B14" w:rsidRPr="00B90A44" w:rsidP="718B8EEA" w14:paraId="5BEF8AB1" w14:textId="1F50E6B5">
      <w:pPr>
        <w:ind w:firstLine="720"/>
        <w:rPr>
          <w:rFonts w:ascii="Times New Roman" w:hAnsi="Times New Roman"/>
        </w:rPr>
      </w:pPr>
      <w:r w:rsidRPr="000277C5">
        <w:rPr>
          <w:rFonts w:ascii="Times New Roman" w:hAnsi="Times New Roman"/>
        </w:rPr>
        <w:t>Third, the S</w:t>
      </w:r>
      <w:r w:rsidRPr="000277C5" w:rsidR="418C7EF0">
        <w:rPr>
          <w:rFonts w:ascii="Times New Roman" w:hAnsi="Times New Roman"/>
        </w:rPr>
        <w:t xml:space="preserve">mall Business </w:t>
      </w:r>
      <w:r w:rsidRPr="000277C5">
        <w:rPr>
          <w:rFonts w:ascii="Times New Roman" w:hAnsi="Times New Roman"/>
        </w:rPr>
        <w:t xml:space="preserve">Act (15 U.S.C. § 638(k)) requires </w:t>
      </w:r>
      <w:r w:rsidRPr="000277C5" w:rsidR="4D558D55">
        <w:rPr>
          <w:rFonts w:ascii="Times New Roman" w:hAnsi="Times New Roman"/>
        </w:rPr>
        <w:t xml:space="preserve">the </w:t>
      </w:r>
      <w:r w:rsidRPr="000277C5" w:rsidR="00E025CC">
        <w:rPr>
          <w:rFonts w:ascii="Times New Roman" w:hAnsi="Times New Roman"/>
        </w:rPr>
        <w:t>collect</w:t>
      </w:r>
      <w:r w:rsidRPr="000277C5" w:rsidR="647A2B81">
        <w:rPr>
          <w:rFonts w:ascii="Times New Roman" w:hAnsi="Times New Roman"/>
        </w:rPr>
        <w:t>ion</w:t>
      </w:r>
      <w:r w:rsidRPr="000277C5">
        <w:rPr>
          <w:rFonts w:ascii="Times New Roman" w:hAnsi="Times New Roman"/>
        </w:rPr>
        <w:t xml:space="preserve"> and track</w:t>
      </w:r>
      <w:r w:rsidRPr="000277C5" w:rsidR="10B38E91">
        <w:rPr>
          <w:rFonts w:ascii="Times New Roman" w:hAnsi="Times New Roman"/>
        </w:rPr>
        <w:t>ing</w:t>
      </w:r>
      <w:r w:rsidRPr="000277C5">
        <w:rPr>
          <w:rFonts w:ascii="Times New Roman" w:hAnsi="Times New Roman"/>
        </w:rPr>
        <w:t xml:space="preserve"> </w:t>
      </w:r>
      <w:r w:rsidRPr="000277C5" w:rsidR="2001DD2B">
        <w:rPr>
          <w:rFonts w:ascii="Times New Roman" w:hAnsi="Times New Roman"/>
        </w:rPr>
        <w:t xml:space="preserve">of </w:t>
      </w:r>
      <w:r w:rsidRPr="000277C5">
        <w:rPr>
          <w:rFonts w:ascii="Times New Roman" w:hAnsi="Times New Roman"/>
        </w:rPr>
        <w:t xml:space="preserve">potentially </w:t>
      </w:r>
      <w:r w:rsidRPr="000277C5">
        <w:rPr>
          <w:rFonts w:ascii="Times New Roman" w:hAnsi="Times New Roman"/>
        </w:rPr>
        <w:t>sensitive data related to</w:t>
      </w:r>
      <w:r w:rsidRPr="000277C5" w:rsidR="5F2FF810">
        <w:rPr>
          <w:rFonts w:ascii="Times New Roman" w:hAnsi="Times New Roman"/>
        </w:rPr>
        <w:t xml:space="preserve"> an investor who is </w:t>
      </w:r>
      <w:r w:rsidRPr="000277C5">
        <w:rPr>
          <w:rFonts w:ascii="Times New Roman" w:hAnsi="Times New Roman"/>
        </w:rPr>
        <w:t>not a U.S. citizen or permanent resident alien (including the name of such individual)</w:t>
      </w:r>
      <w:r w:rsidRPr="000277C5" w:rsidR="177B92BC">
        <w:rPr>
          <w:rFonts w:ascii="Times New Roman" w:hAnsi="Times New Roman"/>
        </w:rPr>
        <w:t xml:space="preserve"> </w:t>
      </w:r>
      <w:r w:rsidRPr="000277C5">
        <w:rPr>
          <w:rFonts w:ascii="Times New Roman" w:hAnsi="Times New Roman"/>
        </w:rPr>
        <w:t xml:space="preserve">and </w:t>
      </w:r>
      <w:r w:rsidRPr="000277C5" w:rsidR="11ECDE47">
        <w:rPr>
          <w:rFonts w:ascii="Times New Roman" w:hAnsi="Times New Roman"/>
        </w:rPr>
        <w:t xml:space="preserve">if </w:t>
      </w:r>
      <w:r w:rsidRPr="000277C5">
        <w:rPr>
          <w:rFonts w:ascii="Times New Roman" w:hAnsi="Times New Roman"/>
        </w:rPr>
        <w:t xml:space="preserve">an investor is an entity which is not organized under the laws of a U.S. State or the United States (including the name of investor) (as defined by 20 U.S.C. §1001 et. seq.). </w:t>
      </w:r>
    </w:p>
    <w:p w:rsidR="00326B14" w:rsidRPr="00B90A44" w:rsidP="5D6DBC49" w14:paraId="0FA893FA" w14:textId="77777777">
      <w:pPr>
        <w:rPr>
          <w:rFonts w:ascii="Times New Roman" w:hAnsi="Times New Roman"/>
          <w:spacing w:val="-2"/>
          <w:highlight w:val="yellow"/>
        </w:rPr>
      </w:pPr>
    </w:p>
    <w:p w:rsidR="00326B14" w:rsidRPr="00B90A44" w:rsidP="64A6A8A2" w14:paraId="514191F8" w14:textId="27F42EC7">
      <w:pPr>
        <w:ind w:firstLine="720"/>
        <w:rPr>
          <w:rFonts w:ascii="Times New Roman" w:hAnsi="Times New Roman"/>
          <w:spacing w:val="-2"/>
        </w:rPr>
      </w:pPr>
      <w:r w:rsidRPr="64A6A8A2">
        <w:rPr>
          <w:rFonts w:ascii="Times New Roman" w:hAnsi="Times New Roman"/>
          <w:spacing w:val="-2"/>
        </w:rPr>
        <w:t>The website for the Commercialization database notifies respondents that the information provided for this database will be considered commercially sensitive, treated as confidential, and is exempted from disclosure under the Freedom of Information Act.  It will be available only to authorized persons within the reporting firm and to those Federal officials with specific clearance granted by SBA.  The data will be protected using Point-To-Point Session Encryption.  All logins are protected by "https," the industry standard for encryption. The same standards, disclosures, and security measures defined and applied in the Commercialization database are applied to the Company Registry.</w:t>
      </w:r>
    </w:p>
    <w:p w:rsidR="009C5C33" w:rsidP="00F92988" w14:paraId="6EE94A33" w14:textId="77777777">
      <w:pPr>
        <w:pStyle w:val="NormalWeb"/>
        <w:widowControl w:val="0"/>
        <w:tabs>
          <w:tab w:val="left" w:pos="360"/>
          <w:tab w:val="left" w:pos="720"/>
          <w:tab w:val="left" w:pos="1080"/>
          <w:tab w:val="left" w:pos="1440"/>
        </w:tabs>
        <w:spacing w:before="0" w:beforeAutospacing="0" w:after="0" w:afterAutospacing="0"/>
      </w:pPr>
    </w:p>
    <w:p w:rsidR="00376161" w:rsidRPr="00505E03" w:rsidP="00F92988" w14:paraId="1F8FDC75" w14:textId="77777777">
      <w:pPr>
        <w:pStyle w:val="NormalWeb"/>
        <w:widowControl w:val="0"/>
        <w:tabs>
          <w:tab w:val="left" w:pos="360"/>
          <w:tab w:val="left" w:pos="720"/>
          <w:tab w:val="left" w:pos="1080"/>
          <w:tab w:val="left" w:pos="1440"/>
        </w:tabs>
        <w:spacing w:before="0" w:beforeAutospacing="0" w:after="0" w:afterAutospacing="0"/>
      </w:pPr>
    </w:p>
    <w:p w:rsidR="00CB0981" w:rsidRPr="00A03840" w:rsidP="00A03840" w14:paraId="587708E3" w14:textId="19F7A815">
      <w:pPr>
        <w:pStyle w:val="NormalWeb"/>
        <w:widowControl w:val="0"/>
        <w:numPr>
          <w:ilvl w:val="0"/>
          <w:numId w:val="19"/>
        </w:numPr>
        <w:tabs>
          <w:tab w:val="left" w:pos="360"/>
          <w:tab w:val="left" w:pos="720"/>
          <w:tab w:val="left" w:pos="1080"/>
          <w:tab w:val="left" w:pos="1440"/>
        </w:tabs>
        <w:spacing w:before="0" w:beforeAutospacing="0" w:after="0" w:afterAutospacing="0"/>
        <w:ind w:left="0"/>
        <w:rPr>
          <w:szCs w:val="22"/>
        </w:rPr>
      </w:pPr>
      <w:r w:rsidRPr="002F3296">
        <w:rPr>
          <w:u w:val="single"/>
        </w:rPr>
        <w:t xml:space="preserve">Burden </w:t>
      </w:r>
      <w:r w:rsidR="00E77C9D">
        <w:rPr>
          <w:u w:val="single"/>
        </w:rPr>
        <w:t>Estimate</w:t>
      </w:r>
      <w:r w:rsidRPr="002F3296" w:rsidR="005E436B">
        <w:rPr>
          <w:u w:val="single"/>
        </w:rPr>
        <w:t xml:space="preserve">. </w:t>
      </w:r>
    </w:p>
    <w:p w:rsidR="00A03840" w:rsidP="00A03840" w14:paraId="4CF7FDF4" w14:textId="6042E517">
      <w:pPr>
        <w:pStyle w:val="NormalWeb"/>
        <w:widowControl w:val="0"/>
        <w:tabs>
          <w:tab w:val="left" w:pos="360"/>
          <w:tab w:val="left" w:pos="720"/>
          <w:tab w:val="left" w:pos="1080"/>
          <w:tab w:val="left" w:pos="1440"/>
        </w:tabs>
        <w:spacing w:before="0" w:beforeAutospacing="0" w:after="0" w:afterAutospacing="0"/>
        <w:rPr>
          <w:szCs w:val="22"/>
          <w:u w:val="single"/>
        </w:rPr>
      </w:pPr>
    </w:p>
    <w:p w:rsidR="005D3C0E" w:rsidRPr="00B90A44" w:rsidP="5D6DBC49" w14:paraId="321A6815" w14:textId="55104E7E">
      <w:pPr>
        <w:ind w:right="-180" w:firstLine="720"/>
        <w:rPr>
          <w:rFonts w:ascii="Times New Roman" w:hAnsi="Times New Roman"/>
          <w:highlight w:val="yellow"/>
        </w:rPr>
      </w:pPr>
      <w:r w:rsidRPr="64A6A8A2">
        <w:rPr>
          <w:rFonts w:ascii="Times New Roman" w:hAnsi="Times New Roman"/>
        </w:rPr>
        <w:t xml:space="preserve">Information will be collected from small businesses once whenever possible. This means that the annual reporting burden on small businesses will decrease each year a returning applicant applies to the program because applicants will only be updating changes and confirming data previously reported has not changed.  Approximately </w:t>
      </w:r>
      <w:r w:rsidRPr="64A6A8A2" w:rsidR="7BA92861">
        <w:rPr>
          <w:rFonts w:ascii="Times New Roman" w:hAnsi="Times New Roman"/>
        </w:rPr>
        <w:t>34,000</w:t>
      </w:r>
      <w:r w:rsidRPr="64A6A8A2">
        <w:rPr>
          <w:rFonts w:ascii="Times New Roman" w:hAnsi="Times New Roman"/>
        </w:rPr>
        <w:t xml:space="preserve"> firms </w:t>
      </w:r>
      <w:r w:rsidRPr="64A6A8A2" w:rsidR="07918497">
        <w:rPr>
          <w:rFonts w:ascii="Times New Roman" w:hAnsi="Times New Roman"/>
        </w:rPr>
        <w:t>are currently registered in the Company Registry at SBIR.go</w:t>
      </w:r>
      <w:r w:rsidRPr="64A6A8A2" w:rsidR="4CA5C766">
        <w:rPr>
          <w:rFonts w:ascii="Times New Roman" w:hAnsi="Times New Roman"/>
        </w:rPr>
        <w:t>v</w:t>
      </w:r>
      <w:r w:rsidRPr="64A6A8A2">
        <w:rPr>
          <w:rFonts w:ascii="Times New Roman" w:hAnsi="Times New Roman"/>
        </w:rPr>
        <w:t>.</w:t>
      </w:r>
    </w:p>
    <w:p w:rsidR="005D3C0E" w:rsidRPr="00B90A44" w:rsidP="5D6DBC49" w14:paraId="3A17B3EA" w14:textId="77777777">
      <w:pPr>
        <w:ind w:right="-180"/>
        <w:rPr>
          <w:rFonts w:ascii="Times New Roman" w:hAnsi="Times New Roman"/>
          <w:highlight w:val="yellow"/>
        </w:rPr>
      </w:pPr>
    </w:p>
    <w:p w:rsidR="005D3C0E" w:rsidP="5D6DBC49" w14:paraId="3A5DE586" w14:textId="77777777">
      <w:pPr>
        <w:ind w:right="-180" w:firstLine="720"/>
        <w:rPr>
          <w:rFonts w:ascii="Times New Roman" w:hAnsi="Times New Roman"/>
        </w:rPr>
      </w:pPr>
      <w:r w:rsidRPr="5D6DBC49">
        <w:rPr>
          <w:rFonts w:ascii="Times New Roman" w:hAnsi="Times New Roman"/>
          <w:i/>
          <w:iCs/>
          <w:spacing w:val="-2"/>
        </w:rPr>
        <w:t>(a</w:t>
      </w:r>
      <w:r w:rsidRPr="5D6DBC49">
        <w:rPr>
          <w:rFonts w:ascii="Times New Roman" w:hAnsi="Times New Roman"/>
          <w:spacing w:val="-2"/>
        </w:rPr>
        <w:t xml:space="preserve">) The </w:t>
      </w:r>
      <w:r w:rsidRPr="5D6DBC49">
        <w:rPr>
          <w:rFonts w:ascii="Times New Roman" w:hAnsi="Times New Roman"/>
          <w:i/>
          <w:iCs/>
          <w:spacing w:val="-2"/>
        </w:rPr>
        <w:t>Company Registry</w:t>
      </w:r>
      <w:r w:rsidRPr="5D6DBC49">
        <w:rPr>
          <w:rFonts w:ascii="Times New Roman" w:hAnsi="Times New Roman"/>
          <w:spacing w:val="-2"/>
        </w:rPr>
        <w:t xml:space="preserve"> </w:t>
      </w:r>
      <w:r w:rsidRPr="5D6DBC49">
        <w:rPr>
          <w:rFonts w:ascii="Times New Roman" w:hAnsi="Times New Roman"/>
          <w:i/>
          <w:iCs/>
          <w:spacing w:val="-2"/>
        </w:rPr>
        <w:t>Database</w:t>
      </w:r>
      <w:r w:rsidRPr="5D6DBC49">
        <w:rPr>
          <w:rFonts w:ascii="Times New Roman" w:hAnsi="Times New Roman"/>
          <w:spacing w:val="-2"/>
        </w:rPr>
        <w:t xml:space="preserve"> contains information from companies that plan on submitting SBIR/STTR proposals to solicitations from participating agencies.  </w:t>
      </w:r>
      <w:r w:rsidRPr="5D6DBC49">
        <w:rPr>
          <w:rFonts w:ascii="Times New Roman" w:hAnsi="Times New Roman"/>
        </w:rPr>
        <w:t xml:space="preserve"> </w:t>
      </w:r>
    </w:p>
    <w:p w:rsidR="005D3C0E" w:rsidP="5D6DBC49" w14:paraId="3F3B08D1" w14:textId="77777777">
      <w:pPr>
        <w:ind w:right="-180"/>
        <w:rPr>
          <w:rFonts w:ascii="Times New Roman" w:hAnsi="Times New Roman"/>
        </w:rPr>
      </w:pPr>
    </w:p>
    <w:p w:rsidR="005D3C0E" w:rsidRPr="00B90A44" w:rsidP="5D6DBC49" w14:paraId="56CE0A2C" w14:textId="24FF6769">
      <w:pPr>
        <w:ind w:right="-180" w:firstLine="720"/>
        <w:rPr>
          <w:rFonts w:ascii="Times New Roman" w:hAnsi="Times New Roman"/>
        </w:rPr>
      </w:pPr>
      <w:r w:rsidRPr="15E224F4">
        <w:rPr>
          <w:rFonts w:ascii="Times New Roman" w:hAnsi="Times New Roman"/>
        </w:rPr>
        <w:t xml:space="preserve">Analysis covering last </w:t>
      </w:r>
      <w:r w:rsidR="00D51463">
        <w:rPr>
          <w:rFonts w:ascii="Times New Roman" w:hAnsi="Times New Roman"/>
        </w:rPr>
        <w:t xml:space="preserve">three </w:t>
      </w:r>
      <w:r w:rsidRPr="15E224F4" w:rsidR="7A13B2B1">
        <w:rPr>
          <w:rFonts w:ascii="Times New Roman" w:hAnsi="Times New Roman"/>
        </w:rPr>
        <w:t>years</w:t>
      </w:r>
      <w:r w:rsidRPr="15E224F4">
        <w:rPr>
          <w:rFonts w:ascii="Times New Roman" w:hAnsi="Times New Roman"/>
        </w:rPr>
        <w:t xml:space="preserve"> shows </w:t>
      </w:r>
      <w:r w:rsidRPr="15E224F4" w:rsidR="2A950DDC">
        <w:rPr>
          <w:rFonts w:ascii="Times New Roman" w:hAnsi="Times New Roman"/>
        </w:rPr>
        <w:t>an average of</w:t>
      </w:r>
      <w:r w:rsidRPr="15E224F4">
        <w:rPr>
          <w:rFonts w:ascii="Times New Roman" w:hAnsi="Times New Roman"/>
        </w:rPr>
        <w:t xml:space="preserve"> </w:t>
      </w:r>
      <w:r w:rsidRPr="15E224F4" w:rsidR="07C89110">
        <w:rPr>
          <w:rFonts w:ascii="Times New Roman" w:hAnsi="Times New Roman"/>
        </w:rPr>
        <w:t>4</w:t>
      </w:r>
      <w:r w:rsidRPr="15E224F4" w:rsidR="0FF177E0">
        <w:rPr>
          <w:rFonts w:ascii="Times New Roman" w:hAnsi="Times New Roman"/>
        </w:rPr>
        <w:t>,</w:t>
      </w:r>
      <w:r w:rsidRPr="15E224F4" w:rsidR="07C89110">
        <w:rPr>
          <w:rFonts w:ascii="Times New Roman" w:hAnsi="Times New Roman"/>
        </w:rPr>
        <w:t>710</w:t>
      </w:r>
      <w:r w:rsidRPr="15E224F4">
        <w:rPr>
          <w:rFonts w:ascii="Times New Roman" w:hAnsi="Times New Roman"/>
        </w:rPr>
        <w:t xml:space="preserve"> registrations for companies </w:t>
      </w:r>
      <w:r w:rsidRPr="15E224F4" w:rsidR="00FB1E30">
        <w:rPr>
          <w:rFonts w:ascii="Times New Roman" w:hAnsi="Times New Roman"/>
        </w:rPr>
        <w:t>and based on system data</w:t>
      </w:r>
      <w:r w:rsidRPr="15E224F4" w:rsidR="59891E17">
        <w:rPr>
          <w:rFonts w:ascii="Times New Roman" w:hAnsi="Times New Roman"/>
        </w:rPr>
        <w:t>,</w:t>
      </w:r>
      <w:r w:rsidRPr="15E224F4" w:rsidR="003F6669">
        <w:rPr>
          <w:rFonts w:ascii="Times New Roman" w:hAnsi="Times New Roman"/>
        </w:rPr>
        <w:t xml:space="preserve"> the respondents</w:t>
      </w:r>
      <w:r w:rsidRPr="15E224F4">
        <w:rPr>
          <w:rFonts w:ascii="Times New Roman" w:hAnsi="Times New Roman"/>
        </w:rPr>
        <w:t xml:space="preserve"> averag</w:t>
      </w:r>
      <w:r w:rsidRPr="15E224F4" w:rsidR="003F6669">
        <w:rPr>
          <w:rFonts w:ascii="Times New Roman" w:hAnsi="Times New Roman"/>
        </w:rPr>
        <w:t>ed</w:t>
      </w:r>
      <w:r w:rsidRPr="15E224F4">
        <w:rPr>
          <w:rFonts w:ascii="Times New Roman" w:hAnsi="Times New Roman"/>
        </w:rPr>
        <w:t xml:space="preserve"> 1</w:t>
      </w:r>
      <w:r w:rsidRPr="15E224F4" w:rsidR="1DF2B6EC">
        <w:rPr>
          <w:rFonts w:ascii="Times New Roman" w:hAnsi="Times New Roman"/>
        </w:rPr>
        <w:t>5</w:t>
      </w:r>
      <w:r w:rsidRPr="15E224F4">
        <w:rPr>
          <w:rFonts w:ascii="Times New Roman" w:hAnsi="Times New Roman"/>
        </w:rPr>
        <w:t xml:space="preserve"> minutes per registration.  More active companies are required to update </w:t>
      </w:r>
      <w:r w:rsidRPr="15E224F4" w:rsidR="00686396">
        <w:rPr>
          <w:rFonts w:ascii="Times New Roman" w:hAnsi="Times New Roman"/>
        </w:rPr>
        <w:t xml:space="preserve">their </w:t>
      </w:r>
      <w:r w:rsidRPr="15E224F4">
        <w:rPr>
          <w:rFonts w:ascii="Times New Roman" w:hAnsi="Times New Roman"/>
        </w:rPr>
        <w:t>registration information at least once every six months</w:t>
      </w:r>
      <w:r w:rsidRPr="15E224F4" w:rsidR="00686396">
        <w:rPr>
          <w:rFonts w:ascii="Times New Roman" w:hAnsi="Times New Roman"/>
        </w:rPr>
        <w:t>;</w:t>
      </w:r>
      <w:r w:rsidRPr="15E224F4">
        <w:rPr>
          <w:rFonts w:ascii="Times New Roman" w:hAnsi="Times New Roman"/>
        </w:rPr>
        <w:t xml:space="preserve"> this applies to a subset of registrants which is estimated at half of the annual registrants. This represents a total burden of about </w:t>
      </w:r>
      <w:r w:rsidRPr="15E224F4" w:rsidR="44CC686A">
        <w:rPr>
          <w:rFonts w:ascii="Times New Roman" w:hAnsi="Times New Roman"/>
        </w:rPr>
        <w:t>1,</w:t>
      </w:r>
      <w:r w:rsidR="00B1585C">
        <w:rPr>
          <w:rFonts w:ascii="Times New Roman" w:hAnsi="Times New Roman"/>
        </w:rPr>
        <w:t>766</w:t>
      </w:r>
      <w:r w:rsidRPr="15E224F4">
        <w:rPr>
          <w:rFonts w:ascii="Times New Roman" w:hAnsi="Times New Roman"/>
        </w:rPr>
        <w:t xml:space="preserve"> hours per year. </w:t>
      </w:r>
      <w:r w:rsidRPr="15E224F4" w:rsidR="4F26D653">
        <w:rPr>
          <w:rFonts w:ascii="Times New Roman" w:hAnsi="Times New Roman"/>
        </w:rPr>
        <w:t xml:space="preserve">This number </w:t>
      </w:r>
      <w:r w:rsidRPr="15E224F4" w:rsidR="6534A0EB">
        <w:rPr>
          <w:rFonts w:ascii="Times New Roman" w:hAnsi="Times New Roman"/>
        </w:rPr>
        <w:t>is lower than previo</w:t>
      </w:r>
      <w:r w:rsidRPr="15E224F4" w:rsidR="29D6CE6A">
        <w:rPr>
          <w:rFonts w:ascii="Times New Roman" w:hAnsi="Times New Roman"/>
        </w:rPr>
        <w:t>us</w:t>
      </w:r>
      <w:r w:rsidRPr="15E224F4" w:rsidR="5F30E1DB">
        <w:rPr>
          <w:rFonts w:ascii="Times New Roman" w:hAnsi="Times New Roman"/>
        </w:rPr>
        <w:t xml:space="preserve"> years</w:t>
      </w:r>
      <w:r w:rsidRPr="15E224F4" w:rsidR="29D6CE6A">
        <w:rPr>
          <w:rFonts w:ascii="Times New Roman" w:hAnsi="Times New Roman"/>
        </w:rPr>
        <w:t xml:space="preserve"> due to reduced numbers of new registrants</w:t>
      </w:r>
      <w:r w:rsidRPr="15E224F4" w:rsidR="5751DA1B">
        <w:rPr>
          <w:rFonts w:ascii="Times New Roman" w:hAnsi="Times New Roman"/>
        </w:rPr>
        <w:t xml:space="preserve"> and firms receiving multiple SBIR awards.</w:t>
      </w:r>
    </w:p>
    <w:p w:rsidR="005D3C0E" w:rsidRPr="00B90A44" w:rsidP="5D6DBC49" w14:paraId="3969286E" w14:textId="77777777">
      <w:pPr>
        <w:rPr>
          <w:rFonts w:ascii="Times New Roman" w:hAnsi="Times New Roman"/>
        </w:rPr>
      </w:pPr>
    </w:p>
    <w:p w:rsidR="005D3C0E" w:rsidP="5D6DBC49" w14:paraId="1240D3C3" w14:textId="77777777">
      <w:pPr>
        <w:ind w:right="-180" w:firstLine="720"/>
        <w:rPr>
          <w:rFonts w:ascii="Times New Roman" w:hAnsi="Times New Roman"/>
          <w:spacing w:val="-2"/>
        </w:rPr>
      </w:pPr>
      <w:r w:rsidRPr="5D6DBC49">
        <w:rPr>
          <w:rFonts w:ascii="Times New Roman" w:hAnsi="Times New Roman"/>
          <w:i/>
          <w:iCs/>
          <w:spacing w:val="-2"/>
        </w:rPr>
        <w:t>(b) Commercialization (government) database</w:t>
      </w:r>
      <w:r w:rsidRPr="5D6DBC49">
        <w:rPr>
          <w:rFonts w:ascii="Times New Roman" w:hAnsi="Times New Roman"/>
          <w:spacing w:val="-2"/>
        </w:rPr>
        <w:t xml:space="preserve">.  This database contains information from all SBIR or STTR applicants that have won Phase II awards in the past.  Each of these Phase II awardees will be asked to complete the survey upon application and to voluntarily update such information annually for a period of five years.  The amount of time it will take an awardee to update </w:t>
      </w:r>
      <w:r w:rsidRPr="5D6DBC49">
        <w:rPr>
          <w:rFonts w:ascii="Times New Roman" w:hAnsi="Times New Roman"/>
          <w:spacing w:val="-2"/>
        </w:rPr>
        <w:t>their Commercialization database profile will vary depending on the number of Phase II awards the firm has been awarded.</w:t>
      </w:r>
    </w:p>
    <w:p w:rsidR="005D3C0E" w:rsidP="5D6DBC49" w14:paraId="5C08A479" w14:textId="77777777">
      <w:pPr>
        <w:ind w:right="-180" w:firstLine="720"/>
        <w:rPr>
          <w:rFonts w:ascii="Times New Roman" w:hAnsi="Times New Roman"/>
          <w:spacing w:val="-2"/>
        </w:rPr>
      </w:pPr>
    </w:p>
    <w:p w:rsidR="005D3C0E" w:rsidP="64A6A8A2" w14:paraId="529A9E7B" w14:textId="05405ED3">
      <w:pPr>
        <w:ind w:right="-180" w:firstLine="720"/>
        <w:rPr>
          <w:rFonts w:ascii="Times New Roman" w:hAnsi="Times New Roman"/>
          <w:spacing w:val="-2"/>
        </w:rPr>
      </w:pPr>
      <w:r w:rsidRPr="64A6A8A2">
        <w:rPr>
          <w:rFonts w:ascii="Times New Roman" w:hAnsi="Times New Roman"/>
          <w:spacing w:val="-2"/>
        </w:rPr>
        <w:t>Based on review of</w:t>
      </w:r>
      <w:r w:rsidRPr="64A6A8A2" w:rsidR="1AAEC94B">
        <w:rPr>
          <w:rFonts w:ascii="Times New Roman" w:hAnsi="Times New Roman"/>
          <w:spacing w:val="-2"/>
        </w:rPr>
        <w:t xml:space="preserve"> 2025</w:t>
      </w:r>
      <w:r w:rsidRPr="64A6A8A2">
        <w:rPr>
          <w:rFonts w:ascii="Times New Roman" w:hAnsi="Times New Roman"/>
          <w:spacing w:val="-2"/>
        </w:rPr>
        <w:t xml:space="preserve"> data, SBA concluded that 2,</w:t>
      </w:r>
      <w:r w:rsidRPr="64A6A8A2" w:rsidR="3A86B322">
        <w:rPr>
          <w:rFonts w:ascii="Times New Roman" w:hAnsi="Times New Roman"/>
          <w:spacing w:val="-2"/>
        </w:rPr>
        <w:t>376</w:t>
      </w:r>
      <w:r w:rsidRPr="64A6A8A2">
        <w:rPr>
          <w:rFonts w:ascii="Times New Roman" w:hAnsi="Times New Roman"/>
          <w:spacing w:val="-2"/>
        </w:rPr>
        <w:t xml:space="preserve"> firms utilized this database to update their company records</w:t>
      </w:r>
      <w:r w:rsidRPr="64A6A8A2" w:rsidR="6B083ADD">
        <w:rPr>
          <w:rFonts w:ascii="Times New Roman" w:hAnsi="Times New Roman"/>
          <w:spacing w:val="-2"/>
        </w:rPr>
        <w:t>, submitting 4,022 Company Commercialization Reports</w:t>
      </w:r>
      <w:r w:rsidR="00015D56">
        <w:rPr>
          <w:rFonts w:ascii="Times New Roman" w:hAnsi="Times New Roman"/>
          <w:spacing w:val="-2"/>
        </w:rPr>
        <w:t xml:space="preserve">, averaging </w:t>
      </w:r>
      <w:r w:rsidR="00661175">
        <w:rPr>
          <w:rFonts w:ascii="Times New Roman" w:hAnsi="Times New Roman"/>
          <w:spacing w:val="-2"/>
        </w:rPr>
        <w:t>1.69 reports per firm</w:t>
      </w:r>
      <w:r w:rsidRPr="64A6A8A2">
        <w:rPr>
          <w:rFonts w:ascii="Times New Roman" w:hAnsi="Times New Roman"/>
          <w:spacing w:val="-2"/>
        </w:rPr>
        <w:t xml:space="preserve">. The average time spent on </w:t>
      </w:r>
      <w:r w:rsidRPr="64A6A8A2" w:rsidR="16407098">
        <w:rPr>
          <w:rFonts w:ascii="Times New Roman" w:hAnsi="Times New Roman"/>
          <w:spacing w:val="-2"/>
        </w:rPr>
        <w:t>submitting these reports</w:t>
      </w:r>
      <w:r w:rsidRPr="64A6A8A2">
        <w:rPr>
          <w:rFonts w:ascii="Times New Roman" w:hAnsi="Times New Roman"/>
          <w:spacing w:val="-2"/>
        </w:rPr>
        <w:t xml:space="preserve"> was </w:t>
      </w:r>
      <w:r w:rsidRPr="64A6A8A2" w:rsidR="58A6E06E">
        <w:rPr>
          <w:rFonts w:ascii="Times New Roman" w:hAnsi="Times New Roman"/>
          <w:spacing w:val="-2"/>
        </w:rPr>
        <w:t>42</w:t>
      </w:r>
      <w:r w:rsidRPr="64A6A8A2">
        <w:rPr>
          <w:rFonts w:ascii="Times New Roman" w:hAnsi="Times New Roman"/>
          <w:spacing w:val="-2"/>
        </w:rPr>
        <w:t xml:space="preserve"> minutes, for a burden total of </w:t>
      </w:r>
      <w:r w:rsidRPr="64A6A8A2" w:rsidR="4E62C356">
        <w:rPr>
          <w:rFonts w:ascii="Times New Roman" w:hAnsi="Times New Roman"/>
          <w:spacing w:val="-2"/>
        </w:rPr>
        <w:t>2,815</w:t>
      </w:r>
      <w:r w:rsidRPr="64A6A8A2">
        <w:rPr>
          <w:rFonts w:ascii="Times New Roman" w:hAnsi="Times New Roman"/>
          <w:spacing w:val="-2"/>
        </w:rPr>
        <w:t xml:space="preserve"> hours. </w:t>
      </w:r>
    </w:p>
    <w:p w:rsidR="4C63F54E" w:rsidP="4C63F54E" w14:paraId="310D9084" w14:textId="6EB24D0C">
      <w:pPr>
        <w:ind w:right="-180" w:firstLine="720"/>
        <w:rPr>
          <w:rFonts w:ascii="Times New Roman" w:hAnsi="Times New Roman"/>
        </w:rPr>
      </w:pPr>
    </w:p>
    <w:p w:rsidR="005D3C0E" w:rsidRPr="00B90A44" w:rsidP="4C63F54E" w14:paraId="5303AC91" w14:textId="324C652B">
      <w:pPr>
        <w:ind w:right="-180" w:firstLine="720"/>
        <w:rPr>
          <w:rFonts w:ascii="Times New Roman" w:hAnsi="Times New Roman"/>
          <w:spacing w:val="-2"/>
        </w:rPr>
      </w:pPr>
      <w:r w:rsidRPr="5D6DBC49">
        <w:rPr>
          <w:rFonts w:ascii="Times New Roman" w:hAnsi="Times New Roman"/>
          <w:spacing w:val="-2"/>
        </w:rPr>
        <w:t xml:space="preserve">A financial officer of the SBCs will likely input this information. SBA has assumed that the officer’s pay is equal to a GS-14, step 1, employee in the Washington, DC area, who makes on average </w:t>
      </w:r>
      <w:r w:rsidRPr="64A6A8A2" w:rsidR="124DDA38">
        <w:rPr>
          <w:rFonts w:ascii="Times New Roman" w:hAnsi="Times New Roman"/>
        </w:rPr>
        <w:t>$</w:t>
      </w:r>
      <w:r w:rsidR="00BE204B">
        <w:rPr>
          <w:rFonts w:ascii="Times New Roman" w:hAnsi="Times New Roman"/>
        </w:rPr>
        <w:t>69.19</w:t>
      </w:r>
      <w:r w:rsidRPr="64A6A8A2">
        <w:rPr>
          <w:rFonts w:ascii="Times New Roman" w:hAnsi="Times New Roman"/>
          <w:spacing w:val="-2"/>
        </w:rPr>
        <w:t>/hour</w:t>
      </w:r>
      <w:r w:rsidRPr="5D6DBC49">
        <w:rPr>
          <w:rFonts w:ascii="Times New Roman" w:hAnsi="Times New Roman"/>
          <w:spacing w:val="-2"/>
        </w:rPr>
        <w:t xml:space="preserve">.  </w:t>
      </w:r>
    </w:p>
    <w:p w:rsidR="005D3C0E" w:rsidRPr="00B90A44" w:rsidP="5D6DBC49" w14:paraId="4F0029FD" w14:textId="77777777">
      <w:pPr>
        <w:ind w:right="-180" w:firstLine="720"/>
        <w:rPr>
          <w:rFonts w:ascii="Times New Roman" w:hAnsi="Times New Roman"/>
          <w:spacing w:val="-2"/>
        </w:rPr>
      </w:pPr>
    </w:p>
    <w:p w:rsidR="005D3C0E" w:rsidP="5D6DBC49" w14:paraId="5457BDA7" w14:textId="3C801F09">
      <w:pPr>
        <w:ind w:right="-180" w:firstLine="720"/>
        <w:rPr>
          <w:rFonts w:ascii="Times New Roman" w:hAnsi="Times New Roman"/>
          <w:spacing w:val="-2"/>
        </w:rPr>
      </w:pPr>
      <w:r w:rsidRPr="5D6DBC49">
        <w:rPr>
          <w:rFonts w:ascii="Times New Roman" w:hAnsi="Times New Roman"/>
          <w:spacing w:val="-2"/>
        </w:rPr>
        <w:t>Based on this estimate</w:t>
      </w:r>
      <w:r w:rsidRPr="5D6DBC49" w:rsidR="1966FC47">
        <w:rPr>
          <w:rFonts w:ascii="Times New Roman" w:hAnsi="Times New Roman"/>
          <w:spacing w:val="-2"/>
        </w:rPr>
        <w:t xml:space="preserve"> and</w:t>
      </w:r>
      <w:r w:rsidRPr="5D6DBC49">
        <w:rPr>
          <w:rFonts w:ascii="Times New Roman" w:hAnsi="Times New Roman"/>
          <w:spacing w:val="-2"/>
        </w:rPr>
        <w:t xml:space="preserve"> an average of </w:t>
      </w:r>
      <w:r w:rsidRPr="64A6A8A2">
        <w:rPr>
          <w:rFonts w:ascii="Times New Roman" w:hAnsi="Times New Roman"/>
          <w:spacing w:val="-2"/>
        </w:rPr>
        <w:t>$</w:t>
      </w:r>
      <w:r w:rsidR="002350A4">
        <w:rPr>
          <w:rFonts w:ascii="Times New Roman" w:hAnsi="Times New Roman"/>
          <w:spacing w:val="-2"/>
        </w:rPr>
        <w:t>69.19</w:t>
      </w:r>
      <w:r w:rsidRPr="64A6A8A2">
        <w:rPr>
          <w:rFonts w:ascii="Times New Roman" w:hAnsi="Times New Roman"/>
          <w:spacing w:val="-2"/>
        </w:rPr>
        <w:t>/hour</w:t>
      </w:r>
      <w:r w:rsidR="00481F7F">
        <w:rPr>
          <w:rFonts w:ascii="Times New Roman" w:hAnsi="Times New Roman"/>
          <w:spacing w:val="-2"/>
        </w:rPr>
        <w:t>,</w:t>
      </w:r>
      <w:r w:rsidRPr="5D6DBC49">
        <w:rPr>
          <w:rFonts w:ascii="Times New Roman" w:hAnsi="Times New Roman"/>
          <w:spacing w:val="-2"/>
        </w:rPr>
        <w:t xml:space="preserve"> the estimated annual burden for the Company Registry is </w:t>
      </w:r>
      <w:r w:rsidRPr="64A6A8A2">
        <w:rPr>
          <w:rFonts w:ascii="Times New Roman" w:hAnsi="Times New Roman"/>
          <w:spacing w:val="-2"/>
        </w:rPr>
        <w:t>$</w:t>
      </w:r>
      <w:r w:rsidR="00822AF9">
        <w:rPr>
          <w:rFonts w:ascii="Times New Roman" w:hAnsi="Times New Roman"/>
          <w:spacing w:val="-2"/>
        </w:rPr>
        <w:t>13</w:t>
      </w:r>
      <w:r w:rsidR="00BF078D">
        <w:rPr>
          <w:rFonts w:ascii="Times New Roman" w:hAnsi="Times New Roman"/>
          <w:spacing w:val="-2"/>
        </w:rPr>
        <w:t>8</w:t>
      </w:r>
      <w:r w:rsidR="00822AF9">
        <w:rPr>
          <w:rFonts w:ascii="Times New Roman" w:hAnsi="Times New Roman"/>
          <w:spacing w:val="-2"/>
        </w:rPr>
        <w:t>,</w:t>
      </w:r>
      <w:r w:rsidR="00BF078D">
        <w:rPr>
          <w:rFonts w:ascii="Times New Roman" w:hAnsi="Times New Roman"/>
          <w:spacing w:val="-2"/>
        </w:rPr>
        <w:t>400</w:t>
      </w:r>
      <w:r w:rsidR="00FA4D6E">
        <w:rPr>
          <w:rFonts w:ascii="Times New Roman" w:hAnsi="Times New Roman"/>
          <w:spacing w:val="-2"/>
        </w:rPr>
        <w:t xml:space="preserve">, based on an estimate of 8,000 </w:t>
      </w:r>
      <w:r w:rsidR="009814F5">
        <w:rPr>
          <w:rFonts w:ascii="Times New Roman" w:hAnsi="Times New Roman"/>
          <w:spacing w:val="-2"/>
        </w:rPr>
        <w:t>firms</w:t>
      </w:r>
      <w:r w:rsidRPr="5D6DBC49">
        <w:rPr>
          <w:rFonts w:ascii="Times New Roman" w:hAnsi="Times New Roman"/>
          <w:spacing w:val="-2"/>
        </w:rPr>
        <w:t xml:space="preserve">. The estimated annual cost burden for the Commercialization database is </w:t>
      </w:r>
      <w:r w:rsidRPr="64A6A8A2">
        <w:rPr>
          <w:rFonts w:ascii="Times New Roman" w:hAnsi="Times New Roman"/>
          <w:spacing w:val="-2"/>
        </w:rPr>
        <w:t>$</w:t>
      </w:r>
      <w:r w:rsidR="002350A4">
        <w:rPr>
          <w:rFonts w:ascii="Times New Roman" w:hAnsi="Times New Roman"/>
          <w:spacing w:val="-2"/>
        </w:rPr>
        <w:t>204</w:t>
      </w:r>
      <w:r w:rsidR="00052377">
        <w:rPr>
          <w:rFonts w:ascii="Times New Roman" w:hAnsi="Times New Roman"/>
          <w:spacing w:val="-2"/>
        </w:rPr>
        <w:t>,617</w:t>
      </w:r>
      <w:r w:rsidRPr="64A6A8A2" w:rsidR="00B11990">
        <w:rPr>
          <w:rFonts w:ascii="Times New Roman" w:hAnsi="Times New Roman"/>
          <w:spacing w:val="-2"/>
        </w:rPr>
        <w:t>.</w:t>
      </w:r>
      <w:r w:rsidRPr="5D6DBC49">
        <w:rPr>
          <w:rFonts w:ascii="Times New Roman" w:hAnsi="Times New Roman"/>
          <w:spacing w:val="-2"/>
        </w:rPr>
        <w:t xml:space="preserve"> The Commercialization database estimate is based on approximately </w:t>
      </w:r>
      <w:r w:rsidRPr="5D6DBC49" w:rsidR="5A895554">
        <w:rPr>
          <w:rFonts w:ascii="Times New Roman" w:hAnsi="Times New Roman"/>
          <w:spacing w:val="-2"/>
        </w:rPr>
        <w:t>2,500 firms</w:t>
      </w:r>
      <w:r w:rsidRPr="5D6DBC49">
        <w:rPr>
          <w:rFonts w:ascii="Times New Roman" w:hAnsi="Times New Roman"/>
          <w:spacing w:val="-2"/>
        </w:rPr>
        <w:t xml:space="preserve"> </w:t>
      </w:r>
      <w:r w:rsidR="009814F5">
        <w:rPr>
          <w:rFonts w:ascii="Times New Roman" w:hAnsi="Times New Roman"/>
          <w:spacing w:val="-2"/>
        </w:rPr>
        <w:t xml:space="preserve">using </w:t>
      </w:r>
      <w:r w:rsidRPr="5D6DBC49">
        <w:rPr>
          <w:rFonts w:ascii="Times New Roman" w:hAnsi="Times New Roman"/>
          <w:spacing w:val="-2"/>
        </w:rPr>
        <w:t xml:space="preserve">this </w:t>
      </w:r>
      <w:r w:rsidR="009814F5">
        <w:rPr>
          <w:rFonts w:ascii="Times New Roman" w:hAnsi="Times New Roman"/>
          <w:spacing w:val="-2"/>
        </w:rPr>
        <w:t>form</w:t>
      </w:r>
      <w:r w:rsidRPr="5D6DBC49">
        <w:rPr>
          <w:rFonts w:ascii="Times New Roman" w:hAnsi="Times New Roman"/>
          <w:spacing w:val="-2"/>
        </w:rPr>
        <w:t xml:space="preserve"> annually</w:t>
      </w:r>
      <w:r w:rsidR="00661175">
        <w:rPr>
          <w:rFonts w:ascii="Times New Roman" w:hAnsi="Times New Roman"/>
          <w:spacing w:val="-2"/>
        </w:rPr>
        <w:t xml:space="preserve"> and </w:t>
      </w:r>
      <w:r w:rsidR="00A46661">
        <w:rPr>
          <w:rFonts w:ascii="Times New Roman" w:hAnsi="Times New Roman"/>
          <w:spacing w:val="-2"/>
        </w:rPr>
        <w:t>4,225 reports submitted.</w:t>
      </w:r>
    </w:p>
    <w:p w:rsidR="00313482" w:rsidP="5D6DBC49" w14:paraId="1AEC7F04" w14:textId="77777777">
      <w:pPr>
        <w:ind w:right="-180" w:firstLine="720"/>
        <w:rPr>
          <w:rFonts w:ascii="Times New Roman" w:hAnsi="Times New Roman"/>
          <w:spacing w:val="-2"/>
        </w:rPr>
      </w:pPr>
    </w:p>
    <w:p w:rsidR="00A03840" w:rsidP="00A03840" w14:paraId="17AF79FB" w14:textId="222EAABE">
      <w:pPr>
        <w:pStyle w:val="NormalWeb"/>
        <w:widowControl w:val="0"/>
        <w:tabs>
          <w:tab w:val="left" w:pos="360"/>
          <w:tab w:val="left" w:pos="720"/>
          <w:tab w:val="left" w:pos="1080"/>
          <w:tab w:val="left" w:pos="1440"/>
        </w:tabs>
        <w:spacing w:before="0" w:beforeAutospacing="0" w:after="0" w:afterAutospacing="0"/>
        <w:rPr>
          <w:szCs w:val="22"/>
          <w:u w:val="single"/>
        </w:rPr>
      </w:pPr>
      <w:r w:rsidRPr="5D6DBC49">
        <w:rPr>
          <w:spacing w:val="-2"/>
        </w:rPr>
        <w:t>SB</w:t>
      </w:r>
      <w:r w:rsidRPr="5D6DBC49">
        <w:rPr>
          <w:caps/>
          <w:spacing w:val="-2"/>
        </w:rPr>
        <w:t>A</w:t>
      </w:r>
      <w:r w:rsidRPr="5D6DBC49">
        <w:rPr>
          <w:spacing w:val="-2"/>
        </w:rPr>
        <w:t xml:space="preserve"> estimates that there will be no total annual cost burden to respondents for record keeping or third-party disclosure resulting from collection of the information for the Company Registry and/or the Commercialization databases.  The information requested should be collected and retained in the ordinary course of business and no special equipment is needed in order to comply with the information request.   </w:t>
      </w:r>
    </w:p>
    <w:p w:rsidR="00A03840" w:rsidRPr="00915869" w:rsidP="00A03840" w14:paraId="6308D7CD" w14:textId="77777777">
      <w:pPr>
        <w:pStyle w:val="NormalWeb"/>
        <w:widowControl w:val="0"/>
        <w:tabs>
          <w:tab w:val="left" w:pos="360"/>
          <w:tab w:val="left" w:pos="720"/>
          <w:tab w:val="left" w:pos="1080"/>
          <w:tab w:val="left" w:pos="1440"/>
        </w:tabs>
        <w:spacing w:before="0" w:beforeAutospacing="0" w:after="0" w:afterAutospacing="0"/>
        <w:rPr>
          <w:szCs w:val="22"/>
        </w:rPr>
      </w:pPr>
    </w:p>
    <w:tbl>
      <w:tblPr>
        <w:tblW w:w="5000" w:type="pct"/>
        <w:tblCellSpacing w:w="22" w:type="dxa"/>
        <w:tblCellMar>
          <w:left w:w="0" w:type="dxa"/>
          <w:right w:w="0" w:type="dxa"/>
        </w:tblCellMar>
        <w:tblLook w:val="04A0"/>
      </w:tblPr>
      <w:tblGrid>
        <w:gridCol w:w="9360"/>
      </w:tblGrid>
      <w:tr w14:paraId="348262C3" w14:textId="77777777" w:rsidTr="4C63F54E">
        <w:tblPrEx>
          <w:tblW w:w="5000" w:type="pct"/>
          <w:tblCellSpacing w:w="22" w:type="dxa"/>
          <w:tblCellMar>
            <w:left w:w="0" w:type="dxa"/>
            <w:right w:w="0" w:type="dxa"/>
          </w:tblCellMar>
          <w:tblLook w:val="04A0"/>
        </w:tblPrEx>
        <w:trPr>
          <w:tblCellSpacing w:w="22" w:type="dxa"/>
        </w:trPr>
        <w:tc>
          <w:tcPr>
            <w:tcW w:w="4500" w:type="pct"/>
            <w:tcMar>
              <w:top w:w="15" w:type="dxa"/>
              <w:left w:w="15" w:type="dxa"/>
              <w:bottom w:w="15" w:type="dxa"/>
              <w:right w:w="15" w:type="dxa"/>
            </w:tcMar>
            <w:vAlign w:val="bottom"/>
            <w:hideMark/>
          </w:tcPr>
          <w:p w:rsidR="00CB0981" w:rsidRPr="00915869" w:rsidP="00F92988" w14:paraId="199998AA" w14:textId="77777777">
            <w:pPr>
              <w:widowControl w:val="0"/>
              <w:rPr>
                <w:szCs w:val="22"/>
              </w:rPr>
            </w:pPr>
          </w:p>
        </w:tc>
      </w:tr>
    </w:tbl>
    <w:p w:rsidR="00CB0981" w:rsidP="00F92988" w14:paraId="746F0968" w14:textId="11CFB4C4">
      <w:pPr>
        <w:pStyle w:val="Default"/>
        <w:widowControl w:val="0"/>
        <w:rPr>
          <w:rFonts w:ascii="Times New Roman" w:hAnsi="Times New Roman"/>
          <w:szCs w:val="22"/>
        </w:rPr>
      </w:pPr>
    </w:p>
    <w:p w:rsidR="005D3C0E" w:rsidRPr="00915869" w:rsidP="00F92988" w14:paraId="68567F4B" w14:textId="77777777">
      <w:pPr>
        <w:pStyle w:val="Default"/>
        <w:widowControl w:val="0"/>
        <w:rPr>
          <w:rFonts w:ascii="Times New Roman" w:hAnsi="Times New Roman"/>
          <w:szCs w:val="22"/>
        </w:rPr>
      </w:pPr>
    </w:p>
    <w:tbl>
      <w:tblPr>
        <w:tblW w:w="5337" w:type="pct"/>
        <w:tblCellSpacing w:w="22" w:type="dxa"/>
        <w:tblCellMar>
          <w:left w:w="0" w:type="dxa"/>
          <w:right w:w="0" w:type="dxa"/>
        </w:tblCellMar>
        <w:tblLook w:val="04A0"/>
      </w:tblPr>
      <w:tblGrid>
        <w:gridCol w:w="9991"/>
      </w:tblGrid>
      <w:tr w14:paraId="4425DE0B" w14:textId="77777777" w:rsidTr="718B8EEA">
        <w:tblPrEx>
          <w:tblW w:w="5337" w:type="pct"/>
          <w:tblCellSpacing w:w="22" w:type="dxa"/>
          <w:tblCellMar>
            <w:left w:w="0" w:type="dxa"/>
            <w:right w:w="0" w:type="dxa"/>
          </w:tblCellMar>
          <w:tblLook w:val="04A0"/>
        </w:tblPrEx>
        <w:trPr>
          <w:tblCellSpacing w:w="22" w:type="dxa"/>
        </w:trPr>
        <w:tc>
          <w:tcPr>
            <w:tcW w:w="4956" w:type="pct"/>
            <w:tcMar>
              <w:top w:w="15" w:type="dxa"/>
              <w:left w:w="15" w:type="dxa"/>
              <w:bottom w:w="15" w:type="dxa"/>
              <w:right w:w="15" w:type="dxa"/>
            </w:tcMar>
            <w:vAlign w:val="center"/>
            <w:hideMark/>
          </w:tcPr>
          <w:p w:rsidR="00CB0981" w:rsidRPr="00915869" w:rsidP="64A6A8A2" w14:paraId="62C8C793" w14:textId="2D1A0CE8">
            <w:pPr>
              <w:widowControl w:val="0"/>
            </w:pPr>
            <w:r>
              <w:t>Burden per Response</w:t>
            </w:r>
            <w:r w:rsidR="5E08D84B">
              <w:t xml:space="preserve"> for Company </w:t>
            </w:r>
            <w:r w:rsidR="7B47B494">
              <w:t>Registry</w:t>
            </w:r>
            <w:r>
              <w:t xml:space="preserve">: </w:t>
            </w:r>
          </w:p>
          <w:tbl>
            <w:tblPr>
              <w:tblW w:w="10838"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290"/>
              <w:gridCol w:w="2055"/>
              <w:gridCol w:w="2055"/>
              <w:gridCol w:w="1723"/>
              <w:gridCol w:w="1723"/>
              <w:gridCol w:w="1992"/>
            </w:tblGrid>
            <w:tr w14:paraId="65F4EF67" w14:textId="77777777" w:rsidTr="718B8EEA">
              <w:tblPrEx>
                <w:tblW w:w="10838"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595"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7E5882" w:rsidRPr="00915869" w:rsidP="007E5882" w14:paraId="4B9D48B7" w14:textId="77777777">
                  <w:pPr>
                    <w:widowControl w:val="0"/>
                    <w:jc w:val="center"/>
                    <w:rPr>
                      <w:b/>
                      <w:bCs/>
                    </w:rPr>
                  </w:pPr>
                  <w:r w:rsidRPr="64A6A8A2">
                    <w:rPr>
                      <w:b/>
                      <w:bCs/>
                    </w:rPr>
                    <w:t xml:space="preserve">  </w:t>
                  </w:r>
                </w:p>
              </w:tc>
              <w:tc>
                <w:tcPr>
                  <w:tcW w:w="948" w:type="pct"/>
                  <w:tcBorders>
                    <w:top w:val="outset" w:sz="6" w:space="0" w:color="auto"/>
                    <w:left w:val="outset" w:sz="6" w:space="0" w:color="auto"/>
                    <w:bottom w:val="outset" w:sz="6" w:space="0" w:color="auto"/>
                    <w:right w:val="outset" w:sz="6" w:space="0" w:color="auto"/>
                  </w:tcBorders>
                  <w:shd w:val="clear" w:color="auto" w:fill="003399"/>
                </w:tcPr>
                <w:p w:rsidR="007E5882" w:rsidRPr="00E65FDA" w:rsidP="007E5882" w14:paraId="20FBC3F7" w14:textId="54FE7433">
                  <w:pPr>
                    <w:widowControl w:val="0"/>
                    <w:jc w:val="center"/>
                    <w:rPr>
                      <w:b/>
                      <w:bCs/>
                    </w:rPr>
                  </w:pPr>
                  <w:r w:rsidRPr="00DE2D61">
                    <w:rPr>
                      <w:b/>
                      <w:bCs/>
                      <w:color w:val="FFFFFF" w:themeColor="background1"/>
                    </w:rPr>
                    <w:t>Number of Respondents</w:t>
                  </w:r>
                </w:p>
              </w:tc>
              <w:tc>
                <w:tcPr>
                  <w:tcW w:w="948"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7E5882" w:rsidRPr="00915869" w:rsidP="007E5882" w14:paraId="6BFB670D" w14:textId="170E7719">
                  <w:pPr>
                    <w:widowControl w:val="0"/>
                    <w:jc w:val="center"/>
                    <w:rPr>
                      <w:b/>
                      <w:bCs/>
                    </w:rPr>
                  </w:pPr>
                  <w:r w:rsidRPr="64A6A8A2">
                    <w:rPr>
                      <w:b/>
                      <w:bCs/>
                    </w:rPr>
                    <w:t xml:space="preserve">Time Per Response </w:t>
                  </w:r>
                </w:p>
              </w:tc>
              <w:tc>
                <w:tcPr>
                  <w:tcW w:w="795" w:type="pct"/>
                  <w:tcBorders>
                    <w:top w:val="outset" w:sz="6" w:space="0" w:color="auto"/>
                    <w:left w:val="outset" w:sz="6" w:space="0" w:color="auto"/>
                    <w:bottom w:val="outset" w:sz="6" w:space="0" w:color="auto"/>
                    <w:right w:val="outset" w:sz="6" w:space="0" w:color="auto"/>
                  </w:tcBorders>
                  <w:shd w:val="clear" w:color="auto" w:fill="003399"/>
                  <w:vAlign w:val="center"/>
                </w:tcPr>
                <w:p w:rsidR="007E5882" w:rsidP="007E5882" w14:paraId="34AF68B1" w14:textId="25B4DDF8">
                  <w:pPr>
                    <w:widowControl w:val="0"/>
                    <w:jc w:val="center"/>
                    <w:rPr>
                      <w:b/>
                      <w:bCs/>
                    </w:rPr>
                  </w:pPr>
                  <w:r w:rsidRPr="64A6A8A2">
                    <w:rPr>
                      <w:b/>
                      <w:bCs/>
                    </w:rPr>
                    <w:t xml:space="preserve">Cost Per Response </w:t>
                  </w:r>
                </w:p>
              </w:tc>
              <w:tc>
                <w:tcPr>
                  <w:tcW w:w="795"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7E5882" w:rsidRPr="00915869" w:rsidP="007E5882" w14:paraId="26AD3E02" w14:textId="708B8D0F">
                  <w:pPr>
                    <w:widowControl w:val="0"/>
                    <w:jc w:val="center"/>
                    <w:rPr>
                      <w:b/>
                      <w:bCs/>
                    </w:rPr>
                  </w:pPr>
                  <w:r>
                    <w:rPr>
                      <w:b/>
                      <w:bCs/>
                    </w:rPr>
                    <w:t xml:space="preserve">Annual Burden </w:t>
                  </w:r>
                  <w:r w:rsidRPr="64A6A8A2">
                    <w:rPr>
                      <w:b/>
                      <w:bCs/>
                    </w:rPr>
                    <w:t xml:space="preserve">Hours </w:t>
                  </w:r>
                </w:p>
              </w:tc>
              <w:tc>
                <w:tcPr>
                  <w:tcW w:w="91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7E5882" w:rsidRPr="00915869" w:rsidP="007E5882" w14:paraId="5F3095F0" w14:textId="506F5F81">
                  <w:pPr>
                    <w:widowControl w:val="0"/>
                    <w:jc w:val="center"/>
                    <w:rPr>
                      <w:b/>
                      <w:bCs/>
                    </w:rPr>
                  </w:pPr>
                  <w:r>
                    <w:rPr>
                      <w:b/>
                      <w:bCs/>
                    </w:rPr>
                    <w:t>Annual Cost Burden</w:t>
                  </w:r>
                  <w:r w:rsidRPr="64A6A8A2">
                    <w:rPr>
                      <w:b/>
                      <w:bCs/>
                    </w:rPr>
                    <w:t xml:space="preserve"> </w:t>
                  </w:r>
                </w:p>
              </w:tc>
            </w:tr>
            <w:tr w14:paraId="065BCFFA" w14:textId="77777777" w:rsidTr="718B8EEA">
              <w:tblPrEx>
                <w:tblW w:w="10838" w:type="dxa"/>
                <w:tblCellSpacing w:w="0" w:type="dxa"/>
                <w:shd w:val="clear" w:color="auto" w:fill="EFEFEF"/>
                <w:tblCellMar>
                  <w:left w:w="0" w:type="dxa"/>
                  <w:right w:w="0" w:type="dxa"/>
                </w:tblCellMar>
                <w:tblLook w:val="04A0"/>
              </w:tblPrEx>
              <w:trPr>
                <w:tblCellSpacing w:w="0" w:type="dxa"/>
              </w:trPr>
              <w:tc>
                <w:tcPr>
                  <w:tcW w:w="59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00912CBF" w14:textId="77777777">
                  <w:pPr>
                    <w:widowControl w:val="0"/>
                  </w:pPr>
                  <w:r>
                    <w:t xml:space="preserve">Reporting </w:t>
                  </w:r>
                </w:p>
              </w:tc>
              <w:tc>
                <w:tcPr>
                  <w:tcW w:w="948" w:type="pct"/>
                  <w:tcBorders>
                    <w:top w:val="outset" w:sz="6" w:space="0" w:color="auto"/>
                    <w:left w:val="outset" w:sz="6" w:space="0" w:color="auto"/>
                    <w:bottom w:val="outset" w:sz="6" w:space="0" w:color="auto"/>
                    <w:right w:val="outset" w:sz="6" w:space="0" w:color="auto"/>
                  </w:tcBorders>
                  <w:shd w:val="clear" w:color="auto" w:fill="FFFFFF" w:themeFill="background1"/>
                </w:tcPr>
                <w:p w:rsidR="007E5882" w:rsidP="007E5882" w14:paraId="6FDD14C5" w14:textId="3B838AEB">
                  <w:pPr>
                    <w:widowControl w:val="0"/>
                  </w:pPr>
                  <w:r>
                    <w:t>8,000</w:t>
                  </w:r>
                </w:p>
              </w:tc>
              <w:tc>
                <w:tcPr>
                  <w:tcW w:w="948"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5C6E4532" w14:textId="35AE0405">
                  <w:pPr>
                    <w:widowControl w:val="0"/>
                  </w:pPr>
                  <w:r>
                    <w:t>Average 15 minutes</w:t>
                  </w:r>
                </w:p>
              </w:tc>
              <w:tc>
                <w:tcPr>
                  <w:tcW w:w="795"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7E5882" w:rsidP="007E5882" w14:paraId="50466ED9" w14:textId="0D3CE5A0">
                  <w:pPr>
                    <w:widowControl w:val="0"/>
                  </w:pPr>
                  <w:r>
                    <w:t>$</w:t>
                  </w:r>
                  <w:r w:rsidR="005C4836">
                    <w:t>17.30</w:t>
                  </w:r>
                </w:p>
              </w:tc>
              <w:tc>
                <w:tcPr>
                  <w:tcW w:w="79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0D6176A5" w14:textId="2E51D4E5">
                  <w:pPr>
                    <w:widowControl w:val="0"/>
                  </w:pPr>
                  <w:r>
                    <w:t>2,000</w:t>
                  </w:r>
                </w:p>
              </w:tc>
              <w:tc>
                <w:tcPr>
                  <w:tcW w:w="91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6F1150F6" w14:textId="0D580A31">
                  <w:pPr>
                    <w:widowControl w:val="0"/>
                  </w:pPr>
                  <w:r>
                    <w:t>$</w:t>
                  </w:r>
                  <w:r w:rsidR="00067A38">
                    <w:t>138,400</w:t>
                  </w:r>
                </w:p>
              </w:tc>
            </w:tr>
            <w:tr w14:paraId="1860E121" w14:textId="77777777" w:rsidTr="718B8EEA">
              <w:tblPrEx>
                <w:tblW w:w="10838" w:type="dxa"/>
                <w:tblCellSpacing w:w="0" w:type="dxa"/>
                <w:shd w:val="clear" w:color="auto" w:fill="EFEFEF"/>
                <w:tblCellMar>
                  <w:left w:w="0" w:type="dxa"/>
                  <w:right w:w="0" w:type="dxa"/>
                </w:tblCellMar>
                <w:tblLook w:val="04A0"/>
              </w:tblPrEx>
              <w:trPr>
                <w:tblCellSpacing w:w="0" w:type="dxa"/>
              </w:trPr>
              <w:tc>
                <w:tcPr>
                  <w:tcW w:w="59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0B465ECC" w14:textId="77777777">
                  <w:pPr>
                    <w:widowControl w:val="0"/>
                  </w:pPr>
                  <w:r>
                    <w:t xml:space="preserve">Record Keeping </w:t>
                  </w:r>
                </w:p>
              </w:tc>
              <w:tc>
                <w:tcPr>
                  <w:tcW w:w="948" w:type="pct"/>
                  <w:tcBorders>
                    <w:top w:val="outset" w:sz="6" w:space="0" w:color="auto"/>
                    <w:left w:val="outset" w:sz="6" w:space="0" w:color="auto"/>
                    <w:bottom w:val="outset" w:sz="6" w:space="0" w:color="auto"/>
                    <w:right w:val="outset" w:sz="6" w:space="0" w:color="auto"/>
                  </w:tcBorders>
                  <w:shd w:val="clear" w:color="auto" w:fill="FFFFFF" w:themeFill="background1"/>
                </w:tcPr>
                <w:p w:rsidR="007E5882" w:rsidRPr="00915869" w:rsidP="007E5882" w14:paraId="114162CD" w14:textId="77777777">
                  <w:pPr>
                    <w:widowControl w:val="0"/>
                  </w:pPr>
                </w:p>
              </w:tc>
              <w:tc>
                <w:tcPr>
                  <w:tcW w:w="948"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25AF7BB2" w14:textId="12F66305">
                  <w:pPr>
                    <w:widowControl w:val="0"/>
                  </w:pPr>
                </w:p>
              </w:tc>
              <w:tc>
                <w:tcPr>
                  <w:tcW w:w="795"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7E5882" w:rsidRPr="00915869" w:rsidP="007E5882" w14:paraId="1A15B45D" w14:textId="77777777">
                  <w:pPr>
                    <w:widowControl w:val="0"/>
                  </w:pPr>
                </w:p>
              </w:tc>
              <w:tc>
                <w:tcPr>
                  <w:tcW w:w="79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58292F5C" w14:textId="672F3BCA">
                  <w:pPr>
                    <w:widowControl w:val="0"/>
                  </w:pPr>
                </w:p>
              </w:tc>
              <w:tc>
                <w:tcPr>
                  <w:tcW w:w="91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3F0AB224" w14:textId="77777777">
                  <w:pPr>
                    <w:widowControl w:val="0"/>
                  </w:pPr>
                </w:p>
              </w:tc>
            </w:tr>
            <w:tr w14:paraId="2B4EFC4C" w14:textId="77777777" w:rsidTr="718B8EEA">
              <w:tblPrEx>
                <w:tblW w:w="10838" w:type="dxa"/>
                <w:tblCellSpacing w:w="0" w:type="dxa"/>
                <w:shd w:val="clear" w:color="auto" w:fill="EFEFEF"/>
                <w:tblCellMar>
                  <w:left w:w="0" w:type="dxa"/>
                  <w:right w:w="0" w:type="dxa"/>
                </w:tblCellMar>
                <w:tblLook w:val="04A0"/>
              </w:tblPrEx>
              <w:trPr>
                <w:tblCellSpacing w:w="0" w:type="dxa"/>
              </w:trPr>
              <w:tc>
                <w:tcPr>
                  <w:tcW w:w="59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57A95E7E" w14:textId="77777777">
                  <w:pPr>
                    <w:widowControl w:val="0"/>
                  </w:pPr>
                  <w:r>
                    <w:t xml:space="preserve">Third Party Disclosure </w:t>
                  </w:r>
                </w:p>
              </w:tc>
              <w:tc>
                <w:tcPr>
                  <w:tcW w:w="948" w:type="pct"/>
                  <w:tcBorders>
                    <w:top w:val="outset" w:sz="6" w:space="0" w:color="auto"/>
                    <w:left w:val="outset" w:sz="6" w:space="0" w:color="auto"/>
                    <w:bottom w:val="outset" w:sz="6" w:space="0" w:color="auto"/>
                    <w:right w:val="outset" w:sz="6" w:space="0" w:color="auto"/>
                  </w:tcBorders>
                  <w:shd w:val="clear" w:color="auto" w:fill="FFFFFF" w:themeFill="background1"/>
                </w:tcPr>
                <w:p w:rsidR="007E5882" w:rsidRPr="00915869" w:rsidP="007E5882" w14:paraId="688C2207" w14:textId="77777777">
                  <w:pPr>
                    <w:widowControl w:val="0"/>
                  </w:pPr>
                </w:p>
              </w:tc>
              <w:tc>
                <w:tcPr>
                  <w:tcW w:w="948"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179AE7C2" w14:textId="1D8092CA">
                  <w:pPr>
                    <w:widowControl w:val="0"/>
                  </w:pPr>
                </w:p>
              </w:tc>
              <w:tc>
                <w:tcPr>
                  <w:tcW w:w="795"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7E5882" w:rsidRPr="00915869" w:rsidP="007E5882" w14:paraId="0192910E" w14:textId="77777777">
                  <w:pPr>
                    <w:widowControl w:val="0"/>
                  </w:pPr>
                </w:p>
              </w:tc>
              <w:tc>
                <w:tcPr>
                  <w:tcW w:w="79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2CB9CB1B" w14:textId="236C01EC">
                  <w:pPr>
                    <w:widowControl w:val="0"/>
                  </w:pPr>
                </w:p>
              </w:tc>
              <w:tc>
                <w:tcPr>
                  <w:tcW w:w="91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6EB1852D" w14:textId="77777777">
                  <w:pPr>
                    <w:widowControl w:val="0"/>
                  </w:pPr>
                </w:p>
              </w:tc>
            </w:tr>
            <w:tr w14:paraId="42676A53" w14:textId="77777777" w:rsidTr="718B8EEA">
              <w:tblPrEx>
                <w:tblW w:w="10838" w:type="dxa"/>
                <w:tblCellSpacing w:w="0" w:type="dxa"/>
                <w:shd w:val="clear" w:color="auto" w:fill="EFEFEF"/>
                <w:tblCellMar>
                  <w:left w:w="0" w:type="dxa"/>
                  <w:right w:w="0" w:type="dxa"/>
                </w:tblCellMar>
                <w:tblLook w:val="04A0"/>
              </w:tblPrEx>
              <w:trPr>
                <w:tblCellSpacing w:w="0" w:type="dxa"/>
              </w:trPr>
              <w:tc>
                <w:tcPr>
                  <w:tcW w:w="59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1031A749" w14:textId="77777777">
                  <w:pPr>
                    <w:widowControl w:val="0"/>
                  </w:pPr>
                  <w:r>
                    <w:t xml:space="preserve">Total </w:t>
                  </w:r>
                </w:p>
              </w:tc>
              <w:tc>
                <w:tcPr>
                  <w:tcW w:w="948" w:type="pct"/>
                  <w:tcBorders>
                    <w:top w:val="outset" w:sz="6" w:space="0" w:color="auto"/>
                    <w:left w:val="outset" w:sz="6" w:space="0" w:color="auto"/>
                    <w:bottom w:val="outset" w:sz="6" w:space="0" w:color="auto"/>
                    <w:right w:val="outset" w:sz="6" w:space="0" w:color="auto"/>
                  </w:tcBorders>
                  <w:shd w:val="clear" w:color="auto" w:fill="FFFFFF" w:themeFill="background1"/>
                </w:tcPr>
                <w:p w:rsidR="007E5882" w:rsidP="007E5882" w14:paraId="7EA721CE" w14:textId="02E559E0">
                  <w:pPr>
                    <w:widowControl w:val="0"/>
                  </w:pPr>
                  <w:r>
                    <w:t>8,000</w:t>
                  </w:r>
                </w:p>
              </w:tc>
              <w:tc>
                <w:tcPr>
                  <w:tcW w:w="948"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5BEB4D6C" w14:textId="4A7B7E3F">
                  <w:pPr>
                    <w:widowControl w:val="0"/>
                  </w:pPr>
                  <w:r>
                    <w:t>  15 minutes</w:t>
                  </w:r>
                </w:p>
              </w:tc>
              <w:tc>
                <w:tcPr>
                  <w:tcW w:w="795"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7E5882" w:rsidP="007E5882" w14:paraId="50D9E173" w14:textId="6634AC9A">
                  <w:pPr>
                    <w:widowControl w:val="0"/>
                  </w:pPr>
                  <w:r>
                    <w:t>$</w:t>
                  </w:r>
                  <w:r w:rsidR="005C4836">
                    <w:t>17.30</w:t>
                  </w:r>
                </w:p>
              </w:tc>
              <w:tc>
                <w:tcPr>
                  <w:tcW w:w="79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6D060106" w14:textId="0A7A5ED9">
                  <w:pPr>
                    <w:widowControl w:val="0"/>
                  </w:pPr>
                  <w:r>
                    <w:t>2,000</w:t>
                  </w:r>
                </w:p>
              </w:tc>
              <w:tc>
                <w:tcPr>
                  <w:tcW w:w="91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2D5497" w14:paraId="1A622663" w14:textId="5C234B0F">
                  <w:pPr>
                    <w:widowControl w:val="0"/>
                  </w:pPr>
                  <w:r>
                    <w:t>$</w:t>
                  </w:r>
                  <w:r w:rsidR="00067A38">
                    <w:t>138,400</w:t>
                  </w:r>
                </w:p>
              </w:tc>
            </w:tr>
          </w:tbl>
          <w:p w:rsidR="00CB0981" w:rsidRPr="00915869" w:rsidP="00F92988" w14:paraId="1466BB23" w14:textId="77777777">
            <w:pPr>
              <w:widowControl w:val="0"/>
              <w:rPr>
                <w:szCs w:val="22"/>
              </w:rPr>
            </w:pPr>
          </w:p>
        </w:tc>
      </w:tr>
      <w:tr w14:paraId="593A7842" w14:textId="77777777" w:rsidTr="718B8EEA">
        <w:tblPrEx>
          <w:tblW w:w="5337" w:type="pct"/>
          <w:tblCellSpacing w:w="22" w:type="dxa"/>
          <w:tblCellMar>
            <w:left w:w="0" w:type="dxa"/>
            <w:right w:w="0" w:type="dxa"/>
          </w:tblCellMar>
          <w:tblLook w:val="04A0"/>
        </w:tblPrEx>
        <w:trPr>
          <w:tblCellSpacing w:w="22" w:type="dxa"/>
        </w:trPr>
        <w:tc>
          <w:tcPr>
            <w:tcW w:w="4652" w:type="pct"/>
            <w:tcMar>
              <w:top w:w="15" w:type="dxa"/>
              <w:left w:w="15" w:type="dxa"/>
              <w:bottom w:w="15" w:type="dxa"/>
              <w:right w:w="15" w:type="dxa"/>
            </w:tcMar>
            <w:vAlign w:val="center"/>
            <w:hideMark/>
          </w:tcPr>
          <w:p w:rsidR="00CB0981" w:rsidP="00F92988" w14:paraId="7BC42BE7" w14:textId="6B86F0E8">
            <w:pPr>
              <w:widowControl w:val="0"/>
              <w:rPr>
                <w:szCs w:val="22"/>
              </w:rPr>
            </w:pPr>
          </w:p>
          <w:p w:rsidR="008A27E1" w:rsidRPr="00915869" w:rsidP="64A6A8A2" w14:paraId="29CEC32E" w14:textId="3717FD1F">
            <w:pPr>
              <w:widowControl w:val="0"/>
            </w:pPr>
            <w:r>
              <w:t xml:space="preserve">Burden per Response for Commercialization </w:t>
            </w:r>
            <w:r>
              <w:t>database</w:t>
            </w:r>
            <w:r>
              <w:t xml:space="preserve">: </w:t>
            </w:r>
          </w:p>
          <w:tbl>
            <w:tblPr>
              <w:tblW w:w="10108"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308"/>
              <w:gridCol w:w="1955"/>
              <w:gridCol w:w="1962"/>
              <w:gridCol w:w="1658"/>
              <w:gridCol w:w="1677"/>
              <w:gridCol w:w="1548"/>
            </w:tblGrid>
            <w:tr w14:paraId="150511D0" w14:textId="3DC73826" w:rsidTr="00CF02E2">
              <w:tblPrEx>
                <w:tblW w:w="10108"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003399"/>
                  <w:vAlign w:val="center"/>
                  <w:hideMark/>
                </w:tcPr>
                <w:p w:rsidR="007E5882" w:rsidRPr="00CF02E2" w:rsidP="007E5882" w14:paraId="7C2295C5" w14:textId="77777777">
                  <w:pPr>
                    <w:widowControl w:val="0"/>
                    <w:jc w:val="center"/>
                    <w:rPr>
                      <w:b/>
                      <w:bCs/>
                      <w:color w:val="FFFFFF" w:themeColor="background1"/>
                    </w:rPr>
                  </w:pPr>
                  <w:r w:rsidRPr="00CF02E2">
                    <w:rPr>
                      <w:b/>
                      <w:bCs/>
                      <w:color w:val="FFFFFF" w:themeColor="background1"/>
                    </w:rPr>
                    <w:t xml:space="preserve">  </w:t>
                  </w:r>
                </w:p>
              </w:tc>
              <w:tc>
                <w:tcPr>
                  <w:tcW w:w="1955" w:type="dxa"/>
                  <w:tcBorders>
                    <w:top w:val="outset" w:sz="6" w:space="0" w:color="auto"/>
                    <w:left w:val="outset" w:sz="6" w:space="0" w:color="auto"/>
                    <w:bottom w:val="outset" w:sz="6" w:space="0" w:color="auto"/>
                    <w:right w:val="outset" w:sz="6" w:space="0" w:color="auto"/>
                  </w:tcBorders>
                  <w:shd w:val="clear" w:color="auto" w:fill="003399"/>
                </w:tcPr>
                <w:p w:rsidR="007E5882" w:rsidRPr="00CF02E2" w:rsidP="007E5882" w14:paraId="0FC4450C" w14:textId="13DC221D">
                  <w:pPr>
                    <w:widowControl w:val="0"/>
                    <w:jc w:val="center"/>
                    <w:rPr>
                      <w:b/>
                      <w:bCs/>
                      <w:color w:val="FFFFFF" w:themeColor="background1"/>
                    </w:rPr>
                  </w:pPr>
                  <w:r w:rsidRPr="00CF02E2">
                    <w:rPr>
                      <w:b/>
                      <w:bCs/>
                      <w:color w:val="FFFFFF" w:themeColor="background1"/>
                    </w:rPr>
                    <w:t>Number of Respondents</w:t>
                  </w:r>
                </w:p>
              </w:tc>
              <w:tc>
                <w:tcPr>
                  <w:tcW w:w="1962" w:type="dxa"/>
                  <w:tcBorders>
                    <w:top w:val="outset" w:sz="6" w:space="0" w:color="auto"/>
                    <w:left w:val="outset" w:sz="6" w:space="0" w:color="auto"/>
                    <w:bottom w:val="outset" w:sz="6" w:space="0" w:color="auto"/>
                    <w:right w:val="outset" w:sz="6" w:space="0" w:color="auto"/>
                  </w:tcBorders>
                  <w:shd w:val="clear" w:color="auto" w:fill="003399"/>
                  <w:vAlign w:val="center"/>
                  <w:hideMark/>
                </w:tcPr>
                <w:p w:rsidR="007E5882" w:rsidRPr="00915869" w:rsidP="007E5882" w14:paraId="55D8B381" w14:textId="31DD3EF0">
                  <w:pPr>
                    <w:widowControl w:val="0"/>
                    <w:jc w:val="center"/>
                    <w:rPr>
                      <w:b/>
                      <w:bCs/>
                    </w:rPr>
                  </w:pPr>
                  <w:r w:rsidRPr="64A6A8A2">
                    <w:rPr>
                      <w:b/>
                      <w:bCs/>
                    </w:rPr>
                    <w:t xml:space="preserve">Time Per Response </w:t>
                  </w:r>
                </w:p>
              </w:tc>
              <w:tc>
                <w:tcPr>
                  <w:tcW w:w="1658" w:type="dxa"/>
                  <w:tcBorders>
                    <w:top w:val="outset" w:sz="6" w:space="0" w:color="auto"/>
                    <w:left w:val="outset" w:sz="6" w:space="0" w:color="auto"/>
                    <w:bottom w:val="outset" w:sz="6" w:space="0" w:color="auto"/>
                    <w:right w:val="outset" w:sz="6" w:space="0" w:color="auto"/>
                  </w:tcBorders>
                  <w:shd w:val="clear" w:color="auto" w:fill="003399"/>
                  <w:vAlign w:val="center"/>
                </w:tcPr>
                <w:p w:rsidR="007E5882" w:rsidP="007E5882" w14:paraId="19CC2B30" w14:textId="2F739AC2">
                  <w:pPr>
                    <w:widowControl w:val="0"/>
                    <w:jc w:val="center"/>
                    <w:rPr>
                      <w:b/>
                      <w:bCs/>
                    </w:rPr>
                  </w:pPr>
                  <w:r w:rsidRPr="64A6A8A2">
                    <w:rPr>
                      <w:b/>
                      <w:bCs/>
                    </w:rPr>
                    <w:t xml:space="preserve">Cost Per Response </w:t>
                  </w:r>
                </w:p>
              </w:tc>
              <w:tc>
                <w:tcPr>
                  <w:tcW w:w="1677" w:type="dxa"/>
                  <w:tcBorders>
                    <w:top w:val="outset" w:sz="6" w:space="0" w:color="auto"/>
                    <w:left w:val="outset" w:sz="6" w:space="0" w:color="auto"/>
                    <w:bottom w:val="outset" w:sz="6" w:space="0" w:color="auto"/>
                    <w:right w:val="outset" w:sz="6" w:space="0" w:color="auto"/>
                  </w:tcBorders>
                  <w:shd w:val="clear" w:color="auto" w:fill="003399"/>
                  <w:vAlign w:val="center"/>
                  <w:hideMark/>
                </w:tcPr>
                <w:p w:rsidR="007E5882" w:rsidRPr="00915869" w:rsidP="007E5882" w14:paraId="756B4F53" w14:textId="1CD7B1C9">
                  <w:pPr>
                    <w:widowControl w:val="0"/>
                    <w:jc w:val="center"/>
                    <w:rPr>
                      <w:b/>
                      <w:bCs/>
                    </w:rPr>
                  </w:pPr>
                  <w:r>
                    <w:rPr>
                      <w:b/>
                      <w:bCs/>
                    </w:rPr>
                    <w:t xml:space="preserve">Annual Burden </w:t>
                  </w:r>
                  <w:r w:rsidRPr="64A6A8A2">
                    <w:rPr>
                      <w:b/>
                      <w:bCs/>
                    </w:rPr>
                    <w:t xml:space="preserve">Hours </w:t>
                  </w:r>
                </w:p>
              </w:tc>
              <w:tc>
                <w:tcPr>
                  <w:tcW w:w="1548" w:type="dxa"/>
                  <w:tcBorders>
                    <w:top w:val="outset" w:sz="6" w:space="0" w:color="auto"/>
                    <w:left w:val="outset" w:sz="6" w:space="0" w:color="auto"/>
                    <w:bottom w:val="outset" w:sz="6" w:space="0" w:color="auto"/>
                    <w:right w:val="outset" w:sz="6" w:space="0" w:color="auto"/>
                  </w:tcBorders>
                  <w:shd w:val="clear" w:color="auto" w:fill="003399"/>
                </w:tcPr>
                <w:p w:rsidR="007E5882" w:rsidP="007E5882" w14:paraId="1EC1EBF7" w14:textId="336935EA">
                  <w:pPr>
                    <w:widowControl w:val="0"/>
                    <w:jc w:val="center"/>
                    <w:rPr>
                      <w:b/>
                      <w:bCs/>
                    </w:rPr>
                  </w:pPr>
                  <w:r>
                    <w:rPr>
                      <w:b/>
                      <w:bCs/>
                    </w:rPr>
                    <w:t>Annual Cost Burden</w:t>
                  </w:r>
                </w:p>
              </w:tc>
            </w:tr>
            <w:tr w14:paraId="74886EA2" w14:textId="34E55C55" w:rsidTr="00CF02E2">
              <w:tblPrEx>
                <w:tblW w:w="10108" w:type="dxa"/>
                <w:tblCellSpacing w:w="0" w:type="dxa"/>
                <w:shd w:val="clear" w:color="auto" w:fill="EFEFEF"/>
                <w:tblCellMar>
                  <w:left w:w="0" w:type="dxa"/>
                  <w:right w:w="0" w:type="dxa"/>
                </w:tblCellMar>
                <w:tblLook w:val="04A0"/>
              </w:tblPrEx>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7E890D75" w14:textId="77777777">
                  <w:pPr>
                    <w:widowControl w:val="0"/>
                  </w:pPr>
                  <w:r>
                    <w:t xml:space="preserve">Reporting </w:t>
                  </w:r>
                </w:p>
              </w:tc>
              <w:tc>
                <w:tcPr>
                  <w:tcW w:w="1955" w:type="dxa"/>
                  <w:tcBorders>
                    <w:top w:val="outset" w:sz="6" w:space="0" w:color="auto"/>
                    <w:left w:val="outset" w:sz="6" w:space="0" w:color="auto"/>
                    <w:bottom w:val="outset" w:sz="6" w:space="0" w:color="auto"/>
                    <w:right w:val="outset" w:sz="6" w:space="0" w:color="auto"/>
                  </w:tcBorders>
                  <w:shd w:val="clear" w:color="auto" w:fill="FFFFFF" w:themeFill="background1"/>
                </w:tcPr>
                <w:p w:rsidR="007E5882" w:rsidP="007E5882" w14:paraId="543C23B9" w14:textId="4FA63432">
                  <w:pPr>
                    <w:widowControl w:val="0"/>
                  </w:pPr>
                  <w:r>
                    <w:t>4,225 reports</w:t>
                  </w:r>
                </w:p>
              </w:tc>
              <w:tc>
                <w:tcPr>
                  <w:tcW w:w="1962"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6AD64AD8" w14:textId="003A3627">
                  <w:pPr>
                    <w:widowControl w:val="0"/>
                  </w:pPr>
                  <w:r>
                    <w:t>Average 42 minutes</w:t>
                  </w:r>
                </w:p>
              </w:tc>
              <w:tc>
                <w:tcPr>
                  <w:tcW w:w="1658"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7E5882" w:rsidP="007E5882" w14:paraId="72095BF1" w14:textId="0104E091">
                  <w:pPr>
                    <w:widowControl w:val="0"/>
                  </w:pPr>
                  <w:r>
                    <w:t>$48.43</w:t>
                  </w:r>
                </w:p>
              </w:tc>
              <w:tc>
                <w:tcPr>
                  <w:tcW w:w="1677"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3A023EB9" w14:textId="75010161">
                  <w:pPr>
                    <w:widowControl w:val="0"/>
                  </w:pPr>
                  <w:r>
                    <w:t>2,958</w:t>
                  </w:r>
                </w:p>
              </w:tc>
              <w:tc>
                <w:tcPr>
                  <w:tcW w:w="1548" w:type="dxa"/>
                  <w:tcBorders>
                    <w:top w:val="outset" w:sz="6" w:space="0" w:color="auto"/>
                    <w:left w:val="outset" w:sz="6" w:space="0" w:color="auto"/>
                    <w:bottom w:val="outset" w:sz="6" w:space="0" w:color="auto"/>
                    <w:right w:val="outset" w:sz="6" w:space="0" w:color="auto"/>
                  </w:tcBorders>
                  <w:shd w:val="clear" w:color="auto" w:fill="FFFFFF" w:themeFill="background1"/>
                </w:tcPr>
                <w:p w:rsidR="007E5882" w:rsidP="007E5882" w14:paraId="5E13ED5D" w14:textId="282AAD81">
                  <w:pPr>
                    <w:widowControl w:val="0"/>
                  </w:pPr>
                  <w:r>
                    <w:t>$</w:t>
                  </w:r>
                  <w:r w:rsidR="00545EF3">
                    <w:t>204,617</w:t>
                  </w:r>
                </w:p>
              </w:tc>
            </w:tr>
            <w:tr w14:paraId="0015EDEC" w14:textId="3ED4BBD7" w:rsidTr="00CF02E2">
              <w:tblPrEx>
                <w:tblW w:w="10108" w:type="dxa"/>
                <w:tblCellSpacing w:w="0" w:type="dxa"/>
                <w:shd w:val="clear" w:color="auto" w:fill="EFEFEF"/>
                <w:tblCellMar>
                  <w:left w:w="0" w:type="dxa"/>
                  <w:right w:w="0" w:type="dxa"/>
                </w:tblCellMar>
                <w:tblLook w:val="04A0"/>
              </w:tblPrEx>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31092395" w14:textId="77777777">
                  <w:pPr>
                    <w:widowControl w:val="0"/>
                  </w:pPr>
                  <w:r>
                    <w:t xml:space="preserve">Record Keeping </w:t>
                  </w:r>
                </w:p>
              </w:tc>
              <w:tc>
                <w:tcPr>
                  <w:tcW w:w="1955" w:type="dxa"/>
                  <w:tcBorders>
                    <w:top w:val="outset" w:sz="6" w:space="0" w:color="auto"/>
                    <w:left w:val="outset" w:sz="6" w:space="0" w:color="auto"/>
                    <w:bottom w:val="outset" w:sz="6" w:space="0" w:color="auto"/>
                    <w:right w:val="outset" w:sz="6" w:space="0" w:color="auto"/>
                  </w:tcBorders>
                  <w:shd w:val="clear" w:color="auto" w:fill="FFFFFF" w:themeFill="background1"/>
                </w:tcPr>
                <w:p w:rsidR="007E5882" w:rsidRPr="00915869" w:rsidP="007E5882" w14:paraId="4280A643" w14:textId="77777777">
                  <w:pPr>
                    <w:widowControl w:val="0"/>
                  </w:pPr>
                </w:p>
              </w:tc>
              <w:tc>
                <w:tcPr>
                  <w:tcW w:w="1962"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46A6D6BB" w14:textId="087D1AFA">
                  <w:pPr>
                    <w:widowControl w:val="0"/>
                  </w:pPr>
                </w:p>
              </w:tc>
              <w:tc>
                <w:tcPr>
                  <w:tcW w:w="1658"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7E5882" w:rsidRPr="00915869" w:rsidP="007E5882" w14:paraId="6B507768" w14:textId="77777777">
                  <w:pPr>
                    <w:widowControl w:val="0"/>
                  </w:pPr>
                </w:p>
              </w:tc>
              <w:tc>
                <w:tcPr>
                  <w:tcW w:w="1677"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0988A857" w14:textId="497A13A5">
                  <w:pPr>
                    <w:widowControl w:val="0"/>
                  </w:pPr>
                </w:p>
              </w:tc>
              <w:tc>
                <w:tcPr>
                  <w:tcW w:w="1548" w:type="dxa"/>
                  <w:tcBorders>
                    <w:top w:val="outset" w:sz="6" w:space="0" w:color="auto"/>
                    <w:left w:val="outset" w:sz="6" w:space="0" w:color="auto"/>
                    <w:bottom w:val="outset" w:sz="6" w:space="0" w:color="auto"/>
                    <w:right w:val="outset" w:sz="6" w:space="0" w:color="auto"/>
                  </w:tcBorders>
                  <w:shd w:val="clear" w:color="auto" w:fill="FFFFFF" w:themeFill="background1"/>
                </w:tcPr>
                <w:p w:rsidR="007E5882" w:rsidRPr="00915869" w:rsidP="007E5882" w14:paraId="0236F902" w14:textId="77777777">
                  <w:pPr>
                    <w:widowControl w:val="0"/>
                  </w:pPr>
                </w:p>
              </w:tc>
            </w:tr>
            <w:tr w14:paraId="2186BEE9" w14:textId="1BDA31D7" w:rsidTr="00CF02E2">
              <w:tblPrEx>
                <w:tblW w:w="10108" w:type="dxa"/>
                <w:tblCellSpacing w:w="0" w:type="dxa"/>
                <w:shd w:val="clear" w:color="auto" w:fill="EFEFEF"/>
                <w:tblCellMar>
                  <w:left w:w="0" w:type="dxa"/>
                  <w:right w:w="0" w:type="dxa"/>
                </w:tblCellMar>
                <w:tblLook w:val="04A0"/>
              </w:tblPrEx>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64552D0E" w14:textId="77777777">
                  <w:pPr>
                    <w:widowControl w:val="0"/>
                  </w:pPr>
                  <w:r>
                    <w:t xml:space="preserve">Third Party </w:t>
                  </w:r>
                  <w:r>
                    <w:t xml:space="preserve">Disclosure </w:t>
                  </w:r>
                </w:p>
              </w:tc>
              <w:tc>
                <w:tcPr>
                  <w:tcW w:w="1955" w:type="dxa"/>
                  <w:tcBorders>
                    <w:top w:val="outset" w:sz="6" w:space="0" w:color="auto"/>
                    <w:left w:val="outset" w:sz="6" w:space="0" w:color="auto"/>
                    <w:bottom w:val="outset" w:sz="6" w:space="0" w:color="auto"/>
                    <w:right w:val="outset" w:sz="6" w:space="0" w:color="auto"/>
                  </w:tcBorders>
                  <w:shd w:val="clear" w:color="auto" w:fill="FFFFFF" w:themeFill="background1"/>
                </w:tcPr>
                <w:p w:rsidR="007E5882" w:rsidRPr="00915869" w:rsidP="007E5882" w14:paraId="6B4660D2" w14:textId="77777777">
                  <w:pPr>
                    <w:widowControl w:val="0"/>
                  </w:pPr>
                </w:p>
              </w:tc>
              <w:tc>
                <w:tcPr>
                  <w:tcW w:w="1962"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32AE6661" w14:textId="3615540E">
                  <w:pPr>
                    <w:widowControl w:val="0"/>
                  </w:pPr>
                </w:p>
              </w:tc>
              <w:tc>
                <w:tcPr>
                  <w:tcW w:w="1658"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7E5882" w:rsidRPr="00915869" w:rsidP="007E5882" w14:paraId="5F6F9243" w14:textId="77777777">
                  <w:pPr>
                    <w:widowControl w:val="0"/>
                  </w:pPr>
                </w:p>
              </w:tc>
              <w:tc>
                <w:tcPr>
                  <w:tcW w:w="1677"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679A54C1" w14:textId="4D1CA841">
                  <w:pPr>
                    <w:widowControl w:val="0"/>
                  </w:pPr>
                </w:p>
              </w:tc>
              <w:tc>
                <w:tcPr>
                  <w:tcW w:w="1548" w:type="dxa"/>
                  <w:tcBorders>
                    <w:top w:val="outset" w:sz="6" w:space="0" w:color="auto"/>
                    <w:left w:val="outset" w:sz="6" w:space="0" w:color="auto"/>
                    <w:bottom w:val="outset" w:sz="6" w:space="0" w:color="auto"/>
                    <w:right w:val="outset" w:sz="6" w:space="0" w:color="auto"/>
                  </w:tcBorders>
                  <w:shd w:val="clear" w:color="auto" w:fill="FFFFFF" w:themeFill="background1"/>
                </w:tcPr>
                <w:p w:rsidR="007E5882" w:rsidRPr="00915869" w:rsidP="007E5882" w14:paraId="1CB6BD87" w14:textId="77777777">
                  <w:pPr>
                    <w:widowControl w:val="0"/>
                  </w:pPr>
                </w:p>
              </w:tc>
            </w:tr>
            <w:tr w14:paraId="6B5B4B1C" w14:textId="1E6EEBE5" w:rsidTr="00CF02E2">
              <w:tblPrEx>
                <w:tblW w:w="10108" w:type="dxa"/>
                <w:tblCellSpacing w:w="0" w:type="dxa"/>
                <w:shd w:val="clear" w:color="auto" w:fill="EFEFEF"/>
                <w:tblCellMar>
                  <w:left w:w="0" w:type="dxa"/>
                  <w:right w:w="0" w:type="dxa"/>
                </w:tblCellMar>
                <w:tblLook w:val="04A0"/>
              </w:tblPrEx>
              <w:trPr>
                <w:tblCellSpacing w:w="0" w:type="dxa"/>
              </w:trPr>
              <w:tc>
                <w:tcPr>
                  <w:tcW w:w="1308"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4956A458" w14:textId="77777777">
                  <w:pPr>
                    <w:widowControl w:val="0"/>
                  </w:pPr>
                  <w:r>
                    <w:t xml:space="preserve">Total </w:t>
                  </w:r>
                </w:p>
              </w:tc>
              <w:tc>
                <w:tcPr>
                  <w:tcW w:w="1955" w:type="dxa"/>
                  <w:tcBorders>
                    <w:top w:val="outset" w:sz="6" w:space="0" w:color="auto"/>
                    <w:left w:val="outset" w:sz="6" w:space="0" w:color="auto"/>
                    <w:bottom w:val="outset" w:sz="6" w:space="0" w:color="auto"/>
                    <w:right w:val="outset" w:sz="6" w:space="0" w:color="auto"/>
                  </w:tcBorders>
                  <w:shd w:val="clear" w:color="auto" w:fill="FFFFFF" w:themeFill="background1"/>
                </w:tcPr>
                <w:p w:rsidR="007E5882" w:rsidP="007E5882" w14:paraId="65C2FD39" w14:textId="520D44D8">
                  <w:pPr>
                    <w:widowControl w:val="0"/>
                  </w:pPr>
                  <w:r>
                    <w:t>4,225 reports</w:t>
                  </w:r>
                </w:p>
              </w:tc>
              <w:tc>
                <w:tcPr>
                  <w:tcW w:w="1962"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1BEBAA8C" w14:textId="4FE02A48">
                  <w:pPr>
                    <w:widowControl w:val="0"/>
                  </w:pPr>
                  <w:r>
                    <w:t>  42 minutes</w:t>
                  </w:r>
                </w:p>
              </w:tc>
              <w:tc>
                <w:tcPr>
                  <w:tcW w:w="1658"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7E5882" w:rsidP="007E5882" w14:paraId="6D891775" w14:textId="3327D738">
                  <w:pPr>
                    <w:widowControl w:val="0"/>
                  </w:pPr>
                  <w:r>
                    <w:t>$48.43</w:t>
                  </w:r>
                </w:p>
              </w:tc>
              <w:tc>
                <w:tcPr>
                  <w:tcW w:w="1677" w:type="dxa"/>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7E5882" w:rsidRPr="00915869" w:rsidP="007E5882" w14:paraId="3AFA89E3" w14:textId="6D0E83CF">
                  <w:pPr>
                    <w:widowControl w:val="0"/>
                  </w:pPr>
                  <w:r>
                    <w:t>2,958</w:t>
                  </w:r>
                </w:p>
              </w:tc>
              <w:tc>
                <w:tcPr>
                  <w:tcW w:w="1548" w:type="dxa"/>
                  <w:tcBorders>
                    <w:top w:val="outset" w:sz="6" w:space="0" w:color="auto"/>
                    <w:left w:val="outset" w:sz="6" w:space="0" w:color="auto"/>
                    <w:bottom w:val="outset" w:sz="6" w:space="0" w:color="auto"/>
                    <w:right w:val="outset" w:sz="6" w:space="0" w:color="auto"/>
                  </w:tcBorders>
                  <w:shd w:val="clear" w:color="auto" w:fill="FFFFFF" w:themeFill="background1"/>
                </w:tcPr>
                <w:p w:rsidR="007E5882" w:rsidP="007E5882" w14:paraId="205C79B3" w14:textId="2851501F">
                  <w:pPr>
                    <w:widowControl w:val="0"/>
                  </w:pPr>
                  <w:r>
                    <w:t>$</w:t>
                  </w:r>
                  <w:r w:rsidR="00545EF3">
                    <w:t>204,617</w:t>
                  </w:r>
                </w:p>
              </w:tc>
            </w:tr>
          </w:tbl>
          <w:p w:rsidR="008A27E1" w:rsidP="00F92988" w14:paraId="32D4D3D1" w14:textId="77777777">
            <w:pPr>
              <w:widowControl w:val="0"/>
              <w:rPr>
                <w:szCs w:val="22"/>
              </w:rPr>
            </w:pPr>
          </w:p>
          <w:p w:rsidR="008A27E1" w:rsidRPr="00915869" w:rsidP="00F92988" w14:paraId="79D7EC08" w14:textId="77777777">
            <w:pPr>
              <w:widowControl w:val="0"/>
              <w:rPr>
                <w:szCs w:val="22"/>
              </w:rPr>
            </w:pPr>
          </w:p>
          <w:p w:rsidR="00CB0981" w:rsidRPr="00915869" w:rsidP="64A6A8A2" w14:paraId="2FD529F1" w14:textId="77777777">
            <w:pPr>
              <w:widowControl w:val="0"/>
            </w:pPr>
            <w:r>
              <w:t xml:space="preserve">Annual Burden: </w:t>
            </w:r>
          </w:p>
          <w:tbl>
            <w:tblPr>
              <w:tblW w:w="4421"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791"/>
              <w:gridCol w:w="3480"/>
              <w:gridCol w:w="3522"/>
            </w:tblGrid>
            <w:tr w14:paraId="76D79FBE" w14:textId="77777777" w:rsidTr="4C63F54E">
              <w:tblPrEx>
                <w:tblW w:w="4421"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64A6A8A2" w14:paraId="1FB6C11E" w14:textId="77777777">
                  <w:pPr>
                    <w:widowControl w:val="0"/>
                    <w:jc w:val="center"/>
                    <w:rPr>
                      <w:b/>
                      <w:bCs/>
                    </w:rPr>
                  </w:pPr>
                  <w:r w:rsidRPr="64A6A8A2">
                    <w:rPr>
                      <w:b/>
                      <w:bCs/>
                    </w:rPr>
                    <w:t xml:space="preserve">  </w:t>
                  </w:r>
                </w:p>
              </w:tc>
              <w:tc>
                <w:tcPr>
                  <w:tcW w:w="197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CB0981" w:rsidRPr="00915869" w:rsidP="64A6A8A2" w14:paraId="411B6913" w14:textId="77777777">
                  <w:pPr>
                    <w:widowControl w:val="0"/>
                    <w:jc w:val="center"/>
                    <w:rPr>
                      <w:b/>
                      <w:bCs/>
                    </w:rPr>
                  </w:pPr>
                  <w:r w:rsidRPr="64A6A8A2">
                    <w:rPr>
                      <w:b/>
                      <w:bCs/>
                    </w:rPr>
                    <w:t xml:space="preserve">Annual Time Burden (Hours) </w:t>
                  </w:r>
                </w:p>
              </w:tc>
              <w:tc>
                <w:tcPr>
                  <w:tcW w:w="200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683A02" w:rsidP="64A6A8A2" w14:paraId="052B5986" w14:textId="77777777">
                  <w:pPr>
                    <w:widowControl w:val="0"/>
                    <w:jc w:val="center"/>
                    <w:rPr>
                      <w:b/>
                      <w:bCs/>
                    </w:rPr>
                  </w:pPr>
                  <w:r w:rsidRPr="64A6A8A2">
                    <w:rPr>
                      <w:b/>
                      <w:bCs/>
                    </w:rPr>
                    <w:t>Annual Cost Burden</w:t>
                  </w:r>
                </w:p>
                <w:p w:rsidR="00CB0981" w:rsidRPr="00915869" w:rsidP="64A6A8A2" w14:paraId="539ADB30" w14:textId="6B161D14">
                  <w:pPr>
                    <w:widowControl w:val="0"/>
                    <w:jc w:val="center"/>
                    <w:rPr>
                      <w:b/>
                      <w:bCs/>
                    </w:rPr>
                  </w:pPr>
                  <w:r w:rsidRPr="64A6A8A2">
                    <w:rPr>
                      <w:b/>
                      <w:bCs/>
                    </w:rPr>
                    <w:t xml:space="preserve">(Dollars) </w:t>
                  </w:r>
                </w:p>
              </w:tc>
            </w:tr>
            <w:tr w14:paraId="4BEFA77D" w14:textId="77777777" w:rsidTr="4C63F54E">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49183E06" w14:textId="77777777">
                  <w:pPr>
                    <w:widowControl w:val="0"/>
                  </w:pPr>
                  <w:r>
                    <w:t xml:space="preserve">Reporting </w:t>
                  </w:r>
                </w:p>
              </w:tc>
              <w:tc>
                <w:tcPr>
                  <w:tcW w:w="197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5D6DBC49" w14:paraId="76E1F130" w14:textId="1F975EF9">
                  <w:pPr>
                    <w:widowControl w:val="0"/>
                  </w:pPr>
                  <w:r>
                    <w:t>4,958</w:t>
                  </w:r>
                </w:p>
                <w:p w:rsidR="00CB0981" w:rsidRPr="00915869" w:rsidP="64A6A8A2" w14:paraId="42104BB7" w14:textId="46587415">
                  <w:pPr>
                    <w:widowControl w:val="0"/>
                  </w:pPr>
                </w:p>
              </w:tc>
              <w:tc>
                <w:tcPr>
                  <w:tcW w:w="200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113575EC" w14:textId="0A9DF8D1">
                  <w:pPr>
                    <w:widowControl w:val="0"/>
                  </w:pPr>
                  <w:r>
                    <w:t>$</w:t>
                  </w:r>
                  <w:r w:rsidR="00B90269">
                    <w:t>343,044</w:t>
                  </w:r>
                </w:p>
                <w:p w:rsidR="00CB0981" w:rsidRPr="00915869" w:rsidP="64A6A8A2" w14:paraId="063575AA" w14:textId="60D80A13">
                  <w:pPr>
                    <w:widowControl w:val="0"/>
                    <w:jc w:val="right"/>
                  </w:pPr>
                </w:p>
              </w:tc>
            </w:tr>
            <w:tr w14:paraId="3F0FFA79" w14:textId="77777777" w:rsidTr="4C63F54E">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43F9511C" w14:textId="77777777">
                  <w:pPr>
                    <w:widowControl w:val="0"/>
                  </w:pPr>
                  <w:r>
                    <w:t xml:space="preserve">Record Keeping </w:t>
                  </w:r>
                </w:p>
              </w:tc>
              <w:tc>
                <w:tcPr>
                  <w:tcW w:w="197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4EA96BD3" w14:textId="77777777">
                  <w:pPr>
                    <w:widowControl w:val="0"/>
                  </w:pPr>
                </w:p>
              </w:tc>
              <w:tc>
                <w:tcPr>
                  <w:tcW w:w="200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549A5086" w14:textId="77777777">
                  <w:pPr>
                    <w:widowControl w:val="0"/>
                    <w:jc w:val="right"/>
                  </w:pPr>
                  <w:r>
                    <w:t> </w:t>
                  </w:r>
                </w:p>
              </w:tc>
            </w:tr>
            <w:tr w14:paraId="30FD2E5B" w14:textId="77777777" w:rsidTr="4C63F54E">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6308CCF8" w14:textId="77777777">
                  <w:pPr>
                    <w:widowControl w:val="0"/>
                  </w:pPr>
                  <w:r>
                    <w:t xml:space="preserve">Third Party Disclosure </w:t>
                  </w:r>
                </w:p>
              </w:tc>
              <w:tc>
                <w:tcPr>
                  <w:tcW w:w="197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63AC3E34" w14:textId="77777777">
                  <w:pPr>
                    <w:widowControl w:val="0"/>
                  </w:pPr>
                </w:p>
              </w:tc>
              <w:tc>
                <w:tcPr>
                  <w:tcW w:w="200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61DB313F" w14:textId="77777777">
                  <w:pPr>
                    <w:widowControl w:val="0"/>
                    <w:jc w:val="right"/>
                  </w:pPr>
                  <w:r>
                    <w:t> </w:t>
                  </w:r>
                </w:p>
              </w:tc>
            </w:tr>
            <w:tr w14:paraId="098174DC" w14:textId="77777777" w:rsidTr="4C63F54E">
              <w:tblPrEx>
                <w:tblW w:w="4421" w:type="pct"/>
                <w:tblCellSpacing w:w="0" w:type="dxa"/>
                <w:shd w:val="clear" w:color="auto" w:fill="EFEFEF"/>
                <w:tblCellMar>
                  <w:left w:w="0" w:type="dxa"/>
                  <w:right w:w="0" w:type="dxa"/>
                </w:tblCellMar>
                <w:tblLook w:val="04A0"/>
              </w:tblPrEx>
              <w:trPr>
                <w:tblCellSpacing w:w="0" w:type="dxa"/>
              </w:trPr>
              <w:tc>
                <w:tcPr>
                  <w:tcW w:w="1018"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7BE8252F" w14:textId="77777777">
                  <w:pPr>
                    <w:widowControl w:val="0"/>
                  </w:pPr>
                  <w:r>
                    <w:t xml:space="preserve">Total </w:t>
                  </w:r>
                </w:p>
              </w:tc>
              <w:tc>
                <w:tcPr>
                  <w:tcW w:w="197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64A6A8A2" w14:paraId="13E76AE5" w14:textId="3877514F">
                  <w:pPr>
                    <w:widowControl w:val="0"/>
                  </w:pPr>
                  <w:r>
                    <w:t>4,958</w:t>
                  </w:r>
                </w:p>
              </w:tc>
              <w:tc>
                <w:tcPr>
                  <w:tcW w:w="200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CB0981" w:rsidRPr="00915869" w:rsidP="5D6DBC49" w14:paraId="077085E0" w14:textId="12894484">
                  <w:pPr>
                    <w:widowControl w:val="0"/>
                  </w:pPr>
                  <w:r>
                    <w:t>$</w:t>
                  </w:r>
                  <w:r w:rsidR="00A55C0F">
                    <w:t>343,044</w:t>
                  </w:r>
                </w:p>
                <w:p w:rsidR="00CB0981" w:rsidRPr="00915869" w:rsidP="64A6A8A2" w14:paraId="2FFC9F8B" w14:textId="5264759B">
                  <w:pPr>
                    <w:widowControl w:val="0"/>
                  </w:pPr>
                </w:p>
              </w:tc>
            </w:tr>
          </w:tbl>
          <w:p w:rsidR="00CB0981" w:rsidRPr="00915869" w:rsidP="00F92988" w14:paraId="466CDBD6" w14:textId="77777777">
            <w:pPr>
              <w:widowControl w:val="0"/>
              <w:rPr>
                <w:szCs w:val="22"/>
              </w:rPr>
            </w:pPr>
          </w:p>
        </w:tc>
      </w:tr>
    </w:tbl>
    <w:p w:rsidR="00854472" w:rsidP="00F92988" w14:paraId="0CC5E21E" w14:textId="77777777">
      <w:pPr>
        <w:pStyle w:val="NormalWeb"/>
        <w:widowControl w:val="0"/>
        <w:tabs>
          <w:tab w:val="left" w:pos="360"/>
          <w:tab w:val="left" w:pos="720"/>
          <w:tab w:val="left" w:pos="1080"/>
          <w:tab w:val="left" w:pos="1440"/>
        </w:tabs>
        <w:spacing w:before="0" w:beforeAutospacing="0" w:after="0" w:afterAutospacing="0"/>
        <w:rPr>
          <w:u w:val="single"/>
        </w:rPr>
      </w:pPr>
    </w:p>
    <w:p w:rsidR="005E436B" w:rsidRPr="00505E03" w:rsidP="00F92988" w14:paraId="68B42874" w14:textId="77777777">
      <w:pPr>
        <w:pStyle w:val="NormalWeb"/>
        <w:widowControl w:val="0"/>
        <w:tabs>
          <w:tab w:val="left" w:pos="360"/>
          <w:tab w:val="left" w:pos="720"/>
          <w:tab w:val="left" w:pos="1080"/>
          <w:tab w:val="left" w:pos="1440"/>
        </w:tabs>
        <w:spacing w:before="0" w:beforeAutospacing="0" w:after="0" w:afterAutospacing="0"/>
        <w:rPr>
          <w:u w:val="single"/>
        </w:rPr>
      </w:pPr>
    </w:p>
    <w:p w:rsidR="009277BA" w:rsidRPr="00AE47EE" w:rsidP="00313482" w14:paraId="1E2B50AA" w14:textId="3E60E236">
      <w:pPr>
        <w:pStyle w:val="ListParagraph"/>
        <w:widowControl w:val="0"/>
        <w:numPr>
          <w:ilvl w:val="0"/>
          <w:numId w:val="19"/>
        </w:numPr>
        <w:tabs>
          <w:tab w:val="left" w:pos="360"/>
          <w:tab w:val="left" w:pos="720"/>
          <w:tab w:val="left" w:pos="1080"/>
        </w:tabs>
        <w:ind w:left="0"/>
        <w:rPr>
          <w:rFonts w:ascii="Times New Roman" w:hAnsi="Times New Roman"/>
          <w:szCs w:val="24"/>
        </w:rPr>
      </w:pPr>
      <w:r w:rsidRPr="00AE47EE">
        <w:rPr>
          <w:rFonts w:ascii="Times New Roman" w:hAnsi="Times New Roman"/>
          <w:u w:val="single"/>
        </w:rPr>
        <w:t>Estimated nonrecurring costs</w:t>
      </w:r>
      <w:r w:rsidRPr="00AE47EE">
        <w:rPr>
          <w:rFonts w:ascii="Times New Roman" w:hAnsi="Times New Roman"/>
        </w:rPr>
        <w:t xml:space="preserve">. </w:t>
      </w:r>
    </w:p>
    <w:p w:rsidR="00E025CC" w:rsidP="00F92988" w14:paraId="7FA2584D" w14:textId="487A3987">
      <w:pPr>
        <w:widowControl w:val="0"/>
        <w:tabs>
          <w:tab w:val="left" w:pos="360"/>
          <w:tab w:val="left" w:pos="720"/>
          <w:tab w:val="left" w:pos="1080"/>
        </w:tabs>
        <w:rPr>
          <w:rFonts w:ascii="Times New Roman" w:hAnsi="Times New Roman"/>
          <w:szCs w:val="24"/>
        </w:rPr>
      </w:pPr>
      <w:r>
        <w:rPr>
          <w:rFonts w:ascii="Times New Roman" w:hAnsi="Times New Roman"/>
          <w:szCs w:val="24"/>
        </w:rPr>
        <w:tab/>
      </w:r>
      <w:r>
        <w:rPr>
          <w:rFonts w:ascii="Times New Roman" w:hAnsi="Times New Roman"/>
          <w:szCs w:val="24"/>
        </w:rPr>
        <w:t>Not applicable.</w:t>
      </w:r>
    </w:p>
    <w:p w:rsidR="00E025CC" w:rsidRPr="009277BA" w:rsidP="00F92988" w14:paraId="70CCCFE3" w14:textId="77777777">
      <w:pPr>
        <w:widowControl w:val="0"/>
        <w:tabs>
          <w:tab w:val="left" w:pos="360"/>
          <w:tab w:val="left" w:pos="720"/>
          <w:tab w:val="left" w:pos="1080"/>
        </w:tabs>
        <w:rPr>
          <w:rFonts w:ascii="Times New Roman" w:hAnsi="Times New Roman"/>
          <w:szCs w:val="24"/>
        </w:rPr>
      </w:pPr>
    </w:p>
    <w:p w:rsidR="002623BD" w:rsidRPr="006D3366" w:rsidP="00F92988" w14:paraId="64128EDE" w14:textId="0B112AF3">
      <w:pPr>
        <w:pStyle w:val="ListParagraph"/>
        <w:widowControl w:val="0"/>
        <w:numPr>
          <w:ilvl w:val="0"/>
          <w:numId w:val="19"/>
        </w:numPr>
        <w:tabs>
          <w:tab w:val="left" w:pos="360"/>
          <w:tab w:val="left" w:pos="720"/>
          <w:tab w:val="left" w:pos="1080"/>
        </w:tabs>
        <w:ind w:left="0"/>
        <w:rPr>
          <w:rFonts w:ascii="Times New Roman" w:hAnsi="Times New Roman"/>
          <w:szCs w:val="24"/>
        </w:rPr>
      </w:pPr>
      <w:r w:rsidRPr="00505E03">
        <w:rPr>
          <w:rFonts w:ascii="Times New Roman" w:hAnsi="Times New Roman"/>
          <w:szCs w:val="24"/>
          <w:u w:val="single"/>
        </w:rPr>
        <w:t>Estimated cost to the Government</w:t>
      </w:r>
      <w:r w:rsidR="00E025CC">
        <w:rPr>
          <w:rFonts w:ascii="Times New Roman" w:hAnsi="Times New Roman"/>
          <w:szCs w:val="24"/>
        </w:rPr>
        <w:t xml:space="preserve"> </w:t>
      </w:r>
    </w:p>
    <w:p w:rsidR="006D3366" w:rsidP="00F92988" w14:paraId="001732B4" w14:textId="6A1290B4">
      <w:pPr>
        <w:widowControl w:val="0"/>
        <w:tabs>
          <w:tab w:val="left" w:pos="360"/>
          <w:tab w:val="left" w:pos="720"/>
          <w:tab w:val="left" w:pos="1080"/>
        </w:tabs>
        <w:rPr>
          <w:rFonts w:ascii="Times New Roman" w:hAnsi="Times New Roman"/>
          <w:szCs w:val="24"/>
        </w:rPr>
      </w:pPr>
    </w:p>
    <w:p w:rsidR="005C3DEC" w:rsidRPr="00B90A44" w:rsidP="11B6A556" w14:paraId="3F7C68D8" w14:textId="4F452F51">
      <w:pPr>
        <w:pStyle w:val="NormalWeb"/>
        <w:spacing w:before="0" w:beforeAutospacing="0" w:after="0" w:afterAutospacing="0" w:line="259" w:lineRule="auto"/>
        <w:ind w:firstLine="720"/>
        <w:rPr>
          <w:highlight w:val="yellow"/>
        </w:rPr>
      </w:pPr>
      <w:r>
        <w:t>The SBA estimates that the annual cost to the federal government of collecting and maintaining SBIR.gov will be equivalent to 500 hours of work for government or contractor employees. Employees with the required skills for this work are estimated to be equivalent to the GS 14, step 1 level in the Washington, DC area, who make on average $</w:t>
      </w:r>
      <w:r w:rsidR="001C5103">
        <w:t>69.19</w:t>
      </w:r>
      <w:r>
        <w:t xml:space="preserve"> per hour or </w:t>
      </w:r>
      <w:r w:rsidR="08994002">
        <w:t>$143,913</w:t>
      </w:r>
      <w:r>
        <w:t xml:space="preserve"> per year. The total estimated labor costs for 500 hours or work at the above pay rate are estimated to be $3</w:t>
      </w:r>
      <w:r w:rsidR="38EB8361">
        <w:t>4,595</w:t>
      </w:r>
      <w:r w:rsidR="1F4BA32B">
        <w:t>.</w:t>
      </w:r>
      <w:r>
        <w:t xml:space="preserve"> </w:t>
      </w:r>
      <w:r w:rsidR="20289AC5">
        <w:t>Overall operations and maintenance</w:t>
      </w:r>
      <w:r>
        <w:t xml:space="preserve"> for</w:t>
      </w:r>
      <w:r w:rsidR="29BAA1A5">
        <w:t xml:space="preserve"> SBIR.gov</w:t>
      </w:r>
      <w:r>
        <w:t xml:space="preserve"> and related databases are estimated to cost $</w:t>
      </w:r>
      <w:r w:rsidR="701E6B72">
        <w:t>1,000,000</w:t>
      </w:r>
      <w:r>
        <w:t xml:space="preserve"> a year. Total annual combined costs for labor and </w:t>
      </w:r>
      <w:r w:rsidR="2228BEE6">
        <w:t>SBIR.gov operations and maintenance</w:t>
      </w:r>
      <w:r>
        <w:t xml:space="preserve"> </w:t>
      </w:r>
      <w:r w:rsidR="3AA261FF">
        <w:t>are</w:t>
      </w:r>
      <w:r>
        <w:t xml:space="preserve"> $1</w:t>
      </w:r>
      <w:r w:rsidR="446FDA03">
        <w:t>,034,595</w:t>
      </w:r>
      <w:r>
        <w:t>.</w:t>
      </w:r>
    </w:p>
    <w:p w:rsidR="007A3E79" w:rsidP="5D6DBC49" w14:paraId="65462F24" w14:textId="77777777">
      <w:pPr>
        <w:pStyle w:val="NormalWeb"/>
        <w:widowControl w:val="0"/>
        <w:tabs>
          <w:tab w:val="left" w:pos="360"/>
          <w:tab w:val="left" w:pos="720"/>
          <w:tab w:val="left" w:pos="1080"/>
        </w:tabs>
        <w:spacing w:before="0" w:beforeAutospacing="0" w:after="0" w:afterAutospacing="0" w:line="259" w:lineRule="auto"/>
        <w:rPr>
          <w:highlight w:val="yellow"/>
        </w:rPr>
      </w:pPr>
    </w:p>
    <w:p w:rsidR="006D3366" w:rsidRPr="006D3366" w:rsidP="5D6DBC49" w14:paraId="740ED973" w14:textId="77777777">
      <w:pPr>
        <w:pStyle w:val="NormalWeb"/>
        <w:widowControl w:val="0"/>
        <w:tabs>
          <w:tab w:val="left" w:pos="360"/>
          <w:tab w:val="left" w:pos="720"/>
          <w:tab w:val="left" w:pos="1080"/>
        </w:tabs>
        <w:spacing w:before="0" w:beforeAutospacing="0" w:after="0" w:afterAutospacing="0" w:line="259" w:lineRule="auto"/>
        <w:rPr>
          <w:highlight w:val="yellow"/>
        </w:rPr>
      </w:pPr>
    </w:p>
    <w:p w:rsidR="00366678" w:rsidRPr="00366678" w:rsidP="00CF02E2" w14:paraId="142F779A" w14:textId="765C5632">
      <w:pPr>
        <w:pStyle w:val="NormalWeb"/>
        <w:widowControl w:val="0"/>
        <w:numPr>
          <w:ilvl w:val="0"/>
          <w:numId w:val="19"/>
        </w:numPr>
        <w:tabs>
          <w:tab w:val="left" w:pos="360"/>
          <w:tab w:val="left" w:pos="720"/>
          <w:tab w:val="left" w:pos="1080"/>
        </w:tabs>
        <w:spacing w:before="0" w:beforeAutospacing="0" w:after="0" w:afterAutospacing="0" w:line="259" w:lineRule="auto"/>
        <w:rPr>
          <w:u w:val="single"/>
        </w:rPr>
      </w:pPr>
      <w:r w:rsidRPr="64A6A8A2">
        <w:rPr>
          <w:u w:val="single"/>
        </w:rPr>
        <w:t>Reasons for changes</w:t>
      </w:r>
      <w:r w:rsidRPr="64A6A8A2" w:rsidR="00F56608">
        <w:rPr>
          <w:u w:val="single"/>
        </w:rPr>
        <w:t>.</w:t>
      </w:r>
      <w:r w:rsidRPr="64A6A8A2" w:rsidR="006D3366">
        <w:rPr>
          <w:u w:val="single"/>
        </w:rPr>
        <w:t xml:space="preserve">  Explain the reasons for any program changes or adjustments reported on the burden worksheet. </w:t>
      </w:r>
    </w:p>
    <w:p w:rsidR="00366678" w:rsidP="5D6DBC49" w14:paraId="759D25B2" w14:textId="156096B2">
      <w:pPr>
        <w:pStyle w:val="NormalWeb"/>
        <w:widowControl w:val="0"/>
        <w:tabs>
          <w:tab w:val="left" w:pos="360"/>
          <w:tab w:val="left" w:pos="720"/>
          <w:tab w:val="left" w:pos="1080"/>
        </w:tabs>
        <w:spacing w:before="0" w:beforeAutospacing="0" w:after="0" w:afterAutospacing="0" w:line="259" w:lineRule="auto"/>
        <w:rPr>
          <w:highlight w:val="yellow"/>
        </w:rPr>
      </w:pPr>
    </w:p>
    <w:p w:rsidR="00DA3424" w:rsidP="11B6A556" w14:paraId="517BE507" w14:textId="59E81FF8">
      <w:pPr>
        <w:pStyle w:val="NormalWeb"/>
        <w:spacing w:before="0" w:beforeAutospacing="0" w:after="0" w:afterAutospacing="0" w:line="259" w:lineRule="auto"/>
        <w:ind w:firstLine="720"/>
      </w:pPr>
      <w:r>
        <w:t>Upcoming fiscal years should see</w:t>
      </w:r>
      <w:r w:rsidR="006955DB">
        <w:t xml:space="preserve"> an increase </w:t>
      </w:r>
      <w:r w:rsidR="00DD0AC6">
        <w:t xml:space="preserve">in </w:t>
      </w:r>
      <w:r w:rsidR="006955DB">
        <w:t xml:space="preserve">the number of firms participating in the SBIR and STTR programs which increases utilization of the Company Registry. Additionally, SBA has made user experience adjustments and made a concerted and coordinated effort to enhance the user experience and utilization of the Commercialization Database resulting in a higher number of firms utilizing the tool, which was also offset by user experience enhancements streamlining the identifying and population of awards and data. </w:t>
      </w:r>
    </w:p>
    <w:p w:rsidR="00211582" w:rsidP="00211582" w14:paraId="0530211E" w14:textId="77777777">
      <w:pPr>
        <w:pStyle w:val="NormalWeb"/>
        <w:spacing w:before="0" w:beforeAutospacing="0" w:after="0" w:afterAutospacing="0" w:line="259" w:lineRule="auto"/>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819"/>
        <w:gridCol w:w="1352"/>
        <w:gridCol w:w="1353"/>
        <w:gridCol w:w="1353"/>
        <w:gridCol w:w="1353"/>
        <w:gridCol w:w="989"/>
        <w:gridCol w:w="1125"/>
      </w:tblGrid>
      <w:tr w14:paraId="44284EBA" w14:textId="77777777" w:rsidTr="718B8EEA">
        <w:tblPrEx>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11582" w:rsidRPr="00915869" w14:paraId="43CEBE40" w14:textId="77777777">
            <w:pPr>
              <w:widowControl w:val="0"/>
              <w:rPr>
                <w:b/>
                <w:bCs/>
                <w:highlight w:val="yellow"/>
              </w:rPr>
            </w:pPr>
          </w:p>
        </w:tc>
        <w:tc>
          <w:tcPr>
            <w:tcW w:w="72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11582" w:rsidRPr="00915869" w14:paraId="6D656687" w14:textId="77777777">
            <w:pPr>
              <w:widowControl w:val="0"/>
              <w:rPr>
                <w:b/>
                <w:bCs/>
              </w:rPr>
            </w:pPr>
            <w:r w:rsidRPr="64A6A8A2">
              <w:rPr>
                <w:b/>
                <w:bCs/>
              </w:rPr>
              <w:t>Requested</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11582" w:rsidRPr="00915869" w14:paraId="661B3B9B" w14:textId="77777777">
            <w:pPr>
              <w:widowControl w:val="0"/>
              <w:rPr>
                <w:b/>
                <w:bCs/>
              </w:rPr>
            </w:pPr>
            <w:r w:rsidRPr="64A6A8A2">
              <w:rPr>
                <w:b/>
                <w:bCs/>
              </w:rPr>
              <w:t xml:space="preserve">Program Change Due to New </w:t>
            </w:r>
            <w:r w:rsidRPr="64A6A8A2">
              <w:rPr>
                <w:b/>
                <w:bCs/>
              </w:rPr>
              <w:t>Statute</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11582" w:rsidRPr="00915869" w14:paraId="3DCA9F2C" w14:textId="77777777">
            <w:pPr>
              <w:widowControl w:val="0"/>
              <w:rPr>
                <w:b/>
                <w:bCs/>
              </w:rPr>
            </w:pPr>
            <w:r w:rsidRPr="64A6A8A2">
              <w:rPr>
                <w:b/>
                <w:bCs/>
              </w:rPr>
              <w:t xml:space="preserve">Program Change Due to Agency </w:t>
            </w:r>
            <w:r w:rsidRPr="64A6A8A2">
              <w:rPr>
                <w:b/>
                <w:bCs/>
              </w:rPr>
              <w:t>Discretion</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11582" w:rsidRPr="00915869" w14:paraId="21492A1C" w14:textId="77777777">
            <w:pPr>
              <w:widowControl w:val="0"/>
              <w:rPr>
                <w:b/>
                <w:bCs/>
              </w:rPr>
            </w:pPr>
            <w:r w:rsidRPr="64A6A8A2">
              <w:rPr>
                <w:b/>
                <w:bCs/>
              </w:rPr>
              <w:t xml:space="preserve">Change Due to Adjustment </w:t>
            </w:r>
            <w:r w:rsidRPr="64A6A8A2">
              <w:rPr>
                <w:b/>
                <w:bCs/>
              </w:rPr>
              <w:t>in Agency Estimate</w:t>
            </w:r>
          </w:p>
        </w:tc>
        <w:tc>
          <w:tcPr>
            <w:tcW w:w="52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11582" w:rsidRPr="00915869" w14:paraId="0EE146D2" w14:textId="77777777">
            <w:pPr>
              <w:widowControl w:val="0"/>
              <w:rPr>
                <w:b/>
                <w:bCs/>
              </w:rPr>
            </w:pPr>
            <w:r w:rsidRPr="64A6A8A2">
              <w:rPr>
                <w:b/>
                <w:bCs/>
              </w:rPr>
              <w:t xml:space="preserve">Change Due to Potential </w:t>
            </w:r>
            <w:r w:rsidRPr="64A6A8A2">
              <w:rPr>
                <w:b/>
                <w:bCs/>
              </w:rPr>
              <w:t>Violation of the PRA</w:t>
            </w:r>
          </w:p>
        </w:tc>
        <w:tc>
          <w:tcPr>
            <w:tcW w:w="602"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11582" w:rsidRPr="00915869" w14:paraId="7366A72D" w14:textId="77777777">
            <w:pPr>
              <w:widowControl w:val="0"/>
              <w:rPr>
                <w:b/>
                <w:bCs/>
              </w:rPr>
            </w:pPr>
            <w:r w:rsidRPr="718B8EEA">
              <w:rPr>
                <w:b/>
                <w:bCs/>
              </w:rPr>
              <w:t>Previously Approved</w:t>
            </w:r>
          </w:p>
        </w:tc>
      </w:tr>
      <w:tr w14:paraId="45DFFA7F" w14:textId="77777777" w:rsidTr="718B8EEA">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59610644" w14:textId="77777777">
            <w:pPr>
              <w:widowControl w:val="0"/>
            </w:pPr>
            <w:r>
              <w:t>Annual Number of Responses for this IC</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7A3A5097" w14:textId="1D25171B">
            <w:pPr>
              <w:widowControl w:val="0"/>
            </w:pPr>
            <w:r>
              <w:t>12,225</w:t>
            </w: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2A32B4A8" w14:textId="77777777">
            <w:pPr>
              <w:widowControl w:val="0"/>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764957FC" w14:textId="77777777">
            <w:pPr>
              <w:widowControl w:val="0"/>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76C15F45" w14:textId="42C8B8EE">
            <w:pPr>
              <w:widowControl w:val="0"/>
            </w:pP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7370DCAA" w14:textId="4D534AE1">
            <w:pPr>
              <w:widowControl w:val="0"/>
            </w:pPr>
            <w:r>
              <w:t>1</w:t>
            </w:r>
            <w:r w:rsidR="00E3081D">
              <w:t>2,225</w:t>
            </w: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4BCE56AD" w14:textId="71411166">
            <w:pPr>
              <w:widowControl w:val="0"/>
            </w:pPr>
            <w:r>
              <w:t>0</w:t>
            </w:r>
          </w:p>
        </w:tc>
      </w:tr>
      <w:tr w14:paraId="63BB027A" w14:textId="77777777" w:rsidTr="718B8EEA">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3C99B733" w14:textId="77777777">
            <w:pPr>
              <w:widowControl w:val="0"/>
            </w:pPr>
            <w:r>
              <w:t>Annual IC Time Burden (Hour)</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7015E9EE" w14:textId="6E6C23EE">
            <w:pPr>
              <w:widowControl w:val="0"/>
            </w:pPr>
            <w:r>
              <w:t>4,958</w:t>
            </w: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13BC3777" w14:textId="77777777">
            <w:pPr>
              <w:widowControl w:val="0"/>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36A88834" w14:textId="77777777">
            <w:pPr>
              <w:widowControl w:val="0"/>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7A7E00AA" w14:textId="20B30A9C">
            <w:pPr>
              <w:widowControl w:val="0"/>
            </w:pP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4EEC686D" w14:textId="55078C38">
            <w:pPr>
              <w:widowControl w:val="0"/>
            </w:pPr>
            <w:r>
              <w:t>4,958</w:t>
            </w: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5E6F0260" w14:textId="1110B9D6">
            <w:pPr>
              <w:widowControl w:val="0"/>
            </w:pPr>
            <w:r>
              <w:t>0</w:t>
            </w:r>
          </w:p>
        </w:tc>
      </w:tr>
      <w:tr w14:paraId="4D031B24" w14:textId="77777777" w:rsidTr="718B8EEA">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185AE7DA" w14:textId="77777777">
            <w:pPr>
              <w:widowControl w:val="0"/>
            </w:pPr>
            <w:r>
              <w:t>Annual IC Cost Burden (Dollars)</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9A2ED8" w:rsidRPr="00915869" w:rsidP="00A55C3A" w14:paraId="08B3EBF0" w14:textId="77777777">
            <w:pPr>
              <w:widowControl w:val="0"/>
            </w:pPr>
            <w:r>
              <w:t>$</w:t>
            </w:r>
          </w:p>
          <w:p w:rsidR="009A2ED8" w:rsidRPr="00915869" w:rsidP="009A2ED8" w14:paraId="251E1FBF" w14:textId="77777777">
            <w:pPr>
              <w:widowControl w:val="0"/>
            </w:pPr>
            <w:r>
              <w:t>$343,044</w:t>
            </w:r>
          </w:p>
          <w:p w:rsidR="00A55C3A" w:rsidRPr="00915869" w:rsidP="00A55C3A" w14:paraId="405C6F23" w14:textId="3E958248">
            <w:pPr>
              <w:widowControl w:val="0"/>
            </w:pPr>
          </w:p>
          <w:p w:rsidR="00211582" w:rsidRPr="00915869" w14:paraId="727D4E64" w14:textId="35206CD4">
            <w:pPr>
              <w:widowControl w:val="0"/>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4C353502" w14:textId="77777777">
            <w:pPr>
              <w:widowControl w:val="0"/>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303F701C" w14:textId="77777777">
            <w:pPr>
              <w:widowControl w:val="0"/>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0CBCA89C" w14:textId="77777777">
            <w:pPr>
              <w:widowControl w:val="0"/>
            </w:pP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9A2ED8" w:rsidRPr="00915869" w14:paraId="5C288446" w14:textId="77777777">
            <w:pPr>
              <w:widowControl w:val="0"/>
            </w:pPr>
            <w:r>
              <w:t>$</w:t>
            </w:r>
          </w:p>
          <w:p w:rsidR="009A2ED8" w:rsidRPr="00915869" w:rsidP="009A2ED8" w14:paraId="7B43A689" w14:textId="77777777">
            <w:pPr>
              <w:widowControl w:val="0"/>
            </w:pPr>
            <w:r>
              <w:t>$343,044</w:t>
            </w:r>
          </w:p>
          <w:p w:rsidR="00211582" w:rsidRPr="00915869" w14:paraId="3C9D1242" w14:textId="0EC5FA85">
            <w:pPr>
              <w:widowControl w:val="0"/>
            </w:pP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11582" w:rsidRPr="00915869" w14:paraId="70D2408B" w14:textId="7254BF38">
            <w:pPr>
              <w:widowControl w:val="0"/>
            </w:pPr>
            <w:r>
              <w:t>0</w:t>
            </w:r>
          </w:p>
        </w:tc>
      </w:tr>
    </w:tbl>
    <w:p w:rsidR="00211582" w:rsidRPr="00313482" w:rsidP="00313482" w14:paraId="51E67619" w14:textId="77777777">
      <w:pPr>
        <w:pStyle w:val="NormalWeb"/>
        <w:spacing w:before="0" w:beforeAutospacing="0" w:after="0" w:afterAutospacing="0" w:line="259" w:lineRule="auto"/>
        <w:rPr>
          <w:b/>
          <w:bCs/>
        </w:rPr>
      </w:pPr>
    </w:p>
    <w:p w:rsidR="00DA3424" w:rsidRPr="00366678" w:rsidP="00F92988" w14:paraId="3581D958" w14:textId="77777777">
      <w:pPr>
        <w:pStyle w:val="ListParagraph"/>
        <w:widowControl w:val="0"/>
        <w:tabs>
          <w:tab w:val="left" w:pos="360"/>
          <w:tab w:val="left" w:pos="720"/>
          <w:tab w:val="left" w:pos="1080"/>
        </w:tabs>
        <w:ind w:left="0"/>
        <w:rPr>
          <w:rFonts w:ascii="Times New Roman" w:hAnsi="Times New Roman"/>
          <w:szCs w:val="24"/>
        </w:rPr>
      </w:pPr>
    </w:p>
    <w:p w:rsidR="00366678" w:rsidRPr="00366678" w:rsidP="00F92988" w14:paraId="503AC8C7" w14:textId="77777777">
      <w:pPr>
        <w:pStyle w:val="ListParagraph"/>
        <w:widowControl w:val="0"/>
        <w:tabs>
          <w:tab w:val="left" w:pos="360"/>
          <w:tab w:val="left" w:pos="720"/>
          <w:tab w:val="left" w:pos="1080"/>
        </w:tabs>
        <w:ind w:left="0"/>
        <w:rPr>
          <w:rFonts w:ascii="Times New Roman" w:hAnsi="Times New Roman"/>
          <w:szCs w:val="24"/>
        </w:rPr>
      </w:pPr>
    </w:p>
    <w:p w:rsidR="006D3366" w:rsidRPr="00E025CC" w:rsidP="5D6DBC49" w14:paraId="08EF9C9B" w14:textId="7978A065">
      <w:pPr>
        <w:pStyle w:val="ListParagraph"/>
        <w:widowControl w:val="0"/>
        <w:numPr>
          <w:ilvl w:val="0"/>
          <w:numId w:val="19"/>
        </w:numPr>
        <w:tabs>
          <w:tab w:val="left" w:pos="360"/>
          <w:tab w:val="left" w:pos="720"/>
          <w:tab w:val="left" w:pos="1080"/>
        </w:tabs>
        <w:ind w:left="0"/>
        <w:rPr>
          <w:rFonts w:ascii="Times New Roman" w:hAnsi="Times New Roman"/>
        </w:rPr>
      </w:pPr>
      <w:r w:rsidRPr="5D6DBC49">
        <w:rPr>
          <w:rFonts w:ascii="Times New Roman" w:hAnsi="Times New Roman"/>
          <w:szCs w:val="24"/>
          <w:u w:val="single"/>
        </w:rPr>
        <w:t>Publicizing Results.</w:t>
      </w:r>
      <w:r w:rsidRPr="5D6DBC49">
        <w:rPr>
          <w:u w:val="single"/>
        </w:rPr>
        <w:t xml:space="preserve"> </w:t>
      </w:r>
    </w:p>
    <w:p w:rsidR="00E025CC" w:rsidRPr="00E025CC" w:rsidP="00E025CC" w14:paraId="23AE2CCB" w14:textId="77777777">
      <w:pPr>
        <w:pStyle w:val="ListParagraph"/>
        <w:widowControl w:val="0"/>
        <w:tabs>
          <w:tab w:val="left" w:pos="360"/>
          <w:tab w:val="left" w:pos="720"/>
          <w:tab w:val="left" w:pos="1080"/>
        </w:tabs>
        <w:ind w:left="0"/>
        <w:rPr>
          <w:rFonts w:ascii="Times New Roman" w:hAnsi="Times New Roman"/>
          <w:szCs w:val="24"/>
        </w:rPr>
      </w:pPr>
    </w:p>
    <w:p w:rsidR="003F0557" w:rsidP="5D6DBC49" w14:paraId="4AF041DA" w14:textId="4E293FA2">
      <w:pPr>
        <w:ind w:right="-180" w:firstLine="720"/>
      </w:pPr>
      <w:r w:rsidRPr="5D6DBC49">
        <w:rPr>
          <w:rFonts w:ascii="Times New Roman" w:hAnsi="Times New Roman"/>
          <w:szCs w:val="24"/>
        </w:rPr>
        <w:t xml:space="preserve">SBA reports general award information, including abstracts of each award in SBIR.gov.  SBA also issues an SBIR/STTR Annual Report each year which includes statutorily required general program and award information. </w:t>
      </w:r>
      <w:r>
        <w:t xml:space="preserve"> </w:t>
      </w:r>
    </w:p>
    <w:p w:rsidR="003F0557" w:rsidP="00F92988" w14:paraId="769EF37F" w14:textId="77777777">
      <w:pPr>
        <w:widowControl w:val="0"/>
        <w:tabs>
          <w:tab w:val="left" w:pos="360"/>
          <w:tab w:val="left" w:pos="720"/>
          <w:tab w:val="left" w:pos="1080"/>
        </w:tabs>
        <w:rPr>
          <w:rFonts w:ascii="Times New Roman" w:hAnsi="Times New Roman"/>
          <w:szCs w:val="24"/>
        </w:rPr>
      </w:pPr>
    </w:p>
    <w:p w:rsidR="006D3366" w:rsidRPr="006D3366" w:rsidP="00F92988" w14:paraId="567730AE" w14:textId="77777777">
      <w:pPr>
        <w:widowControl w:val="0"/>
        <w:tabs>
          <w:tab w:val="left" w:pos="360"/>
          <w:tab w:val="left" w:pos="720"/>
          <w:tab w:val="left" w:pos="1080"/>
        </w:tabs>
        <w:rPr>
          <w:rFonts w:ascii="Times New Roman" w:hAnsi="Times New Roman"/>
          <w:szCs w:val="24"/>
        </w:rPr>
      </w:pPr>
    </w:p>
    <w:p w:rsidR="00AF35E3" w:rsidP="00CF02E2" w14:paraId="1388C285" w14:textId="4D13F0D3">
      <w:pPr>
        <w:pStyle w:val="ListParagraph"/>
        <w:widowControl w:val="0"/>
        <w:numPr>
          <w:ilvl w:val="0"/>
          <w:numId w:val="19"/>
        </w:numPr>
        <w:tabs>
          <w:tab w:val="left" w:pos="360"/>
          <w:tab w:val="left" w:pos="720"/>
          <w:tab w:val="left" w:pos="1080"/>
        </w:tabs>
        <w:ind w:left="0"/>
        <w:rPr>
          <w:rFonts w:ascii="Times New Roman" w:hAnsi="Times New Roman"/>
          <w:szCs w:val="24"/>
        </w:rPr>
      </w:pPr>
      <w:r w:rsidRPr="5D6DBC49">
        <w:rPr>
          <w:rFonts w:ascii="Times New Roman" w:hAnsi="Times New Roman"/>
          <w:u w:val="single"/>
        </w:rPr>
        <w:t xml:space="preserve">OMB </w:t>
      </w:r>
      <w:r w:rsidRPr="5D6DBC49" w:rsidR="00683F7A">
        <w:rPr>
          <w:rFonts w:ascii="Times New Roman" w:hAnsi="Times New Roman"/>
          <w:u w:val="single"/>
        </w:rPr>
        <w:t xml:space="preserve">Not to </w:t>
      </w:r>
      <w:r w:rsidRPr="5D6DBC49">
        <w:rPr>
          <w:rFonts w:ascii="Times New Roman" w:hAnsi="Times New Roman"/>
          <w:u w:val="single"/>
        </w:rPr>
        <w:t>Display</w:t>
      </w:r>
      <w:r w:rsidRPr="5D6DBC49" w:rsidR="00683F7A">
        <w:rPr>
          <w:rFonts w:ascii="Times New Roman" w:hAnsi="Times New Roman"/>
          <w:u w:val="single"/>
        </w:rPr>
        <w:t xml:space="preserve"> Approval</w:t>
      </w:r>
      <w:r w:rsidRPr="5D6DBC49" w:rsidR="00F56608">
        <w:rPr>
          <w:rFonts w:ascii="Times New Roman" w:hAnsi="Times New Roman"/>
          <w:u w:val="single"/>
        </w:rPr>
        <w:t>.</w:t>
      </w:r>
      <w:r w:rsidRPr="5D6DBC49" w:rsidR="007205C9">
        <w:rPr>
          <w:rFonts w:ascii="Times New Roman" w:hAnsi="Times New Roman"/>
        </w:rPr>
        <w:t xml:space="preserve"> </w:t>
      </w:r>
      <w:r>
        <w:rPr>
          <w:rFonts w:ascii="Times New Roman" w:hAnsi="Times New Roman"/>
          <w:szCs w:val="24"/>
        </w:rPr>
        <w:tab/>
      </w:r>
    </w:p>
    <w:p w:rsidR="00572B03" w:rsidP="00F92988" w14:paraId="475F513C" w14:textId="78C2F28D">
      <w:pPr>
        <w:widowControl w:val="0"/>
        <w:tabs>
          <w:tab w:val="left" w:pos="360"/>
          <w:tab w:val="left" w:pos="720"/>
          <w:tab w:val="left" w:pos="1080"/>
        </w:tabs>
        <w:rPr>
          <w:rFonts w:ascii="Times New Roman" w:hAnsi="Times New Roman"/>
          <w:szCs w:val="24"/>
        </w:rPr>
      </w:pPr>
      <w:r>
        <w:rPr>
          <w:rFonts w:ascii="Times New Roman" w:hAnsi="Times New Roman"/>
          <w:szCs w:val="24"/>
        </w:rPr>
        <w:tab/>
      </w:r>
      <w:r>
        <w:rPr>
          <w:rFonts w:ascii="Times New Roman" w:hAnsi="Times New Roman"/>
          <w:szCs w:val="24"/>
        </w:rPr>
        <w:t>Not applicable.</w:t>
      </w:r>
      <w:r w:rsidR="005A023C">
        <w:rPr>
          <w:rFonts w:ascii="Times New Roman" w:hAnsi="Times New Roman"/>
          <w:szCs w:val="24"/>
        </w:rPr>
        <w:t xml:space="preserve"> SBA will display the expiration date.</w:t>
      </w:r>
    </w:p>
    <w:p w:rsidR="00AF35E3" w:rsidRPr="00AF35E3" w:rsidP="00F92988" w14:paraId="477DA76F" w14:textId="77777777">
      <w:pPr>
        <w:widowControl w:val="0"/>
        <w:tabs>
          <w:tab w:val="left" w:pos="360"/>
          <w:tab w:val="left" w:pos="720"/>
          <w:tab w:val="left" w:pos="1080"/>
        </w:tabs>
        <w:rPr>
          <w:rFonts w:ascii="Times New Roman" w:hAnsi="Times New Roman"/>
          <w:szCs w:val="24"/>
        </w:rPr>
      </w:pPr>
    </w:p>
    <w:p w:rsidR="00E7756D" w:rsidRPr="005A023C" w:rsidP="00CF02E2" w14:paraId="648DF7E5" w14:textId="58D25883">
      <w:pPr>
        <w:pStyle w:val="ListParagraph"/>
        <w:widowControl w:val="0"/>
        <w:numPr>
          <w:ilvl w:val="0"/>
          <w:numId w:val="19"/>
        </w:numPr>
        <w:tabs>
          <w:tab w:val="left" w:pos="360"/>
          <w:tab w:val="left" w:pos="720"/>
          <w:tab w:val="left" w:pos="1080"/>
        </w:tabs>
        <w:ind w:left="0"/>
        <w:rPr>
          <w:rFonts w:ascii="Times New Roman" w:hAnsi="Times New Roman"/>
          <w:szCs w:val="24"/>
        </w:rPr>
      </w:pPr>
      <w:r w:rsidRPr="005A023C">
        <w:rPr>
          <w:rFonts w:ascii="Times New Roman" w:hAnsi="Times New Roman"/>
          <w:u w:val="single"/>
        </w:rPr>
        <w:t>Exceptions to "Certification for Paperwork Reduction Submissions</w:t>
      </w:r>
      <w:r w:rsidRPr="005A023C" w:rsidR="00235CEA">
        <w:rPr>
          <w:rFonts w:ascii="Times New Roman" w:hAnsi="Times New Roman"/>
          <w:u w:val="single"/>
        </w:rPr>
        <w:t>.</w:t>
      </w:r>
      <w:r w:rsidRPr="005A023C">
        <w:rPr>
          <w:rFonts w:ascii="Times New Roman" w:hAnsi="Times New Roman"/>
          <w:u w:val="single"/>
        </w:rPr>
        <w:t>"</w:t>
      </w:r>
      <w:r w:rsidRPr="005A023C" w:rsidR="00235CEA">
        <w:rPr>
          <w:rFonts w:ascii="Times New Roman" w:hAnsi="Times New Roman"/>
          <w:u w:val="single"/>
        </w:rPr>
        <w:t xml:space="preserve"> </w:t>
      </w:r>
    </w:p>
    <w:p w:rsidR="00572B03" w:rsidP="00E7756D" w14:paraId="4DA0A265" w14:textId="06EB145F">
      <w:pPr>
        <w:widowControl w:val="0"/>
        <w:tabs>
          <w:tab w:val="left" w:pos="360"/>
          <w:tab w:val="left" w:pos="720"/>
          <w:tab w:val="left" w:pos="1080"/>
        </w:tabs>
        <w:rPr>
          <w:rFonts w:ascii="Times New Roman" w:hAnsi="Times New Roman"/>
          <w:szCs w:val="24"/>
        </w:rPr>
      </w:pPr>
      <w:r>
        <w:rPr>
          <w:rFonts w:ascii="Times New Roman" w:hAnsi="Times New Roman"/>
          <w:szCs w:val="24"/>
        </w:rPr>
        <w:tab/>
      </w:r>
      <w:r>
        <w:rPr>
          <w:rFonts w:ascii="Times New Roman" w:hAnsi="Times New Roman"/>
          <w:szCs w:val="24"/>
        </w:rPr>
        <w:t>Not applicable.</w:t>
      </w:r>
    </w:p>
    <w:p w:rsidR="002C3CE5" w:rsidP="00CF02E2" w14:paraId="1C5F2E24" w14:textId="0F5C7CFF">
      <w:pPr>
        <w:pStyle w:val="ListParagraph"/>
        <w:widowControl w:val="0"/>
        <w:tabs>
          <w:tab w:val="left" w:pos="360"/>
          <w:tab w:val="left" w:pos="720"/>
          <w:tab w:val="left" w:pos="1080"/>
        </w:tabs>
        <w:ind w:left="0"/>
        <w:rPr>
          <w:rFonts w:ascii="Times New Roman" w:hAnsi="Times New Roman"/>
          <w:szCs w:val="24"/>
        </w:rPr>
      </w:pPr>
      <w:r>
        <w:rPr>
          <w:rFonts w:ascii="Times New Roman" w:hAnsi="Times New Roman"/>
          <w:szCs w:val="24"/>
          <w:u w:val="single"/>
        </w:rPr>
        <w:t xml:space="preserve">Part B: </w:t>
      </w:r>
      <w:r w:rsidRPr="00E7756D" w:rsidR="006955DB">
        <w:rPr>
          <w:rFonts w:ascii="Times New Roman" w:hAnsi="Times New Roman"/>
          <w:szCs w:val="24"/>
          <w:u w:val="single"/>
        </w:rPr>
        <w:t>Surveys, Censuses, and Other Collections that Employ Statistical Methods.</w:t>
      </w:r>
      <w:r w:rsidRPr="00E7756D" w:rsidR="006955DB">
        <w:rPr>
          <w:rFonts w:ascii="Times New Roman" w:hAnsi="Times New Roman"/>
          <w:szCs w:val="24"/>
        </w:rPr>
        <w:t xml:space="preserve">  </w:t>
      </w:r>
    </w:p>
    <w:p w:rsidR="00572B03" w:rsidP="00572B03" w14:paraId="5C9B3945" w14:textId="71378FFB">
      <w:pPr>
        <w:widowControl w:val="0"/>
        <w:tabs>
          <w:tab w:val="left" w:pos="360"/>
          <w:tab w:val="left" w:pos="720"/>
          <w:tab w:val="left" w:pos="1080"/>
        </w:tabs>
        <w:rPr>
          <w:rFonts w:ascii="Times New Roman" w:hAnsi="Times New Roman"/>
          <w:szCs w:val="24"/>
        </w:rPr>
      </w:pPr>
    </w:p>
    <w:p w:rsidR="00572B03" w:rsidRPr="00572B03" w:rsidP="00572B03" w14:paraId="7B9B7170" w14:textId="7DDBEC93">
      <w:pPr>
        <w:widowControl w:val="0"/>
        <w:tabs>
          <w:tab w:val="left" w:pos="360"/>
          <w:tab w:val="left" w:pos="720"/>
          <w:tab w:val="left" w:pos="1080"/>
        </w:tabs>
        <w:rPr>
          <w:rFonts w:ascii="Times New Roman" w:hAnsi="Times New Roman"/>
          <w:szCs w:val="24"/>
        </w:rPr>
      </w:pPr>
      <w:r>
        <w:rPr>
          <w:rFonts w:ascii="Times New Roman" w:hAnsi="Times New Roman"/>
          <w:szCs w:val="24"/>
        </w:rPr>
        <w:tab/>
      </w:r>
      <w:r>
        <w:rPr>
          <w:rFonts w:ascii="Times New Roman" w:hAnsi="Times New Roman"/>
          <w:szCs w:val="24"/>
        </w:rPr>
        <w:t>Not applicable.</w:t>
      </w:r>
    </w:p>
    <w:sectPr w:rsidSect="00090BD1">
      <w:type w:val="continuous"/>
      <w:pgSz w:w="12240" w:h="15840" w:orient="portrait"/>
      <w:pgMar w:top="1440" w:right="1440" w:bottom="1440" w:left="1440" w:header="720" w:footer="720" w:gutter="0"/>
      <w:paperSrc w:first="15" w:other="15"/>
      <w:cols w:space="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558FE"/>
    <w:multiLevelType w:val="hybridMultilevel"/>
    <w:tmpl w:val="416EAA3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1E777B"/>
    <w:multiLevelType w:val="hybridMultilevel"/>
    <w:tmpl w:val="10FA9D9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13550F"/>
    <w:multiLevelType w:val="hybridMultilevel"/>
    <w:tmpl w:val="F9ACF6C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06533E8A"/>
    <w:multiLevelType w:val="hybridMultilevel"/>
    <w:tmpl w:val="C5723E4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233763"/>
    <w:multiLevelType w:val="hybridMultilevel"/>
    <w:tmpl w:val="AB74264A"/>
    <w:lvl w:ilvl="0">
      <w:start w:val="1"/>
      <w:numFmt w:val="lowerLetter"/>
      <w:lvlText w:val="%1."/>
      <w:lvlJc w:val="left"/>
      <w:pPr>
        <w:ind w:left="0" w:firstLine="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D7B65D2"/>
    <w:multiLevelType w:val="hybridMultilevel"/>
    <w:tmpl w:val="78BAD7E8"/>
    <w:lvl w:ilvl="0">
      <w:start w:val="1"/>
      <w:numFmt w:val="lowerLetter"/>
      <w:lvlText w:val="%1."/>
      <w:lvlJc w:val="left"/>
      <w:pPr>
        <w:ind w:left="720" w:hanging="360"/>
      </w:pPr>
      <w:rPr>
        <w:rFonts w:ascii="Calibri" w:eastAsia="Times New Roman" w:hAnsi="Calibri" w:cs="Calibri"/>
      </w:rPr>
    </w:lvl>
    <w:lvl w:ilvl="1">
      <w:start w:val="1"/>
      <w:numFmt w:val="lowerRoman"/>
      <w:lvlText w:val="%2."/>
      <w:lvlJc w:val="left"/>
      <w:pPr>
        <w:tabs>
          <w:tab w:val="num" w:pos="1440"/>
        </w:tabs>
        <w:ind w:left="1440" w:hanging="360"/>
      </w:pPr>
      <w:rPr>
        <w:rFonts w:ascii="Calibri" w:eastAsia="Times New Roman" w:hAnsi="Calibri" w:cs="Calibr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E947905"/>
    <w:multiLevelType w:val="hybridMultilevel"/>
    <w:tmpl w:val="475CFA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FF31E78"/>
    <w:multiLevelType w:val="hybridMultilevel"/>
    <w:tmpl w:val="C3EE1A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00E0D93"/>
    <w:multiLevelType w:val="hybridMultilevel"/>
    <w:tmpl w:val="F9D29E5A"/>
    <w:lvl w:ilvl="0">
      <w:start w:val="1"/>
      <w:numFmt w:val="decimal"/>
      <w:lvlText w:val="%1."/>
      <w:lvlJc w:val="left"/>
      <w:pPr>
        <w:ind w:left="460" w:hanging="360"/>
      </w:pPr>
      <w:rPr>
        <w:rFonts w:ascii="Times New Roman" w:eastAsia="Times New Roman" w:hAnsi="Times New Roman" w:cs="Times New Roman" w:hint="default"/>
        <w:spacing w:val="-6"/>
        <w:w w:val="99"/>
        <w:sz w:val="24"/>
        <w:szCs w:val="24"/>
        <w:lang w:val="en-US" w:eastAsia="en-US" w:bidi="en-US"/>
      </w:rPr>
    </w:lvl>
    <w:lvl w:ilvl="1">
      <w:start w:val="0"/>
      <w:numFmt w:val="bullet"/>
      <w:lvlText w:val=""/>
      <w:lvlJc w:val="left"/>
      <w:pPr>
        <w:ind w:left="820" w:hanging="360"/>
      </w:pPr>
      <w:rPr>
        <w:rFonts w:ascii="Symbol" w:eastAsia="Symbol" w:hAnsi="Symbol" w:cs="Symbol" w:hint="default"/>
        <w:w w:val="100"/>
        <w:sz w:val="24"/>
        <w:szCs w:val="24"/>
        <w:lang w:val="en-US" w:eastAsia="en-US" w:bidi="en-US"/>
      </w:rPr>
    </w:lvl>
    <w:lvl w:ilvl="2">
      <w:start w:val="0"/>
      <w:numFmt w:val="bullet"/>
      <w:lvlText w:val="•"/>
      <w:lvlJc w:val="left"/>
      <w:pPr>
        <w:ind w:left="1791" w:hanging="360"/>
      </w:pPr>
      <w:rPr>
        <w:rFonts w:hint="default"/>
        <w:lang w:val="en-US" w:eastAsia="en-US" w:bidi="en-US"/>
      </w:rPr>
    </w:lvl>
    <w:lvl w:ilvl="3">
      <w:start w:val="0"/>
      <w:numFmt w:val="bullet"/>
      <w:lvlText w:val="•"/>
      <w:lvlJc w:val="left"/>
      <w:pPr>
        <w:ind w:left="2762" w:hanging="360"/>
      </w:pPr>
      <w:rPr>
        <w:rFonts w:hint="default"/>
        <w:lang w:val="en-US" w:eastAsia="en-US" w:bidi="en-US"/>
      </w:rPr>
    </w:lvl>
    <w:lvl w:ilvl="4">
      <w:start w:val="0"/>
      <w:numFmt w:val="bullet"/>
      <w:lvlText w:val="•"/>
      <w:lvlJc w:val="left"/>
      <w:pPr>
        <w:ind w:left="3733" w:hanging="360"/>
      </w:pPr>
      <w:rPr>
        <w:rFonts w:hint="default"/>
        <w:lang w:val="en-US" w:eastAsia="en-US" w:bidi="en-US"/>
      </w:rPr>
    </w:lvl>
    <w:lvl w:ilvl="5">
      <w:start w:val="0"/>
      <w:numFmt w:val="bullet"/>
      <w:lvlText w:val="•"/>
      <w:lvlJc w:val="left"/>
      <w:pPr>
        <w:ind w:left="4704" w:hanging="360"/>
      </w:pPr>
      <w:rPr>
        <w:rFonts w:hint="default"/>
        <w:lang w:val="en-US" w:eastAsia="en-US" w:bidi="en-US"/>
      </w:rPr>
    </w:lvl>
    <w:lvl w:ilvl="6">
      <w:start w:val="0"/>
      <w:numFmt w:val="bullet"/>
      <w:lvlText w:val="•"/>
      <w:lvlJc w:val="left"/>
      <w:pPr>
        <w:ind w:left="5675" w:hanging="360"/>
      </w:pPr>
      <w:rPr>
        <w:rFonts w:hint="default"/>
        <w:lang w:val="en-US" w:eastAsia="en-US" w:bidi="en-US"/>
      </w:rPr>
    </w:lvl>
    <w:lvl w:ilvl="7">
      <w:start w:val="0"/>
      <w:numFmt w:val="bullet"/>
      <w:lvlText w:val="•"/>
      <w:lvlJc w:val="left"/>
      <w:pPr>
        <w:ind w:left="6646" w:hanging="360"/>
      </w:pPr>
      <w:rPr>
        <w:rFonts w:hint="default"/>
        <w:lang w:val="en-US" w:eastAsia="en-US" w:bidi="en-US"/>
      </w:rPr>
    </w:lvl>
    <w:lvl w:ilvl="8">
      <w:start w:val="0"/>
      <w:numFmt w:val="bullet"/>
      <w:lvlText w:val="•"/>
      <w:lvlJc w:val="left"/>
      <w:pPr>
        <w:ind w:left="7617" w:hanging="360"/>
      </w:pPr>
      <w:rPr>
        <w:rFonts w:hint="default"/>
        <w:lang w:val="en-US" w:eastAsia="en-US" w:bidi="en-US"/>
      </w:rPr>
    </w:lvl>
  </w:abstractNum>
  <w:abstractNum w:abstractNumId="9">
    <w:nsid w:val="103C123E"/>
    <w:multiLevelType w:val="hybridMultilevel"/>
    <w:tmpl w:val="196EDA9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07505EA"/>
    <w:multiLevelType w:val="hybridMultilevel"/>
    <w:tmpl w:val="ABC2C25A"/>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131F37C9"/>
    <w:multiLevelType w:val="hybridMultilevel"/>
    <w:tmpl w:val="553C72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9120861"/>
    <w:multiLevelType w:val="hybridMultilevel"/>
    <w:tmpl w:val="1660CC98"/>
    <w:lvl w:ilvl="0">
      <w:start w:val="1"/>
      <w:numFmt w:val="lowerLetter"/>
      <w:lvlText w:val="(%1)"/>
      <w:lvlJc w:val="left"/>
      <w:pPr>
        <w:ind w:left="720" w:hanging="360"/>
      </w:pPr>
      <w:rPr>
        <w:rFonts w:ascii="Times New Roman" w:eastAsia="Times New Roman" w:hAnsi="Times New Roman"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0D71EA3"/>
    <w:multiLevelType w:val="hybridMultilevel"/>
    <w:tmpl w:val="ACBE6D6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2BA6C92"/>
    <w:multiLevelType w:val="hybridMultilevel"/>
    <w:tmpl w:val="B1FEDAB8"/>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2A900C5A"/>
    <w:multiLevelType w:val="hybridMultilevel"/>
    <w:tmpl w:val="2C7E599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B447B4B"/>
    <w:multiLevelType w:val="hybridMultilevel"/>
    <w:tmpl w:val="84E2653C"/>
    <w:lvl w:ilvl="0">
      <w:start w:val="1"/>
      <w:numFmt w:val="lowerRoman"/>
      <w:lvlText w:val="%1."/>
      <w:lvlJc w:val="righ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D8C0EB4"/>
    <w:multiLevelType w:val="hybridMultilevel"/>
    <w:tmpl w:val="812CE3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684268A"/>
    <w:multiLevelType w:val="hybridMultilevel"/>
    <w:tmpl w:val="6B4264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F195501"/>
    <w:multiLevelType w:val="hybridMultilevel"/>
    <w:tmpl w:val="BD584E8E"/>
    <w:lvl w:ilvl="0">
      <w:start w:val="2"/>
      <w:numFmt w:val="upperLetter"/>
      <w:lvlText w:val="%1."/>
      <w:lvlJc w:val="left"/>
      <w:pPr>
        <w:tabs>
          <w:tab w:val="num" w:pos="945"/>
        </w:tabs>
        <w:ind w:left="945" w:hanging="58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437E0CA0"/>
    <w:multiLevelType w:val="hybridMultilevel"/>
    <w:tmpl w:val="1DE68B4C"/>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47FD7981"/>
    <w:multiLevelType w:val="hybridMultilevel"/>
    <w:tmpl w:val="86444C64"/>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F220AFD"/>
    <w:multiLevelType w:val="hybridMultilevel"/>
    <w:tmpl w:val="DABE6846"/>
    <w:lvl w:ilvl="0">
      <w:start w:val="1"/>
      <w:numFmt w:val="decimal"/>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50121981"/>
    <w:multiLevelType w:val="hybridMultilevel"/>
    <w:tmpl w:val="351025B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8030C6"/>
    <w:multiLevelType w:val="hybridMultilevel"/>
    <w:tmpl w:val="3558D58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7492314"/>
    <w:multiLevelType w:val="hybridMultilevel"/>
    <w:tmpl w:val="D3A88A3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D023037"/>
    <w:multiLevelType w:val="hybridMultilevel"/>
    <w:tmpl w:val="B4C69A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765D2A81"/>
    <w:multiLevelType w:val="hybridMultilevel"/>
    <w:tmpl w:val="C1FC830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71C3FF1"/>
    <w:multiLevelType w:val="hybridMultilevel"/>
    <w:tmpl w:val="6BC037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7623F51"/>
    <w:multiLevelType w:val="hybridMultilevel"/>
    <w:tmpl w:val="9A38ECE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21419264">
    <w:abstractNumId w:val="19"/>
  </w:num>
  <w:num w:numId="2" w16cid:durableId="2064987980">
    <w:abstractNumId w:val="9"/>
  </w:num>
  <w:num w:numId="3" w16cid:durableId="1623071800">
    <w:abstractNumId w:val="13"/>
  </w:num>
  <w:num w:numId="4" w16cid:durableId="1603343982">
    <w:abstractNumId w:val="1"/>
  </w:num>
  <w:num w:numId="5" w16cid:durableId="834229835">
    <w:abstractNumId w:val="25"/>
  </w:num>
  <w:num w:numId="6" w16cid:durableId="889147746">
    <w:abstractNumId w:val="29"/>
  </w:num>
  <w:num w:numId="7" w16cid:durableId="1781997124">
    <w:abstractNumId w:val="23"/>
  </w:num>
  <w:num w:numId="8" w16cid:durableId="683366595">
    <w:abstractNumId w:val="18"/>
  </w:num>
  <w:num w:numId="9" w16cid:durableId="629550144">
    <w:abstractNumId w:val="0"/>
  </w:num>
  <w:num w:numId="10" w16cid:durableId="163782703">
    <w:abstractNumId w:val="12"/>
  </w:num>
  <w:num w:numId="11" w16cid:durableId="41371161">
    <w:abstractNumId w:val="10"/>
  </w:num>
  <w:num w:numId="12" w16cid:durableId="479855447">
    <w:abstractNumId w:val="20"/>
  </w:num>
  <w:num w:numId="13" w16cid:durableId="2069575261">
    <w:abstractNumId w:val="7"/>
  </w:num>
  <w:num w:numId="14" w16cid:durableId="1486897684">
    <w:abstractNumId w:val="14"/>
  </w:num>
  <w:num w:numId="15" w16cid:durableId="1452894672">
    <w:abstractNumId w:val="4"/>
  </w:num>
  <w:num w:numId="16" w16cid:durableId="999576139">
    <w:abstractNumId w:val="27"/>
  </w:num>
  <w:num w:numId="17" w16cid:durableId="443116556">
    <w:abstractNumId w:val="16"/>
  </w:num>
  <w:num w:numId="18" w16cid:durableId="180634787">
    <w:abstractNumId w:val="28"/>
  </w:num>
  <w:num w:numId="19" w16cid:durableId="1319962875">
    <w:abstractNumId w:val="22"/>
  </w:num>
  <w:num w:numId="20" w16cid:durableId="382102314">
    <w:abstractNumId w:val="8"/>
  </w:num>
  <w:num w:numId="21" w16cid:durableId="1005091656">
    <w:abstractNumId w:val="26"/>
  </w:num>
  <w:num w:numId="22" w16cid:durableId="1043402809">
    <w:abstractNumId w:val="2"/>
  </w:num>
  <w:num w:numId="23" w16cid:durableId="1336298257">
    <w:abstractNumId w:val="15"/>
  </w:num>
  <w:num w:numId="24" w16cid:durableId="481655525">
    <w:abstractNumId w:val="3"/>
  </w:num>
  <w:num w:numId="25" w16cid:durableId="1688872622">
    <w:abstractNumId w:val="24"/>
  </w:num>
  <w:num w:numId="26" w16cid:durableId="1433739428">
    <w:abstractNumId w:val="6"/>
  </w:num>
  <w:num w:numId="27" w16cid:durableId="1831292352">
    <w:abstractNumId w:val="17"/>
  </w:num>
  <w:num w:numId="28" w16cid:durableId="1988197725">
    <w:abstractNumId w:val="5"/>
  </w:num>
  <w:num w:numId="29" w16cid:durableId="18194980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23917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08403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1" w:inkAnnotations="1" w:insDel="1" w:markup="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0C1"/>
    <w:rsid w:val="00001261"/>
    <w:rsid w:val="00001364"/>
    <w:rsid w:val="00001EA8"/>
    <w:rsid w:val="00002E6B"/>
    <w:rsid w:val="0000491F"/>
    <w:rsid w:val="00005518"/>
    <w:rsid w:val="00011D93"/>
    <w:rsid w:val="00013BCF"/>
    <w:rsid w:val="000140C3"/>
    <w:rsid w:val="0001465C"/>
    <w:rsid w:val="000149AE"/>
    <w:rsid w:val="00015D56"/>
    <w:rsid w:val="00016E21"/>
    <w:rsid w:val="00022AAF"/>
    <w:rsid w:val="00023965"/>
    <w:rsid w:val="0002498E"/>
    <w:rsid w:val="00026F3E"/>
    <w:rsid w:val="000277C5"/>
    <w:rsid w:val="00030AC1"/>
    <w:rsid w:val="0003126D"/>
    <w:rsid w:val="0003220D"/>
    <w:rsid w:val="0003501C"/>
    <w:rsid w:val="00036235"/>
    <w:rsid w:val="000372AA"/>
    <w:rsid w:val="00042FAC"/>
    <w:rsid w:val="00044303"/>
    <w:rsid w:val="0004462F"/>
    <w:rsid w:val="000462C2"/>
    <w:rsid w:val="00046E87"/>
    <w:rsid w:val="00050816"/>
    <w:rsid w:val="00052377"/>
    <w:rsid w:val="00053D0A"/>
    <w:rsid w:val="00060304"/>
    <w:rsid w:val="00060C91"/>
    <w:rsid w:val="000625F2"/>
    <w:rsid w:val="000678B0"/>
    <w:rsid w:val="00067A38"/>
    <w:rsid w:val="0007555F"/>
    <w:rsid w:val="0007581A"/>
    <w:rsid w:val="00081C3A"/>
    <w:rsid w:val="00084787"/>
    <w:rsid w:val="000851CA"/>
    <w:rsid w:val="00087A8E"/>
    <w:rsid w:val="00090BD1"/>
    <w:rsid w:val="00091301"/>
    <w:rsid w:val="00092540"/>
    <w:rsid w:val="0009357D"/>
    <w:rsid w:val="00093C96"/>
    <w:rsid w:val="000971FC"/>
    <w:rsid w:val="00097374"/>
    <w:rsid w:val="00097623"/>
    <w:rsid w:val="0009E65E"/>
    <w:rsid w:val="000A5E65"/>
    <w:rsid w:val="000A6CC6"/>
    <w:rsid w:val="000B09B0"/>
    <w:rsid w:val="000B3903"/>
    <w:rsid w:val="000B41F9"/>
    <w:rsid w:val="000B7F24"/>
    <w:rsid w:val="000C020F"/>
    <w:rsid w:val="000C0FEF"/>
    <w:rsid w:val="000C351A"/>
    <w:rsid w:val="000C5E8A"/>
    <w:rsid w:val="000C60C1"/>
    <w:rsid w:val="000C6C83"/>
    <w:rsid w:val="000D3375"/>
    <w:rsid w:val="000D4A96"/>
    <w:rsid w:val="000E0C51"/>
    <w:rsid w:val="000E2F3F"/>
    <w:rsid w:val="000E5530"/>
    <w:rsid w:val="000E79C9"/>
    <w:rsid w:val="000F0C87"/>
    <w:rsid w:val="000F1640"/>
    <w:rsid w:val="00102142"/>
    <w:rsid w:val="00103A0C"/>
    <w:rsid w:val="00103C07"/>
    <w:rsid w:val="001053FE"/>
    <w:rsid w:val="0010729E"/>
    <w:rsid w:val="001072DD"/>
    <w:rsid w:val="00107633"/>
    <w:rsid w:val="001116E7"/>
    <w:rsid w:val="00113ADB"/>
    <w:rsid w:val="00120ADD"/>
    <w:rsid w:val="00127394"/>
    <w:rsid w:val="0013256A"/>
    <w:rsid w:val="001334C0"/>
    <w:rsid w:val="001426A8"/>
    <w:rsid w:val="00145F12"/>
    <w:rsid w:val="00151AEA"/>
    <w:rsid w:val="00151BC8"/>
    <w:rsid w:val="00151F5F"/>
    <w:rsid w:val="001520A7"/>
    <w:rsid w:val="0015737C"/>
    <w:rsid w:val="0016369C"/>
    <w:rsid w:val="0016642B"/>
    <w:rsid w:val="00171CAF"/>
    <w:rsid w:val="00183590"/>
    <w:rsid w:val="0018679A"/>
    <w:rsid w:val="001905E5"/>
    <w:rsid w:val="00194F35"/>
    <w:rsid w:val="00196DA7"/>
    <w:rsid w:val="0019725C"/>
    <w:rsid w:val="001A213E"/>
    <w:rsid w:val="001A2224"/>
    <w:rsid w:val="001A7320"/>
    <w:rsid w:val="001AC9CF"/>
    <w:rsid w:val="001B00C4"/>
    <w:rsid w:val="001B03E7"/>
    <w:rsid w:val="001B0564"/>
    <w:rsid w:val="001B3193"/>
    <w:rsid w:val="001B4976"/>
    <w:rsid w:val="001B5D2C"/>
    <w:rsid w:val="001C5103"/>
    <w:rsid w:val="001D11AB"/>
    <w:rsid w:val="001D1A2E"/>
    <w:rsid w:val="001D31C9"/>
    <w:rsid w:val="001D6686"/>
    <w:rsid w:val="001D7A5E"/>
    <w:rsid w:val="001E2D3E"/>
    <w:rsid w:val="001E3368"/>
    <w:rsid w:val="001F1F35"/>
    <w:rsid w:val="001F4540"/>
    <w:rsid w:val="001F4BB1"/>
    <w:rsid w:val="001F5174"/>
    <w:rsid w:val="001F62FA"/>
    <w:rsid w:val="00206121"/>
    <w:rsid w:val="00206D73"/>
    <w:rsid w:val="00207BA2"/>
    <w:rsid w:val="002105EC"/>
    <w:rsid w:val="00211582"/>
    <w:rsid w:val="00211744"/>
    <w:rsid w:val="00211C5C"/>
    <w:rsid w:val="00212BF6"/>
    <w:rsid w:val="002205B5"/>
    <w:rsid w:val="00220C6C"/>
    <w:rsid w:val="0022212E"/>
    <w:rsid w:val="002230BA"/>
    <w:rsid w:val="002240CD"/>
    <w:rsid w:val="00226AD3"/>
    <w:rsid w:val="00226E24"/>
    <w:rsid w:val="0022737F"/>
    <w:rsid w:val="00230D07"/>
    <w:rsid w:val="002316A2"/>
    <w:rsid w:val="002319A5"/>
    <w:rsid w:val="00231AE0"/>
    <w:rsid w:val="002350A4"/>
    <w:rsid w:val="00235CEA"/>
    <w:rsid w:val="00244F01"/>
    <w:rsid w:val="00246707"/>
    <w:rsid w:val="0025004D"/>
    <w:rsid w:val="00252032"/>
    <w:rsid w:val="00254DEF"/>
    <w:rsid w:val="0025713B"/>
    <w:rsid w:val="002623BD"/>
    <w:rsid w:val="00270D13"/>
    <w:rsid w:val="00280620"/>
    <w:rsid w:val="00280DC7"/>
    <w:rsid w:val="00283114"/>
    <w:rsid w:val="00283E87"/>
    <w:rsid w:val="00284099"/>
    <w:rsid w:val="00287215"/>
    <w:rsid w:val="00291A7E"/>
    <w:rsid w:val="00292FF0"/>
    <w:rsid w:val="002A1F4F"/>
    <w:rsid w:val="002A3308"/>
    <w:rsid w:val="002A3F1C"/>
    <w:rsid w:val="002A4151"/>
    <w:rsid w:val="002A4E96"/>
    <w:rsid w:val="002A6787"/>
    <w:rsid w:val="002B46A3"/>
    <w:rsid w:val="002B4E51"/>
    <w:rsid w:val="002B5978"/>
    <w:rsid w:val="002B6BA9"/>
    <w:rsid w:val="002C3C07"/>
    <w:rsid w:val="002C3CE5"/>
    <w:rsid w:val="002C70F9"/>
    <w:rsid w:val="002C7FF3"/>
    <w:rsid w:val="002D1020"/>
    <w:rsid w:val="002D2E64"/>
    <w:rsid w:val="002D41DB"/>
    <w:rsid w:val="002D52E1"/>
    <w:rsid w:val="002D5497"/>
    <w:rsid w:val="002D5D7F"/>
    <w:rsid w:val="002D650A"/>
    <w:rsid w:val="002D7409"/>
    <w:rsid w:val="002F14E6"/>
    <w:rsid w:val="002F2BBA"/>
    <w:rsid w:val="002F3296"/>
    <w:rsid w:val="002F412B"/>
    <w:rsid w:val="002F58A0"/>
    <w:rsid w:val="002F65C0"/>
    <w:rsid w:val="002F71C1"/>
    <w:rsid w:val="00301237"/>
    <w:rsid w:val="00302147"/>
    <w:rsid w:val="003027CB"/>
    <w:rsid w:val="00313482"/>
    <w:rsid w:val="00316D8E"/>
    <w:rsid w:val="00321071"/>
    <w:rsid w:val="00321966"/>
    <w:rsid w:val="003249C8"/>
    <w:rsid w:val="00324B3C"/>
    <w:rsid w:val="00324ED6"/>
    <w:rsid w:val="00326B14"/>
    <w:rsid w:val="003326C3"/>
    <w:rsid w:val="00334CB5"/>
    <w:rsid w:val="00335B06"/>
    <w:rsid w:val="00354EB2"/>
    <w:rsid w:val="00361CBE"/>
    <w:rsid w:val="003622F2"/>
    <w:rsid w:val="00366678"/>
    <w:rsid w:val="00366EE4"/>
    <w:rsid w:val="0036703A"/>
    <w:rsid w:val="00367F88"/>
    <w:rsid w:val="0037038A"/>
    <w:rsid w:val="00370492"/>
    <w:rsid w:val="003730AE"/>
    <w:rsid w:val="00376161"/>
    <w:rsid w:val="003810DC"/>
    <w:rsid w:val="0038144F"/>
    <w:rsid w:val="0038242E"/>
    <w:rsid w:val="00382CAF"/>
    <w:rsid w:val="0038345C"/>
    <w:rsid w:val="00385A80"/>
    <w:rsid w:val="00390F87"/>
    <w:rsid w:val="003915B2"/>
    <w:rsid w:val="003937BC"/>
    <w:rsid w:val="00393EB9"/>
    <w:rsid w:val="003A0D2B"/>
    <w:rsid w:val="003A344F"/>
    <w:rsid w:val="003A73AE"/>
    <w:rsid w:val="003B082E"/>
    <w:rsid w:val="003B0E85"/>
    <w:rsid w:val="003B219D"/>
    <w:rsid w:val="003B3CFA"/>
    <w:rsid w:val="003C1BED"/>
    <w:rsid w:val="003C22E2"/>
    <w:rsid w:val="003C42F4"/>
    <w:rsid w:val="003D56AC"/>
    <w:rsid w:val="003D57B0"/>
    <w:rsid w:val="003D5CA4"/>
    <w:rsid w:val="003D7CD7"/>
    <w:rsid w:val="003E0518"/>
    <w:rsid w:val="003E17A4"/>
    <w:rsid w:val="003E4913"/>
    <w:rsid w:val="003E64D2"/>
    <w:rsid w:val="003F0557"/>
    <w:rsid w:val="003F2034"/>
    <w:rsid w:val="003F6669"/>
    <w:rsid w:val="00402D3A"/>
    <w:rsid w:val="004040AF"/>
    <w:rsid w:val="004120DB"/>
    <w:rsid w:val="004165AA"/>
    <w:rsid w:val="00417CA0"/>
    <w:rsid w:val="00417CEB"/>
    <w:rsid w:val="00420004"/>
    <w:rsid w:val="00424068"/>
    <w:rsid w:val="00424E1A"/>
    <w:rsid w:val="00432B3C"/>
    <w:rsid w:val="0043384C"/>
    <w:rsid w:val="00436A3E"/>
    <w:rsid w:val="00436E5C"/>
    <w:rsid w:val="00440401"/>
    <w:rsid w:val="00442CC0"/>
    <w:rsid w:val="00445600"/>
    <w:rsid w:val="004457DA"/>
    <w:rsid w:val="004531D2"/>
    <w:rsid w:val="0045417A"/>
    <w:rsid w:val="0045707D"/>
    <w:rsid w:val="00467A7A"/>
    <w:rsid w:val="00472529"/>
    <w:rsid w:val="004761FB"/>
    <w:rsid w:val="00481F7F"/>
    <w:rsid w:val="00482B73"/>
    <w:rsid w:val="004856A6"/>
    <w:rsid w:val="00493AEA"/>
    <w:rsid w:val="00496B38"/>
    <w:rsid w:val="004974C5"/>
    <w:rsid w:val="00497C2F"/>
    <w:rsid w:val="004A42A6"/>
    <w:rsid w:val="004A465F"/>
    <w:rsid w:val="004A74BB"/>
    <w:rsid w:val="004A7CA5"/>
    <w:rsid w:val="004C0139"/>
    <w:rsid w:val="004C0BFC"/>
    <w:rsid w:val="004C2E87"/>
    <w:rsid w:val="004C3497"/>
    <w:rsid w:val="004C593E"/>
    <w:rsid w:val="004D201A"/>
    <w:rsid w:val="004DCF13"/>
    <w:rsid w:val="004E018B"/>
    <w:rsid w:val="004E5A3D"/>
    <w:rsid w:val="004E5E82"/>
    <w:rsid w:val="004F1C4C"/>
    <w:rsid w:val="004F26A1"/>
    <w:rsid w:val="004F3467"/>
    <w:rsid w:val="004F51B8"/>
    <w:rsid w:val="004F62F2"/>
    <w:rsid w:val="00500D46"/>
    <w:rsid w:val="00501ACE"/>
    <w:rsid w:val="00501F5F"/>
    <w:rsid w:val="00503B9A"/>
    <w:rsid w:val="00503CED"/>
    <w:rsid w:val="00505E03"/>
    <w:rsid w:val="005063B8"/>
    <w:rsid w:val="00507AD2"/>
    <w:rsid w:val="00510B5A"/>
    <w:rsid w:val="00510E83"/>
    <w:rsid w:val="00513C2B"/>
    <w:rsid w:val="005177C0"/>
    <w:rsid w:val="005179D8"/>
    <w:rsid w:val="00520EBC"/>
    <w:rsid w:val="005271A4"/>
    <w:rsid w:val="0053064C"/>
    <w:rsid w:val="0053089F"/>
    <w:rsid w:val="00532889"/>
    <w:rsid w:val="00545EF3"/>
    <w:rsid w:val="00552665"/>
    <w:rsid w:val="00553D83"/>
    <w:rsid w:val="00555E16"/>
    <w:rsid w:val="005571CD"/>
    <w:rsid w:val="00557BFF"/>
    <w:rsid w:val="00561EEC"/>
    <w:rsid w:val="00564C2E"/>
    <w:rsid w:val="00572B03"/>
    <w:rsid w:val="00573C55"/>
    <w:rsid w:val="00576DBC"/>
    <w:rsid w:val="0058055E"/>
    <w:rsid w:val="00581D52"/>
    <w:rsid w:val="00582FF2"/>
    <w:rsid w:val="00584E82"/>
    <w:rsid w:val="005879B5"/>
    <w:rsid w:val="00590F0B"/>
    <w:rsid w:val="00591A47"/>
    <w:rsid w:val="00591B88"/>
    <w:rsid w:val="00592CC8"/>
    <w:rsid w:val="00595D0C"/>
    <w:rsid w:val="005A023C"/>
    <w:rsid w:val="005A25C7"/>
    <w:rsid w:val="005A7224"/>
    <w:rsid w:val="005A74BD"/>
    <w:rsid w:val="005B0276"/>
    <w:rsid w:val="005B352A"/>
    <w:rsid w:val="005B35C0"/>
    <w:rsid w:val="005B38E9"/>
    <w:rsid w:val="005B4333"/>
    <w:rsid w:val="005B5B26"/>
    <w:rsid w:val="005B6A5F"/>
    <w:rsid w:val="005C0503"/>
    <w:rsid w:val="005C339C"/>
    <w:rsid w:val="005C3DEC"/>
    <w:rsid w:val="005C480E"/>
    <w:rsid w:val="005C4836"/>
    <w:rsid w:val="005C6EC9"/>
    <w:rsid w:val="005D0B5E"/>
    <w:rsid w:val="005D2AB9"/>
    <w:rsid w:val="005D2F31"/>
    <w:rsid w:val="005D3C0E"/>
    <w:rsid w:val="005D5306"/>
    <w:rsid w:val="005D705D"/>
    <w:rsid w:val="005D7326"/>
    <w:rsid w:val="005E1E94"/>
    <w:rsid w:val="005E436B"/>
    <w:rsid w:val="005E65F7"/>
    <w:rsid w:val="005F06DD"/>
    <w:rsid w:val="005F28B2"/>
    <w:rsid w:val="00600FF9"/>
    <w:rsid w:val="00606059"/>
    <w:rsid w:val="00606E0D"/>
    <w:rsid w:val="00606FCA"/>
    <w:rsid w:val="00610950"/>
    <w:rsid w:val="006109F9"/>
    <w:rsid w:val="00613491"/>
    <w:rsid w:val="00616B3E"/>
    <w:rsid w:val="00617690"/>
    <w:rsid w:val="0062F778"/>
    <w:rsid w:val="00630750"/>
    <w:rsid w:val="00640C71"/>
    <w:rsid w:val="006505E8"/>
    <w:rsid w:val="00657522"/>
    <w:rsid w:val="00661175"/>
    <w:rsid w:val="006624E7"/>
    <w:rsid w:val="00663CD8"/>
    <w:rsid w:val="006652C4"/>
    <w:rsid w:val="00665349"/>
    <w:rsid w:val="00667C96"/>
    <w:rsid w:val="00671D61"/>
    <w:rsid w:val="00672D99"/>
    <w:rsid w:val="00680B8E"/>
    <w:rsid w:val="00681D3E"/>
    <w:rsid w:val="00683A02"/>
    <w:rsid w:val="00683F7A"/>
    <w:rsid w:val="00686396"/>
    <w:rsid w:val="00691EBA"/>
    <w:rsid w:val="00692D47"/>
    <w:rsid w:val="00693FCC"/>
    <w:rsid w:val="006955DB"/>
    <w:rsid w:val="006A5BDB"/>
    <w:rsid w:val="006C102B"/>
    <w:rsid w:val="006C1602"/>
    <w:rsid w:val="006C39DF"/>
    <w:rsid w:val="006C414C"/>
    <w:rsid w:val="006C7FD3"/>
    <w:rsid w:val="006D0EE4"/>
    <w:rsid w:val="006D2D21"/>
    <w:rsid w:val="006D3366"/>
    <w:rsid w:val="006D5C48"/>
    <w:rsid w:val="006D5FFF"/>
    <w:rsid w:val="006E15CA"/>
    <w:rsid w:val="006E3DA6"/>
    <w:rsid w:val="006F073C"/>
    <w:rsid w:val="006F0EB5"/>
    <w:rsid w:val="006F6A21"/>
    <w:rsid w:val="00700A54"/>
    <w:rsid w:val="007102AF"/>
    <w:rsid w:val="00710C08"/>
    <w:rsid w:val="00713060"/>
    <w:rsid w:val="00715050"/>
    <w:rsid w:val="0071552E"/>
    <w:rsid w:val="0071578D"/>
    <w:rsid w:val="00716238"/>
    <w:rsid w:val="00716B3B"/>
    <w:rsid w:val="0072006F"/>
    <w:rsid w:val="00720548"/>
    <w:rsid w:val="007205C9"/>
    <w:rsid w:val="00723403"/>
    <w:rsid w:val="0072778E"/>
    <w:rsid w:val="00730C41"/>
    <w:rsid w:val="007316DC"/>
    <w:rsid w:val="0073249E"/>
    <w:rsid w:val="0073370C"/>
    <w:rsid w:val="007354CE"/>
    <w:rsid w:val="007371AC"/>
    <w:rsid w:val="0074149C"/>
    <w:rsid w:val="007426BC"/>
    <w:rsid w:val="00746CC2"/>
    <w:rsid w:val="00746D63"/>
    <w:rsid w:val="00754148"/>
    <w:rsid w:val="007605C9"/>
    <w:rsid w:val="00760837"/>
    <w:rsid w:val="00760B66"/>
    <w:rsid w:val="007637D8"/>
    <w:rsid w:val="00763B21"/>
    <w:rsid w:val="007652D0"/>
    <w:rsid w:val="007757BD"/>
    <w:rsid w:val="00777A0A"/>
    <w:rsid w:val="0078272A"/>
    <w:rsid w:val="007859FD"/>
    <w:rsid w:val="00785ED8"/>
    <w:rsid w:val="00790021"/>
    <w:rsid w:val="00793D27"/>
    <w:rsid w:val="00795AA4"/>
    <w:rsid w:val="007A2564"/>
    <w:rsid w:val="007A3E79"/>
    <w:rsid w:val="007A4711"/>
    <w:rsid w:val="007A4AFE"/>
    <w:rsid w:val="007A595B"/>
    <w:rsid w:val="007A6C07"/>
    <w:rsid w:val="007A7294"/>
    <w:rsid w:val="007A76E9"/>
    <w:rsid w:val="007A7FBD"/>
    <w:rsid w:val="007B0F97"/>
    <w:rsid w:val="007B1629"/>
    <w:rsid w:val="007B5B42"/>
    <w:rsid w:val="007B7E52"/>
    <w:rsid w:val="007C1471"/>
    <w:rsid w:val="007C7E2E"/>
    <w:rsid w:val="007D0B7D"/>
    <w:rsid w:val="007D77D7"/>
    <w:rsid w:val="007E0174"/>
    <w:rsid w:val="007E01E4"/>
    <w:rsid w:val="007E2520"/>
    <w:rsid w:val="007E454B"/>
    <w:rsid w:val="007E560E"/>
    <w:rsid w:val="007E5882"/>
    <w:rsid w:val="007F09C2"/>
    <w:rsid w:val="007F4B93"/>
    <w:rsid w:val="007F58DB"/>
    <w:rsid w:val="00814982"/>
    <w:rsid w:val="00820A56"/>
    <w:rsid w:val="00822AF9"/>
    <w:rsid w:val="0082543F"/>
    <w:rsid w:val="00840E47"/>
    <w:rsid w:val="008411FC"/>
    <w:rsid w:val="00842061"/>
    <w:rsid w:val="00842DC8"/>
    <w:rsid w:val="00854472"/>
    <w:rsid w:val="0085449C"/>
    <w:rsid w:val="00855E0B"/>
    <w:rsid w:val="00856834"/>
    <w:rsid w:val="0085782E"/>
    <w:rsid w:val="00857FC0"/>
    <w:rsid w:val="0086758D"/>
    <w:rsid w:val="008702B4"/>
    <w:rsid w:val="008800C1"/>
    <w:rsid w:val="00887030"/>
    <w:rsid w:val="008873DA"/>
    <w:rsid w:val="00891B93"/>
    <w:rsid w:val="00895C6B"/>
    <w:rsid w:val="008A1C7F"/>
    <w:rsid w:val="008A27E1"/>
    <w:rsid w:val="008A64E4"/>
    <w:rsid w:val="008B06F0"/>
    <w:rsid w:val="008B52EE"/>
    <w:rsid w:val="008B5F1F"/>
    <w:rsid w:val="008B71E6"/>
    <w:rsid w:val="008C3D37"/>
    <w:rsid w:val="008C4487"/>
    <w:rsid w:val="008C4C50"/>
    <w:rsid w:val="008C78E9"/>
    <w:rsid w:val="008D043B"/>
    <w:rsid w:val="008D4212"/>
    <w:rsid w:val="008D5990"/>
    <w:rsid w:val="008E263E"/>
    <w:rsid w:val="008E3D55"/>
    <w:rsid w:val="008E7A5E"/>
    <w:rsid w:val="008F1CB1"/>
    <w:rsid w:val="008F2572"/>
    <w:rsid w:val="008F2CFC"/>
    <w:rsid w:val="008F5685"/>
    <w:rsid w:val="008F57CC"/>
    <w:rsid w:val="00900D03"/>
    <w:rsid w:val="00903708"/>
    <w:rsid w:val="00903EEF"/>
    <w:rsid w:val="00905BDB"/>
    <w:rsid w:val="0090629C"/>
    <w:rsid w:val="0090647C"/>
    <w:rsid w:val="009102CE"/>
    <w:rsid w:val="00915869"/>
    <w:rsid w:val="00915D3E"/>
    <w:rsid w:val="009227B0"/>
    <w:rsid w:val="00923687"/>
    <w:rsid w:val="00923E4B"/>
    <w:rsid w:val="0092511F"/>
    <w:rsid w:val="009277BA"/>
    <w:rsid w:val="0093617E"/>
    <w:rsid w:val="00936BBB"/>
    <w:rsid w:val="00944404"/>
    <w:rsid w:val="00946B2A"/>
    <w:rsid w:val="00952ECE"/>
    <w:rsid w:val="00953E5B"/>
    <w:rsid w:val="00960321"/>
    <w:rsid w:val="00961571"/>
    <w:rsid w:val="00962727"/>
    <w:rsid w:val="009632A5"/>
    <w:rsid w:val="009634B0"/>
    <w:rsid w:val="00964080"/>
    <w:rsid w:val="009643BA"/>
    <w:rsid w:val="00964438"/>
    <w:rsid w:val="00971EE7"/>
    <w:rsid w:val="0098049A"/>
    <w:rsid w:val="009814F5"/>
    <w:rsid w:val="0099028E"/>
    <w:rsid w:val="0099269F"/>
    <w:rsid w:val="00993A71"/>
    <w:rsid w:val="009A06C9"/>
    <w:rsid w:val="009A2ED8"/>
    <w:rsid w:val="009B355C"/>
    <w:rsid w:val="009B4F6D"/>
    <w:rsid w:val="009B67FC"/>
    <w:rsid w:val="009C0002"/>
    <w:rsid w:val="009C00E8"/>
    <w:rsid w:val="009C0672"/>
    <w:rsid w:val="009C4E2F"/>
    <w:rsid w:val="009C52FF"/>
    <w:rsid w:val="009C5315"/>
    <w:rsid w:val="009C5C33"/>
    <w:rsid w:val="009C683B"/>
    <w:rsid w:val="009C74FF"/>
    <w:rsid w:val="009D0CEA"/>
    <w:rsid w:val="009D3BF3"/>
    <w:rsid w:val="009D5400"/>
    <w:rsid w:val="009E1FA5"/>
    <w:rsid w:val="009E276A"/>
    <w:rsid w:val="009F0481"/>
    <w:rsid w:val="009F111F"/>
    <w:rsid w:val="009F3865"/>
    <w:rsid w:val="009F47DA"/>
    <w:rsid w:val="009F5DCE"/>
    <w:rsid w:val="00A006F2"/>
    <w:rsid w:val="00A03840"/>
    <w:rsid w:val="00A059FD"/>
    <w:rsid w:val="00A10ED1"/>
    <w:rsid w:val="00A11DDE"/>
    <w:rsid w:val="00A157D1"/>
    <w:rsid w:val="00A22035"/>
    <w:rsid w:val="00A2402D"/>
    <w:rsid w:val="00A25543"/>
    <w:rsid w:val="00A3022D"/>
    <w:rsid w:val="00A326A0"/>
    <w:rsid w:val="00A40B87"/>
    <w:rsid w:val="00A44858"/>
    <w:rsid w:val="00A46661"/>
    <w:rsid w:val="00A50EA7"/>
    <w:rsid w:val="00A54F08"/>
    <w:rsid w:val="00A55796"/>
    <w:rsid w:val="00A55C0F"/>
    <w:rsid w:val="00A55C3A"/>
    <w:rsid w:val="00A64E67"/>
    <w:rsid w:val="00A65FB8"/>
    <w:rsid w:val="00A70D8C"/>
    <w:rsid w:val="00A71034"/>
    <w:rsid w:val="00A72BEE"/>
    <w:rsid w:val="00A740D8"/>
    <w:rsid w:val="00A7690A"/>
    <w:rsid w:val="00A77674"/>
    <w:rsid w:val="00A81AEA"/>
    <w:rsid w:val="00A81D89"/>
    <w:rsid w:val="00A82687"/>
    <w:rsid w:val="00A83FE9"/>
    <w:rsid w:val="00A84657"/>
    <w:rsid w:val="00A8654C"/>
    <w:rsid w:val="00A93853"/>
    <w:rsid w:val="00A9765C"/>
    <w:rsid w:val="00AA3C9E"/>
    <w:rsid w:val="00AA3D0F"/>
    <w:rsid w:val="00AA496B"/>
    <w:rsid w:val="00AB4777"/>
    <w:rsid w:val="00AC35FF"/>
    <w:rsid w:val="00AD394C"/>
    <w:rsid w:val="00AD44BF"/>
    <w:rsid w:val="00AD68BF"/>
    <w:rsid w:val="00AD78A9"/>
    <w:rsid w:val="00AE1895"/>
    <w:rsid w:val="00AE47EE"/>
    <w:rsid w:val="00AE4C7F"/>
    <w:rsid w:val="00AF35E3"/>
    <w:rsid w:val="00B00F95"/>
    <w:rsid w:val="00B10E69"/>
    <w:rsid w:val="00B11990"/>
    <w:rsid w:val="00B12552"/>
    <w:rsid w:val="00B12715"/>
    <w:rsid w:val="00B14AF6"/>
    <w:rsid w:val="00B152DB"/>
    <w:rsid w:val="00B1585C"/>
    <w:rsid w:val="00B16F6D"/>
    <w:rsid w:val="00B20EE7"/>
    <w:rsid w:val="00B20F59"/>
    <w:rsid w:val="00B220B6"/>
    <w:rsid w:val="00B2429B"/>
    <w:rsid w:val="00B30452"/>
    <w:rsid w:val="00B31F69"/>
    <w:rsid w:val="00B32538"/>
    <w:rsid w:val="00B42B74"/>
    <w:rsid w:val="00B440C0"/>
    <w:rsid w:val="00B460D3"/>
    <w:rsid w:val="00B53D0A"/>
    <w:rsid w:val="00B577A0"/>
    <w:rsid w:val="00B610A0"/>
    <w:rsid w:val="00B611AD"/>
    <w:rsid w:val="00B63F60"/>
    <w:rsid w:val="00B64619"/>
    <w:rsid w:val="00B66FE9"/>
    <w:rsid w:val="00B704A5"/>
    <w:rsid w:val="00B7390C"/>
    <w:rsid w:val="00B74378"/>
    <w:rsid w:val="00B747BF"/>
    <w:rsid w:val="00B75FBC"/>
    <w:rsid w:val="00B76572"/>
    <w:rsid w:val="00B844AC"/>
    <w:rsid w:val="00B84505"/>
    <w:rsid w:val="00B870C5"/>
    <w:rsid w:val="00B87726"/>
    <w:rsid w:val="00B87B7E"/>
    <w:rsid w:val="00B90269"/>
    <w:rsid w:val="00B90A44"/>
    <w:rsid w:val="00B90BB3"/>
    <w:rsid w:val="00B945EE"/>
    <w:rsid w:val="00B951FC"/>
    <w:rsid w:val="00B96394"/>
    <w:rsid w:val="00BA2538"/>
    <w:rsid w:val="00BA3037"/>
    <w:rsid w:val="00BA5530"/>
    <w:rsid w:val="00BA62C2"/>
    <w:rsid w:val="00BA68D7"/>
    <w:rsid w:val="00BA93A1"/>
    <w:rsid w:val="00BB5AB7"/>
    <w:rsid w:val="00BC3ACF"/>
    <w:rsid w:val="00BC4451"/>
    <w:rsid w:val="00BC47D6"/>
    <w:rsid w:val="00BC7077"/>
    <w:rsid w:val="00BD0DAE"/>
    <w:rsid w:val="00BD19EE"/>
    <w:rsid w:val="00BD37B8"/>
    <w:rsid w:val="00BD525D"/>
    <w:rsid w:val="00BD577A"/>
    <w:rsid w:val="00BD6FD9"/>
    <w:rsid w:val="00BE000E"/>
    <w:rsid w:val="00BE075A"/>
    <w:rsid w:val="00BE1B96"/>
    <w:rsid w:val="00BE204B"/>
    <w:rsid w:val="00BE5649"/>
    <w:rsid w:val="00BE696E"/>
    <w:rsid w:val="00BE73C7"/>
    <w:rsid w:val="00BF078D"/>
    <w:rsid w:val="00BF088B"/>
    <w:rsid w:val="00BF2D2E"/>
    <w:rsid w:val="00BF4167"/>
    <w:rsid w:val="00C00FE0"/>
    <w:rsid w:val="00C04391"/>
    <w:rsid w:val="00C046F9"/>
    <w:rsid w:val="00C1151F"/>
    <w:rsid w:val="00C14965"/>
    <w:rsid w:val="00C14F7D"/>
    <w:rsid w:val="00C165AD"/>
    <w:rsid w:val="00C16B77"/>
    <w:rsid w:val="00C22A24"/>
    <w:rsid w:val="00C25996"/>
    <w:rsid w:val="00C2684D"/>
    <w:rsid w:val="00C3314C"/>
    <w:rsid w:val="00C33BD4"/>
    <w:rsid w:val="00C344CC"/>
    <w:rsid w:val="00C4082C"/>
    <w:rsid w:val="00C40D4A"/>
    <w:rsid w:val="00C411C5"/>
    <w:rsid w:val="00C425FB"/>
    <w:rsid w:val="00C43C67"/>
    <w:rsid w:val="00C4532D"/>
    <w:rsid w:val="00C5014D"/>
    <w:rsid w:val="00C53048"/>
    <w:rsid w:val="00C556C8"/>
    <w:rsid w:val="00C57D92"/>
    <w:rsid w:val="00C60CD5"/>
    <w:rsid w:val="00C66FFD"/>
    <w:rsid w:val="00C723F3"/>
    <w:rsid w:val="00C73294"/>
    <w:rsid w:val="00C8284A"/>
    <w:rsid w:val="00C828F7"/>
    <w:rsid w:val="00C84FE6"/>
    <w:rsid w:val="00C858D7"/>
    <w:rsid w:val="00C861F3"/>
    <w:rsid w:val="00C91CF6"/>
    <w:rsid w:val="00C95E19"/>
    <w:rsid w:val="00CA06FC"/>
    <w:rsid w:val="00CA27B5"/>
    <w:rsid w:val="00CA2879"/>
    <w:rsid w:val="00CA28FF"/>
    <w:rsid w:val="00CA39E9"/>
    <w:rsid w:val="00CA4531"/>
    <w:rsid w:val="00CA5FA3"/>
    <w:rsid w:val="00CB07D9"/>
    <w:rsid w:val="00CB0981"/>
    <w:rsid w:val="00CB46F1"/>
    <w:rsid w:val="00CC59BC"/>
    <w:rsid w:val="00CC716E"/>
    <w:rsid w:val="00CC7BE2"/>
    <w:rsid w:val="00CD0019"/>
    <w:rsid w:val="00CD07C3"/>
    <w:rsid w:val="00CE4C81"/>
    <w:rsid w:val="00CE5164"/>
    <w:rsid w:val="00CF02E2"/>
    <w:rsid w:val="00CF2C1A"/>
    <w:rsid w:val="00CF65F0"/>
    <w:rsid w:val="00D00DB3"/>
    <w:rsid w:val="00D03013"/>
    <w:rsid w:val="00D03C85"/>
    <w:rsid w:val="00D115B2"/>
    <w:rsid w:val="00D15FA5"/>
    <w:rsid w:val="00D20EA8"/>
    <w:rsid w:val="00D21623"/>
    <w:rsid w:val="00D22A96"/>
    <w:rsid w:val="00D249F1"/>
    <w:rsid w:val="00D25DD9"/>
    <w:rsid w:val="00D3303B"/>
    <w:rsid w:val="00D34672"/>
    <w:rsid w:val="00D34D42"/>
    <w:rsid w:val="00D37F82"/>
    <w:rsid w:val="00D40503"/>
    <w:rsid w:val="00D468B8"/>
    <w:rsid w:val="00D479C8"/>
    <w:rsid w:val="00D5107E"/>
    <w:rsid w:val="00D51463"/>
    <w:rsid w:val="00D51AE4"/>
    <w:rsid w:val="00D52FDA"/>
    <w:rsid w:val="00D64982"/>
    <w:rsid w:val="00D65A12"/>
    <w:rsid w:val="00D65DA2"/>
    <w:rsid w:val="00D67EAB"/>
    <w:rsid w:val="00D71FF2"/>
    <w:rsid w:val="00D802D8"/>
    <w:rsid w:val="00D82CAE"/>
    <w:rsid w:val="00D846E3"/>
    <w:rsid w:val="00D95E68"/>
    <w:rsid w:val="00DA126C"/>
    <w:rsid w:val="00DA3424"/>
    <w:rsid w:val="00DA43D8"/>
    <w:rsid w:val="00DA6A36"/>
    <w:rsid w:val="00DB10E1"/>
    <w:rsid w:val="00DB3DB4"/>
    <w:rsid w:val="00DB6E44"/>
    <w:rsid w:val="00DC0F26"/>
    <w:rsid w:val="00DC16B4"/>
    <w:rsid w:val="00DC3125"/>
    <w:rsid w:val="00DC524E"/>
    <w:rsid w:val="00DD030E"/>
    <w:rsid w:val="00DD0AC6"/>
    <w:rsid w:val="00DD25D7"/>
    <w:rsid w:val="00DD367A"/>
    <w:rsid w:val="00DD5060"/>
    <w:rsid w:val="00DD6CEA"/>
    <w:rsid w:val="00DE2D61"/>
    <w:rsid w:val="00DE78BB"/>
    <w:rsid w:val="00DF5B61"/>
    <w:rsid w:val="00DF6EA9"/>
    <w:rsid w:val="00DF7938"/>
    <w:rsid w:val="00E025CC"/>
    <w:rsid w:val="00E12C9F"/>
    <w:rsid w:val="00E1603F"/>
    <w:rsid w:val="00E2180F"/>
    <w:rsid w:val="00E2187D"/>
    <w:rsid w:val="00E22479"/>
    <w:rsid w:val="00E2477E"/>
    <w:rsid w:val="00E2573D"/>
    <w:rsid w:val="00E27749"/>
    <w:rsid w:val="00E27D1B"/>
    <w:rsid w:val="00E3081D"/>
    <w:rsid w:val="00E311F3"/>
    <w:rsid w:val="00E35CAC"/>
    <w:rsid w:val="00E36282"/>
    <w:rsid w:val="00E4143F"/>
    <w:rsid w:val="00E41AF6"/>
    <w:rsid w:val="00E42C08"/>
    <w:rsid w:val="00E42E7C"/>
    <w:rsid w:val="00E45964"/>
    <w:rsid w:val="00E46A9F"/>
    <w:rsid w:val="00E605A4"/>
    <w:rsid w:val="00E60A59"/>
    <w:rsid w:val="00E65FDA"/>
    <w:rsid w:val="00E70A33"/>
    <w:rsid w:val="00E71EDB"/>
    <w:rsid w:val="00E756B7"/>
    <w:rsid w:val="00E7613E"/>
    <w:rsid w:val="00E7756D"/>
    <w:rsid w:val="00E776F1"/>
    <w:rsid w:val="00E77C9D"/>
    <w:rsid w:val="00E80754"/>
    <w:rsid w:val="00E82EBD"/>
    <w:rsid w:val="00E85DF8"/>
    <w:rsid w:val="00E86FD6"/>
    <w:rsid w:val="00E9165D"/>
    <w:rsid w:val="00E93C9A"/>
    <w:rsid w:val="00E93E1D"/>
    <w:rsid w:val="00E9438C"/>
    <w:rsid w:val="00EA45A7"/>
    <w:rsid w:val="00EB0703"/>
    <w:rsid w:val="00EB2E61"/>
    <w:rsid w:val="00EB54BE"/>
    <w:rsid w:val="00EC26EB"/>
    <w:rsid w:val="00EC5036"/>
    <w:rsid w:val="00EC6070"/>
    <w:rsid w:val="00EC7291"/>
    <w:rsid w:val="00ED2834"/>
    <w:rsid w:val="00EE38A0"/>
    <w:rsid w:val="00EE47E0"/>
    <w:rsid w:val="00EE4CE8"/>
    <w:rsid w:val="00EE6C34"/>
    <w:rsid w:val="00EF40F3"/>
    <w:rsid w:val="00EF5397"/>
    <w:rsid w:val="00F00D3E"/>
    <w:rsid w:val="00F02924"/>
    <w:rsid w:val="00F03A28"/>
    <w:rsid w:val="00F0437E"/>
    <w:rsid w:val="00F045A4"/>
    <w:rsid w:val="00F05A25"/>
    <w:rsid w:val="00F07B96"/>
    <w:rsid w:val="00F11369"/>
    <w:rsid w:val="00F12C5C"/>
    <w:rsid w:val="00F12F45"/>
    <w:rsid w:val="00F143E8"/>
    <w:rsid w:val="00F15F70"/>
    <w:rsid w:val="00F16967"/>
    <w:rsid w:val="00F24334"/>
    <w:rsid w:val="00F24554"/>
    <w:rsid w:val="00F2456E"/>
    <w:rsid w:val="00F26199"/>
    <w:rsid w:val="00F27C12"/>
    <w:rsid w:val="00F31048"/>
    <w:rsid w:val="00F315A2"/>
    <w:rsid w:val="00F328BE"/>
    <w:rsid w:val="00F35397"/>
    <w:rsid w:val="00F359F8"/>
    <w:rsid w:val="00F35E15"/>
    <w:rsid w:val="00F40485"/>
    <w:rsid w:val="00F41F47"/>
    <w:rsid w:val="00F4285C"/>
    <w:rsid w:val="00F42E41"/>
    <w:rsid w:val="00F43BCF"/>
    <w:rsid w:val="00F440BA"/>
    <w:rsid w:val="00F45C98"/>
    <w:rsid w:val="00F47206"/>
    <w:rsid w:val="00F56608"/>
    <w:rsid w:val="00F567E6"/>
    <w:rsid w:val="00F605B7"/>
    <w:rsid w:val="00F63DCD"/>
    <w:rsid w:val="00F6ECDD"/>
    <w:rsid w:val="00F70641"/>
    <w:rsid w:val="00F75152"/>
    <w:rsid w:val="00F77ABE"/>
    <w:rsid w:val="00F86152"/>
    <w:rsid w:val="00F87073"/>
    <w:rsid w:val="00F916D5"/>
    <w:rsid w:val="00F92988"/>
    <w:rsid w:val="00F940D4"/>
    <w:rsid w:val="00F95AB4"/>
    <w:rsid w:val="00F969CF"/>
    <w:rsid w:val="00FA133D"/>
    <w:rsid w:val="00FA1F56"/>
    <w:rsid w:val="00FA229C"/>
    <w:rsid w:val="00FA38ED"/>
    <w:rsid w:val="00FA43D5"/>
    <w:rsid w:val="00FA4D6E"/>
    <w:rsid w:val="00FA6821"/>
    <w:rsid w:val="00FA7932"/>
    <w:rsid w:val="00FA79AB"/>
    <w:rsid w:val="00FB0303"/>
    <w:rsid w:val="00FB1E30"/>
    <w:rsid w:val="00FB205B"/>
    <w:rsid w:val="00FB4255"/>
    <w:rsid w:val="00FB50C4"/>
    <w:rsid w:val="00FB591B"/>
    <w:rsid w:val="00FB5A10"/>
    <w:rsid w:val="00FB7D5B"/>
    <w:rsid w:val="00FC57F1"/>
    <w:rsid w:val="00FC6330"/>
    <w:rsid w:val="00FC654E"/>
    <w:rsid w:val="00FCF661"/>
    <w:rsid w:val="00FD2BB1"/>
    <w:rsid w:val="00FD3291"/>
    <w:rsid w:val="00FD37C4"/>
    <w:rsid w:val="00FD5692"/>
    <w:rsid w:val="00FE15B9"/>
    <w:rsid w:val="00FE41B9"/>
    <w:rsid w:val="00FE58B9"/>
    <w:rsid w:val="00FF2221"/>
    <w:rsid w:val="00FF4440"/>
    <w:rsid w:val="00FF6B8E"/>
    <w:rsid w:val="00FF7615"/>
    <w:rsid w:val="01349162"/>
    <w:rsid w:val="020FA312"/>
    <w:rsid w:val="024CF630"/>
    <w:rsid w:val="0290C039"/>
    <w:rsid w:val="029448B1"/>
    <w:rsid w:val="02BAFDE1"/>
    <w:rsid w:val="02ED417F"/>
    <w:rsid w:val="0315D2EC"/>
    <w:rsid w:val="03333A1B"/>
    <w:rsid w:val="03575918"/>
    <w:rsid w:val="0382816E"/>
    <w:rsid w:val="03A1B6F9"/>
    <w:rsid w:val="03B93287"/>
    <w:rsid w:val="03F7CB9F"/>
    <w:rsid w:val="042D8DA3"/>
    <w:rsid w:val="0437ECE4"/>
    <w:rsid w:val="0448EC24"/>
    <w:rsid w:val="04633E71"/>
    <w:rsid w:val="046664B3"/>
    <w:rsid w:val="04945BCD"/>
    <w:rsid w:val="05207A96"/>
    <w:rsid w:val="05F9AD1E"/>
    <w:rsid w:val="062B3522"/>
    <w:rsid w:val="0647EF2A"/>
    <w:rsid w:val="0647FE18"/>
    <w:rsid w:val="064ADD6D"/>
    <w:rsid w:val="06A73C92"/>
    <w:rsid w:val="06F7C28F"/>
    <w:rsid w:val="06FB5C6B"/>
    <w:rsid w:val="06FCA73B"/>
    <w:rsid w:val="071E59EB"/>
    <w:rsid w:val="071E9798"/>
    <w:rsid w:val="07918497"/>
    <w:rsid w:val="079690E8"/>
    <w:rsid w:val="07C89110"/>
    <w:rsid w:val="07D384B5"/>
    <w:rsid w:val="07E5883F"/>
    <w:rsid w:val="08062617"/>
    <w:rsid w:val="085B4AC5"/>
    <w:rsid w:val="08664B75"/>
    <w:rsid w:val="08994002"/>
    <w:rsid w:val="08C5CC9F"/>
    <w:rsid w:val="08D70B18"/>
    <w:rsid w:val="09BAEDF7"/>
    <w:rsid w:val="09C2F732"/>
    <w:rsid w:val="0A5705B9"/>
    <w:rsid w:val="0AC5B33D"/>
    <w:rsid w:val="0AC6C172"/>
    <w:rsid w:val="0AE2E4EA"/>
    <w:rsid w:val="0B643B50"/>
    <w:rsid w:val="0BAD2CAA"/>
    <w:rsid w:val="0C204409"/>
    <w:rsid w:val="0C25437A"/>
    <w:rsid w:val="0C789B53"/>
    <w:rsid w:val="0C86BD6D"/>
    <w:rsid w:val="0CB337BA"/>
    <w:rsid w:val="0D423D4A"/>
    <w:rsid w:val="0D71B581"/>
    <w:rsid w:val="0DE7F315"/>
    <w:rsid w:val="0E21D33F"/>
    <w:rsid w:val="0E706597"/>
    <w:rsid w:val="0E9099FC"/>
    <w:rsid w:val="0EBD84E5"/>
    <w:rsid w:val="0EBEBD15"/>
    <w:rsid w:val="0FF177E0"/>
    <w:rsid w:val="0FFEA359"/>
    <w:rsid w:val="1004D519"/>
    <w:rsid w:val="10B38E91"/>
    <w:rsid w:val="10DA76D1"/>
    <w:rsid w:val="1151C2AC"/>
    <w:rsid w:val="117AD90B"/>
    <w:rsid w:val="11B6A556"/>
    <w:rsid w:val="11ECDE47"/>
    <w:rsid w:val="1217887E"/>
    <w:rsid w:val="123CBC43"/>
    <w:rsid w:val="1245A71B"/>
    <w:rsid w:val="124DDA38"/>
    <w:rsid w:val="129E27DA"/>
    <w:rsid w:val="12BEAC0D"/>
    <w:rsid w:val="13236D1F"/>
    <w:rsid w:val="132C35E3"/>
    <w:rsid w:val="1426EC87"/>
    <w:rsid w:val="1554907B"/>
    <w:rsid w:val="15691039"/>
    <w:rsid w:val="1572A439"/>
    <w:rsid w:val="15B2BFC2"/>
    <w:rsid w:val="15BAE317"/>
    <w:rsid w:val="15E224F4"/>
    <w:rsid w:val="15EE8F8B"/>
    <w:rsid w:val="1607C58F"/>
    <w:rsid w:val="16407098"/>
    <w:rsid w:val="164CE5F0"/>
    <w:rsid w:val="1685C9C9"/>
    <w:rsid w:val="168A33F5"/>
    <w:rsid w:val="16D19A14"/>
    <w:rsid w:val="170A33E3"/>
    <w:rsid w:val="172071AD"/>
    <w:rsid w:val="172C47A7"/>
    <w:rsid w:val="1731FADF"/>
    <w:rsid w:val="173AF721"/>
    <w:rsid w:val="17792BED"/>
    <w:rsid w:val="177B92BC"/>
    <w:rsid w:val="17988688"/>
    <w:rsid w:val="17DB6003"/>
    <w:rsid w:val="18A8E65A"/>
    <w:rsid w:val="18AD3D7B"/>
    <w:rsid w:val="18B1D984"/>
    <w:rsid w:val="190014FF"/>
    <w:rsid w:val="1966FC47"/>
    <w:rsid w:val="19B6DD7C"/>
    <w:rsid w:val="1A9E91CD"/>
    <w:rsid w:val="1AAEC94B"/>
    <w:rsid w:val="1AD181B6"/>
    <w:rsid w:val="1C1119EC"/>
    <w:rsid w:val="1C2DCD25"/>
    <w:rsid w:val="1D6244A2"/>
    <w:rsid w:val="1DC2585E"/>
    <w:rsid w:val="1DDDAF20"/>
    <w:rsid w:val="1DF2B6EC"/>
    <w:rsid w:val="1E27342B"/>
    <w:rsid w:val="1E42A44B"/>
    <w:rsid w:val="1E6D0CE3"/>
    <w:rsid w:val="1F21B819"/>
    <w:rsid w:val="1F4BA32B"/>
    <w:rsid w:val="1F5C88AC"/>
    <w:rsid w:val="1F61C548"/>
    <w:rsid w:val="1F82CEC1"/>
    <w:rsid w:val="1F84D78D"/>
    <w:rsid w:val="2001DD2B"/>
    <w:rsid w:val="20289AC5"/>
    <w:rsid w:val="2042A7B7"/>
    <w:rsid w:val="206DDE8C"/>
    <w:rsid w:val="20820BFC"/>
    <w:rsid w:val="20CA00B8"/>
    <w:rsid w:val="20EC320D"/>
    <w:rsid w:val="210EF1D4"/>
    <w:rsid w:val="2157DFE0"/>
    <w:rsid w:val="21A8CDAC"/>
    <w:rsid w:val="21E15273"/>
    <w:rsid w:val="21FCDAA3"/>
    <w:rsid w:val="2210B63A"/>
    <w:rsid w:val="2228BEE6"/>
    <w:rsid w:val="225531B7"/>
    <w:rsid w:val="22A1B76F"/>
    <w:rsid w:val="233DCF0B"/>
    <w:rsid w:val="23422987"/>
    <w:rsid w:val="23A5963C"/>
    <w:rsid w:val="23B5E2AD"/>
    <w:rsid w:val="23E49C67"/>
    <w:rsid w:val="23FF7D08"/>
    <w:rsid w:val="240BD749"/>
    <w:rsid w:val="24AD674A"/>
    <w:rsid w:val="250356F6"/>
    <w:rsid w:val="25429EC5"/>
    <w:rsid w:val="25C02FFE"/>
    <w:rsid w:val="26072744"/>
    <w:rsid w:val="260E271A"/>
    <w:rsid w:val="26167960"/>
    <w:rsid w:val="26414616"/>
    <w:rsid w:val="2657F979"/>
    <w:rsid w:val="26946718"/>
    <w:rsid w:val="26DE2C30"/>
    <w:rsid w:val="26DEE623"/>
    <w:rsid w:val="273E7B46"/>
    <w:rsid w:val="2795285D"/>
    <w:rsid w:val="283F3957"/>
    <w:rsid w:val="28769DAE"/>
    <w:rsid w:val="2877DA6D"/>
    <w:rsid w:val="28A4CF1C"/>
    <w:rsid w:val="28B71FB8"/>
    <w:rsid w:val="29BAA1A5"/>
    <w:rsid w:val="29D6CE6A"/>
    <w:rsid w:val="2A1C4531"/>
    <w:rsid w:val="2A5F1AFE"/>
    <w:rsid w:val="2A671C82"/>
    <w:rsid w:val="2A84363D"/>
    <w:rsid w:val="2A950DDC"/>
    <w:rsid w:val="2AD69496"/>
    <w:rsid w:val="2B108232"/>
    <w:rsid w:val="2B4425EC"/>
    <w:rsid w:val="2B64E13C"/>
    <w:rsid w:val="2B83FFAA"/>
    <w:rsid w:val="2BEE5E0D"/>
    <w:rsid w:val="2C631C15"/>
    <w:rsid w:val="2C88E4F6"/>
    <w:rsid w:val="2CE96E09"/>
    <w:rsid w:val="2D07CD8F"/>
    <w:rsid w:val="2DF82862"/>
    <w:rsid w:val="2DF9FD33"/>
    <w:rsid w:val="2EA156FE"/>
    <w:rsid w:val="2F0F282F"/>
    <w:rsid w:val="2F134E94"/>
    <w:rsid w:val="2F2FB1BF"/>
    <w:rsid w:val="2FF8CAE9"/>
    <w:rsid w:val="302D17B3"/>
    <w:rsid w:val="3036A901"/>
    <w:rsid w:val="3051481C"/>
    <w:rsid w:val="30525DA5"/>
    <w:rsid w:val="3107EB88"/>
    <w:rsid w:val="3196AAE5"/>
    <w:rsid w:val="31B057EE"/>
    <w:rsid w:val="31E85674"/>
    <w:rsid w:val="321C5857"/>
    <w:rsid w:val="3227985E"/>
    <w:rsid w:val="3315FB73"/>
    <w:rsid w:val="3345C26A"/>
    <w:rsid w:val="3388C720"/>
    <w:rsid w:val="340023AE"/>
    <w:rsid w:val="34D70678"/>
    <w:rsid w:val="3506C969"/>
    <w:rsid w:val="3525A227"/>
    <w:rsid w:val="352D770B"/>
    <w:rsid w:val="3564BCD2"/>
    <w:rsid w:val="3564D7F3"/>
    <w:rsid w:val="35A8729F"/>
    <w:rsid w:val="35D31E0E"/>
    <w:rsid w:val="35EA5D64"/>
    <w:rsid w:val="36ACA9AB"/>
    <w:rsid w:val="3712B346"/>
    <w:rsid w:val="377D9DA1"/>
    <w:rsid w:val="3869A23C"/>
    <w:rsid w:val="38DB7F3F"/>
    <w:rsid w:val="38EB8361"/>
    <w:rsid w:val="38F3730B"/>
    <w:rsid w:val="3920EF35"/>
    <w:rsid w:val="394D0465"/>
    <w:rsid w:val="39DE1C2A"/>
    <w:rsid w:val="3A1D79F9"/>
    <w:rsid w:val="3A7BA837"/>
    <w:rsid w:val="3A86B322"/>
    <w:rsid w:val="3A9CC54D"/>
    <w:rsid w:val="3AA261FF"/>
    <w:rsid w:val="3AC0E30E"/>
    <w:rsid w:val="3B955A15"/>
    <w:rsid w:val="3B99BFA7"/>
    <w:rsid w:val="3BAEC39B"/>
    <w:rsid w:val="3BD1A118"/>
    <w:rsid w:val="3BDDD778"/>
    <w:rsid w:val="3BF86897"/>
    <w:rsid w:val="3C472804"/>
    <w:rsid w:val="3CC79C26"/>
    <w:rsid w:val="3D2DFF6E"/>
    <w:rsid w:val="3D4AF296"/>
    <w:rsid w:val="3D4F9999"/>
    <w:rsid w:val="3D5AFACE"/>
    <w:rsid w:val="3E247C2D"/>
    <w:rsid w:val="3EA6630A"/>
    <w:rsid w:val="3F49B7AB"/>
    <w:rsid w:val="3F933754"/>
    <w:rsid w:val="3FD9E3A6"/>
    <w:rsid w:val="3FED808A"/>
    <w:rsid w:val="3FFC6E35"/>
    <w:rsid w:val="400A903E"/>
    <w:rsid w:val="40A1BFA9"/>
    <w:rsid w:val="40BE1788"/>
    <w:rsid w:val="40DCA9A0"/>
    <w:rsid w:val="41097E18"/>
    <w:rsid w:val="4157E1C2"/>
    <w:rsid w:val="416F44AF"/>
    <w:rsid w:val="4181FA6E"/>
    <w:rsid w:val="418C7EF0"/>
    <w:rsid w:val="4190E194"/>
    <w:rsid w:val="419C5772"/>
    <w:rsid w:val="41A58067"/>
    <w:rsid w:val="41C4FA80"/>
    <w:rsid w:val="4205AEAB"/>
    <w:rsid w:val="421C0B95"/>
    <w:rsid w:val="4279C19C"/>
    <w:rsid w:val="42BA29DE"/>
    <w:rsid w:val="42D5FCB6"/>
    <w:rsid w:val="444117E5"/>
    <w:rsid w:val="44577C36"/>
    <w:rsid w:val="446FDA03"/>
    <w:rsid w:val="44CC686A"/>
    <w:rsid w:val="450BBF93"/>
    <w:rsid w:val="4519A8DF"/>
    <w:rsid w:val="4590D73C"/>
    <w:rsid w:val="4597F133"/>
    <w:rsid w:val="45CF53B7"/>
    <w:rsid w:val="46146B91"/>
    <w:rsid w:val="46395DE0"/>
    <w:rsid w:val="4645A062"/>
    <w:rsid w:val="464BD448"/>
    <w:rsid w:val="467C9C4F"/>
    <w:rsid w:val="467CE937"/>
    <w:rsid w:val="4699C554"/>
    <w:rsid w:val="47610B7F"/>
    <w:rsid w:val="47EDCF43"/>
    <w:rsid w:val="488B1AFF"/>
    <w:rsid w:val="48AE1742"/>
    <w:rsid w:val="48D8C4C5"/>
    <w:rsid w:val="48FD9CAB"/>
    <w:rsid w:val="49803F9B"/>
    <w:rsid w:val="49C3CAA7"/>
    <w:rsid w:val="49EF8218"/>
    <w:rsid w:val="4B09398D"/>
    <w:rsid w:val="4B13BC2C"/>
    <w:rsid w:val="4B556C75"/>
    <w:rsid w:val="4BA5EA56"/>
    <w:rsid w:val="4BF9DFE0"/>
    <w:rsid w:val="4C63F54E"/>
    <w:rsid w:val="4C65163C"/>
    <w:rsid w:val="4CA5C766"/>
    <w:rsid w:val="4CAC4ACD"/>
    <w:rsid w:val="4CCE3B81"/>
    <w:rsid w:val="4D057F2A"/>
    <w:rsid w:val="4D28BF35"/>
    <w:rsid w:val="4D558D55"/>
    <w:rsid w:val="4D94053C"/>
    <w:rsid w:val="4DBB630F"/>
    <w:rsid w:val="4DF3E4CC"/>
    <w:rsid w:val="4E0C40F7"/>
    <w:rsid w:val="4E37C2BE"/>
    <w:rsid w:val="4E55AF12"/>
    <w:rsid w:val="4E62C356"/>
    <w:rsid w:val="4E8FA147"/>
    <w:rsid w:val="4EA6DF29"/>
    <w:rsid w:val="4F26D653"/>
    <w:rsid w:val="4F277A87"/>
    <w:rsid w:val="4F2D9EA5"/>
    <w:rsid w:val="4F44CF1E"/>
    <w:rsid w:val="4F45192C"/>
    <w:rsid w:val="4FB0DF27"/>
    <w:rsid w:val="4FF4CD12"/>
    <w:rsid w:val="5039480B"/>
    <w:rsid w:val="5061722B"/>
    <w:rsid w:val="508F49A0"/>
    <w:rsid w:val="509086F2"/>
    <w:rsid w:val="50D507C3"/>
    <w:rsid w:val="51234CA7"/>
    <w:rsid w:val="517DF5C9"/>
    <w:rsid w:val="51950603"/>
    <w:rsid w:val="51FA4325"/>
    <w:rsid w:val="520CB907"/>
    <w:rsid w:val="522DF7CE"/>
    <w:rsid w:val="525F7CE5"/>
    <w:rsid w:val="5277EAD5"/>
    <w:rsid w:val="5285DF74"/>
    <w:rsid w:val="52921279"/>
    <w:rsid w:val="52C9EE8E"/>
    <w:rsid w:val="5300664A"/>
    <w:rsid w:val="533D7E7A"/>
    <w:rsid w:val="53BBB8E9"/>
    <w:rsid w:val="5403A9C8"/>
    <w:rsid w:val="543A676F"/>
    <w:rsid w:val="554963CE"/>
    <w:rsid w:val="55AE106B"/>
    <w:rsid w:val="56623018"/>
    <w:rsid w:val="570B6008"/>
    <w:rsid w:val="572C8FF7"/>
    <w:rsid w:val="5745776D"/>
    <w:rsid w:val="57458AA5"/>
    <w:rsid w:val="5750A971"/>
    <w:rsid w:val="5751DA1B"/>
    <w:rsid w:val="57B13B6E"/>
    <w:rsid w:val="5886AEB1"/>
    <w:rsid w:val="58A6E06E"/>
    <w:rsid w:val="58FF0540"/>
    <w:rsid w:val="59391E23"/>
    <w:rsid w:val="597F0C8D"/>
    <w:rsid w:val="59891E17"/>
    <w:rsid w:val="59B5DC5B"/>
    <w:rsid w:val="59BB767E"/>
    <w:rsid w:val="5A5A1336"/>
    <w:rsid w:val="5A895554"/>
    <w:rsid w:val="5A8F0B55"/>
    <w:rsid w:val="5A9FC993"/>
    <w:rsid w:val="5B02CE85"/>
    <w:rsid w:val="5B7D3852"/>
    <w:rsid w:val="5C3FFA75"/>
    <w:rsid w:val="5C534931"/>
    <w:rsid w:val="5C717339"/>
    <w:rsid w:val="5CA77B45"/>
    <w:rsid w:val="5D0A9713"/>
    <w:rsid w:val="5D6CE384"/>
    <w:rsid w:val="5D6DBC49"/>
    <w:rsid w:val="5D8E57B4"/>
    <w:rsid w:val="5DCA9FE7"/>
    <w:rsid w:val="5DF414D7"/>
    <w:rsid w:val="5E08D84B"/>
    <w:rsid w:val="5E28AD71"/>
    <w:rsid w:val="5EAEA6FB"/>
    <w:rsid w:val="5EC091B7"/>
    <w:rsid w:val="5EE6EB5C"/>
    <w:rsid w:val="5F1093AF"/>
    <w:rsid w:val="5F2FF810"/>
    <w:rsid w:val="5F30E1DB"/>
    <w:rsid w:val="5F9F53BA"/>
    <w:rsid w:val="5FCA16C0"/>
    <w:rsid w:val="5FCBB434"/>
    <w:rsid w:val="5FDF37AB"/>
    <w:rsid w:val="6047E69E"/>
    <w:rsid w:val="606A227A"/>
    <w:rsid w:val="6096FEDC"/>
    <w:rsid w:val="60F0535C"/>
    <w:rsid w:val="60F9A7AD"/>
    <w:rsid w:val="613112A4"/>
    <w:rsid w:val="6195F009"/>
    <w:rsid w:val="61B98B8E"/>
    <w:rsid w:val="6206BE99"/>
    <w:rsid w:val="6252A57E"/>
    <w:rsid w:val="6287C51A"/>
    <w:rsid w:val="62D283D3"/>
    <w:rsid w:val="63A4237B"/>
    <w:rsid w:val="63C7C2DB"/>
    <w:rsid w:val="63F3C3D3"/>
    <w:rsid w:val="647A2B81"/>
    <w:rsid w:val="649AEDE5"/>
    <w:rsid w:val="64A6A8A2"/>
    <w:rsid w:val="64C2CD57"/>
    <w:rsid w:val="64FD4826"/>
    <w:rsid w:val="6513F8A9"/>
    <w:rsid w:val="6534A0EB"/>
    <w:rsid w:val="65785239"/>
    <w:rsid w:val="657E2C13"/>
    <w:rsid w:val="6625623B"/>
    <w:rsid w:val="663CEDF4"/>
    <w:rsid w:val="6727B87B"/>
    <w:rsid w:val="674FCE76"/>
    <w:rsid w:val="67EDA579"/>
    <w:rsid w:val="6849A024"/>
    <w:rsid w:val="6859D7AA"/>
    <w:rsid w:val="687347CD"/>
    <w:rsid w:val="687E3FE0"/>
    <w:rsid w:val="688AA3A3"/>
    <w:rsid w:val="68A97C3B"/>
    <w:rsid w:val="68AF5351"/>
    <w:rsid w:val="695E4754"/>
    <w:rsid w:val="69CEB733"/>
    <w:rsid w:val="69F7E94A"/>
    <w:rsid w:val="6A096FBE"/>
    <w:rsid w:val="6B083ADD"/>
    <w:rsid w:val="6B1F7616"/>
    <w:rsid w:val="6B5173E8"/>
    <w:rsid w:val="6BAD86A3"/>
    <w:rsid w:val="6BAF3C87"/>
    <w:rsid w:val="6C29BD05"/>
    <w:rsid w:val="6C67D189"/>
    <w:rsid w:val="6CB17637"/>
    <w:rsid w:val="6CBB5098"/>
    <w:rsid w:val="6CC2353C"/>
    <w:rsid w:val="6CC6A973"/>
    <w:rsid w:val="6D4926BA"/>
    <w:rsid w:val="6D9E1E63"/>
    <w:rsid w:val="6DA7AACE"/>
    <w:rsid w:val="6DCF866D"/>
    <w:rsid w:val="6E85B5F1"/>
    <w:rsid w:val="6EAC7ADF"/>
    <w:rsid w:val="6ED125C3"/>
    <w:rsid w:val="6ED735F9"/>
    <w:rsid w:val="6F2FE3E4"/>
    <w:rsid w:val="6FC4DB5B"/>
    <w:rsid w:val="701E6B72"/>
    <w:rsid w:val="70750BC7"/>
    <w:rsid w:val="7080C1DC"/>
    <w:rsid w:val="70DEC55D"/>
    <w:rsid w:val="71028D21"/>
    <w:rsid w:val="710DC1F9"/>
    <w:rsid w:val="71564E8F"/>
    <w:rsid w:val="715F61C1"/>
    <w:rsid w:val="717BF24F"/>
    <w:rsid w:val="718B8EEA"/>
    <w:rsid w:val="71BB4EDA"/>
    <w:rsid w:val="71F51302"/>
    <w:rsid w:val="72215AA7"/>
    <w:rsid w:val="726D5F00"/>
    <w:rsid w:val="72A2FF62"/>
    <w:rsid w:val="72C0ABC2"/>
    <w:rsid w:val="732E4DF5"/>
    <w:rsid w:val="7341C705"/>
    <w:rsid w:val="735546DB"/>
    <w:rsid w:val="737180C3"/>
    <w:rsid w:val="73B88DB3"/>
    <w:rsid w:val="73BE05F8"/>
    <w:rsid w:val="741C7373"/>
    <w:rsid w:val="7436EB7F"/>
    <w:rsid w:val="749E2934"/>
    <w:rsid w:val="74AF704E"/>
    <w:rsid w:val="7501D191"/>
    <w:rsid w:val="75672B05"/>
    <w:rsid w:val="757E991D"/>
    <w:rsid w:val="75B53439"/>
    <w:rsid w:val="75CE3A6C"/>
    <w:rsid w:val="75D1F840"/>
    <w:rsid w:val="765748F6"/>
    <w:rsid w:val="768A205E"/>
    <w:rsid w:val="768F6647"/>
    <w:rsid w:val="770EAB61"/>
    <w:rsid w:val="771DD769"/>
    <w:rsid w:val="772CCFEE"/>
    <w:rsid w:val="7753A193"/>
    <w:rsid w:val="775A1FA7"/>
    <w:rsid w:val="77B11097"/>
    <w:rsid w:val="77E125D2"/>
    <w:rsid w:val="77F505E4"/>
    <w:rsid w:val="780FF2C8"/>
    <w:rsid w:val="78724531"/>
    <w:rsid w:val="78B3BB3C"/>
    <w:rsid w:val="79661707"/>
    <w:rsid w:val="79A65D59"/>
    <w:rsid w:val="79B232E5"/>
    <w:rsid w:val="79BBC7BE"/>
    <w:rsid w:val="79E9E3ED"/>
    <w:rsid w:val="7A08AFC0"/>
    <w:rsid w:val="7A13B2B1"/>
    <w:rsid w:val="7A6D5FA7"/>
    <w:rsid w:val="7A96E9BD"/>
    <w:rsid w:val="7AA4B319"/>
    <w:rsid w:val="7AD8364D"/>
    <w:rsid w:val="7B102C94"/>
    <w:rsid w:val="7B47B494"/>
    <w:rsid w:val="7BA92861"/>
    <w:rsid w:val="7BF6B5F1"/>
    <w:rsid w:val="7C22D92E"/>
    <w:rsid w:val="7CA369A8"/>
    <w:rsid w:val="7CF7E2D7"/>
    <w:rsid w:val="7D11B20B"/>
    <w:rsid w:val="7D45914D"/>
    <w:rsid w:val="7E02861C"/>
    <w:rsid w:val="7E1CDB0D"/>
    <w:rsid w:val="7F1331D7"/>
    <w:rsid w:val="7F4C7313"/>
    <w:rsid w:val="7FB029E4"/>
    <w:rsid w:val="7FCA0548"/>
    <w:rsid w:val="7FE57F2F"/>
    <w:rsid w:val="7FFD87B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741F6E1"/>
  <w15:docId w15:val="{41E74035-C312-4157-851C-A4FE36E88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7409"/>
    <w:pPr>
      <w:overflowPunct w:val="0"/>
      <w:autoSpaceDE w:val="0"/>
      <w:autoSpaceDN w:val="0"/>
      <w:adjustRightInd w:val="0"/>
      <w:textAlignment w:val="baseline"/>
    </w:pPr>
    <w:rPr>
      <w:rFonts w:ascii="Tms Rmn" w:hAnsi="Tms Rm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543F"/>
    <w:pPr>
      <w:tabs>
        <w:tab w:val="center" w:pos="4320"/>
        <w:tab w:val="right" w:pos="8640"/>
      </w:tabs>
    </w:pPr>
  </w:style>
  <w:style w:type="paragraph" w:styleId="Footer">
    <w:name w:val="footer"/>
    <w:basedOn w:val="Normal"/>
    <w:rsid w:val="0082543F"/>
    <w:pPr>
      <w:tabs>
        <w:tab w:val="center" w:pos="4320"/>
        <w:tab w:val="right" w:pos="8640"/>
      </w:tabs>
    </w:pPr>
  </w:style>
  <w:style w:type="paragraph" w:styleId="FootnoteText">
    <w:name w:val="footnote text"/>
    <w:basedOn w:val="Normal"/>
    <w:semiHidden/>
    <w:rsid w:val="0082543F"/>
    <w:rPr>
      <w:sz w:val="20"/>
    </w:rPr>
  </w:style>
  <w:style w:type="character" w:styleId="FootnoteReference">
    <w:name w:val="footnote reference"/>
    <w:basedOn w:val="DefaultParagraphFont"/>
    <w:semiHidden/>
    <w:rsid w:val="0082543F"/>
    <w:rPr>
      <w:vertAlign w:val="superscript"/>
    </w:rPr>
  </w:style>
  <w:style w:type="paragraph" w:styleId="BalloonText">
    <w:name w:val="Balloon Text"/>
    <w:basedOn w:val="Normal"/>
    <w:semiHidden/>
    <w:rsid w:val="00720548"/>
    <w:rPr>
      <w:rFonts w:ascii="Tahoma" w:hAnsi="Tahoma" w:cs="Tahoma"/>
      <w:sz w:val="16"/>
      <w:szCs w:val="16"/>
    </w:rPr>
  </w:style>
  <w:style w:type="character" w:styleId="PageNumber">
    <w:name w:val="page number"/>
    <w:basedOn w:val="DefaultParagraphFont"/>
    <w:rsid w:val="00691EBA"/>
  </w:style>
  <w:style w:type="paragraph" w:styleId="EndnoteText">
    <w:name w:val="endnote text"/>
    <w:basedOn w:val="Normal"/>
    <w:link w:val="EndnoteTextChar"/>
    <w:rsid w:val="00030AC1"/>
    <w:rPr>
      <w:sz w:val="20"/>
    </w:rPr>
  </w:style>
  <w:style w:type="character" w:customStyle="1" w:styleId="EndnoteTextChar">
    <w:name w:val="Endnote Text Char"/>
    <w:basedOn w:val="DefaultParagraphFont"/>
    <w:link w:val="EndnoteText"/>
    <w:rsid w:val="00030AC1"/>
    <w:rPr>
      <w:rFonts w:ascii="Tms Rmn" w:hAnsi="Tms Rmn"/>
    </w:rPr>
  </w:style>
  <w:style w:type="character" w:styleId="EndnoteReference">
    <w:name w:val="endnote reference"/>
    <w:basedOn w:val="DefaultParagraphFont"/>
    <w:rsid w:val="00030AC1"/>
    <w:rPr>
      <w:vertAlign w:val="superscript"/>
    </w:rPr>
  </w:style>
  <w:style w:type="paragraph" w:customStyle="1" w:styleId="p3">
    <w:name w:val="p3"/>
    <w:basedOn w:val="Normal"/>
    <w:rsid w:val="006505E8"/>
    <w:pPr>
      <w:widowControl w:val="0"/>
      <w:tabs>
        <w:tab w:val="left" w:pos="600"/>
      </w:tabs>
      <w:overflowPunct/>
      <w:ind w:left="840" w:hanging="600"/>
      <w:textAlignment w:val="auto"/>
    </w:pPr>
    <w:rPr>
      <w:rFonts w:ascii="Times New Roman" w:hAnsi="Times New Roman"/>
      <w:szCs w:val="24"/>
    </w:rPr>
  </w:style>
  <w:style w:type="paragraph" w:customStyle="1" w:styleId="p14">
    <w:name w:val="p14"/>
    <w:basedOn w:val="Normal"/>
    <w:rsid w:val="006505E8"/>
    <w:pPr>
      <w:widowControl w:val="0"/>
      <w:tabs>
        <w:tab w:val="left" w:pos="680"/>
      </w:tabs>
      <w:overflowPunct/>
      <w:textAlignment w:val="auto"/>
    </w:pPr>
    <w:rPr>
      <w:rFonts w:ascii="Times New Roman" w:hAnsi="Times New Roman"/>
      <w:szCs w:val="24"/>
    </w:rPr>
  </w:style>
  <w:style w:type="paragraph" w:styleId="ListParagraph">
    <w:name w:val="List Paragraph"/>
    <w:basedOn w:val="Normal"/>
    <w:uiPriority w:val="34"/>
    <w:qFormat/>
    <w:rsid w:val="009C52FF"/>
    <w:pPr>
      <w:ind w:left="720"/>
      <w:contextualSpacing/>
    </w:pPr>
  </w:style>
  <w:style w:type="paragraph" w:customStyle="1" w:styleId="c2">
    <w:name w:val="c2"/>
    <w:basedOn w:val="Normal"/>
    <w:rsid w:val="003249C8"/>
    <w:pPr>
      <w:widowControl w:val="0"/>
      <w:overflowPunct/>
      <w:jc w:val="center"/>
      <w:textAlignment w:val="auto"/>
    </w:pPr>
    <w:rPr>
      <w:rFonts w:ascii="Times New Roman" w:hAnsi="Times New Roman"/>
      <w:szCs w:val="24"/>
    </w:rPr>
  </w:style>
  <w:style w:type="paragraph" w:styleId="NormalWeb">
    <w:name w:val="Normal (Web)"/>
    <w:basedOn w:val="Normal"/>
    <w:rsid w:val="000851CA"/>
    <w:pPr>
      <w:overflowPunct/>
      <w:autoSpaceDE/>
      <w:autoSpaceDN/>
      <w:adjustRightInd/>
      <w:spacing w:before="100" w:beforeAutospacing="1" w:after="100" w:afterAutospacing="1"/>
      <w:textAlignment w:val="auto"/>
    </w:pPr>
    <w:rPr>
      <w:rFonts w:ascii="Times New Roman" w:hAnsi="Times New Roman"/>
      <w:szCs w:val="24"/>
    </w:rPr>
  </w:style>
  <w:style w:type="character" w:styleId="Hyperlink">
    <w:name w:val="Hyperlink"/>
    <w:basedOn w:val="DefaultParagraphFont"/>
    <w:uiPriority w:val="99"/>
    <w:unhideWhenUsed/>
    <w:rsid w:val="006E15CA"/>
    <w:rPr>
      <w:color w:val="0000FF"/>
      <w:u w:val="single"/>
    </w:rPr>
  </w:style>
  <w:style w:type="character" w:customStyle="1" w:styleId="CommentReference">
    <w:name w:val="Comment Reference"/>
    <w:basedOn w:val="DefaultParagraphFont"/>
    <w:semiHidden/>
    <w:unhideWhenUsed/>
    <w:rsid w:val="008C4C50"/>
    <w:rPr>
      <w:sz w:val="16"/>
      <w:szCs w:val="16"/>
    </w:rPr>
  </w:style>
  <w:style w:type="paragraph" w:customStyle="1" w:styleId="CommentText">
    <w:name w:val="Comment Text"/>
    <w:basedOn w:val="Normal"/>
    <w:link w:val="CommentTextChar"/>
    <w:unhideWhenUsed/>
    <w:rsid w:val="008C4C50"/>
    <w:rPr>
      <w:sz w:val="20"/>
    </w:rPr>
  </w:style>
  <w:style w:type="character" w:customStyle="1" w:styleId="CommentTextChar">
    <w:name w:val="Comment Text Char"/>
    <w:basedOn w:val="DefaultParagraphFont"/>
    <w:link w:val="CommentText"/>
    <w:rsid w:val="008C4C50"/>
    <w:rPr>
      <w:rFonts w:ascii="Tms Rmn" w:hAnsi="Tms Rmn"/>
    </w:rPr>
  </w:style>
  <w:style w:type="paragraph" w:customStyle="1" w:styleId="CommentSubject">
    <w:name w:val="Comment Subject"/>
    <w:basedOn w:val="CommentText"/>
    <w:next w:val="CommentText"/>
    <w:link w:val="CommentSubjectChar"/>
    <w:semiHidden/>
    <w:unhideWhenUsed/>
    <w:rsid w:val="008C4C50"/>
    <w:rPr>
      <w:b/>
      <w:bCs/>
    </w:rPr>
  </w:style>
  <w:style w:type="character" w:customStyle="1" w:styleId="CommentSubjectChar">
    <w:name w:val="Comment Subject Char"/>
    <w:basedOn w:val="CommentTextChar"/>
    <w:link w:val="CommentSubject"/>
    <w:semiHidden/>
    <w:rsid w:val="008C4C50"/>
    <w:rPr>
      <w:rFonts w:ascii="Tms Rmn" w:hAnsi="Tms Rmn"/>
      <w:b/>
      <w:bCs/>
    </w:rPr>
  </w:style>
  <w:style w:type="paragraph" w:styleId="BodyText">
    <w:name w:val="Body Text"/>
    <w:basedOn w:val="Normal"/>
    <w:link w:val="BodyTextChar"/>
    <w:uiPriority w:val="1"/>
    <w:qFormat/>
    <w:rsid w:val="008F1CB1"/>
    <w:pPr>
      <w:widowControl w:val="0"/>
      <w:overflowPunct/>
      <w:adjustRightInd/>
      <w:spacing w:before="161"/>
      <w:ind w:left="460" w:hanging="360"/>
      <w:textAlignment w:val="auto"/>
    </w:pPr>
    <w:rPr>
      <w:rFonts w:ascii="Times New Roman" w:hAnsi="Times New Roman"/>
      <w:szCs w:val="24"/>
      <w:lang w:bidi="en-US"/>
    </w:rPr>
  </w:style>
  <w:style w:type="character" w:customStyle="1" w:styleId="BodyTextChar">
    <w:name w:val="Body Text Char"/>
    <w:basedOn w:val="DefaultParagraphFont"/>
    <w:link w:val="BodyText"/>
    <w:uiPriority w:val="1"/>
    <w:rsid w:val="008F1CB1"/>
    <w:rPr>
      <w:sz w:val="24"/>
      <w:szCs w:val="24"/>
      <w:lang w:bidi="en-US"/>
    </w:rPr>
  </w:style>
  <w:style w:type="paragraph" w:customStyle="1" w:styleId="Default">
    <w:name w:val="Default"/>
    <w:basedOn w:val="Normal"/>
    <w:rsid w:val="00CB0981"/>
    <w:pPr>
      <w:overflowPunct/>
      <w:adjustRightInd/>
      <w:textAlignment w:val="auto"/>
    </w:pPr>
    <w:rPr>
      <w:rFonts w:ascii="Calibri" w:eastAsia="Calibri" w:hAnsi="Calibri"/>
      <w:color w:val="000000"/>
      <w:szCs w:val="24"/>
    </w:rPr>
  </w:style>
  <w:style w:type="character" w:customStyle="1" w:styleId="volume">
    <w:name w:val="volume"/>
    <w:basedOn w:val="DefaultParagraphFont"/>
    <w:rsid w:val="00501F5F"/>
  </w:style>
  <w:style w:type="character" w:styleId="FollowedHyperlink">
    <w:name w:val="FollowedHyperlink"/>
    <w:basedOn w:val="DefaultParagraphFont"/>
    <w:semiHidden/>
    <w:unhideWhenUsed/>
    <w:rsid w:val="00CE5164"/>
    <w:rPr>
      <w:color w:val="800080" w:themeColor="followedHyperlink"/>
      <w:u w:val="single"/>
    </w:rPr>
  </w:style>
  <w:style w:type="paragraph" w:styleId="Revision">
    <w:name w:val="Revision"/>
    <w:hidden/>
    <w:uiPriority w:val="99"/>
    <w:semiHidden/>
    <w:rsid w:val="00D40503"/>
    <w:rPr>
      <w:rFonts w:ascii="Tms Rmn" w:hAnsi="Tms Rm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govinfo.gov/content/pkg/PAI-2017-SBA/xml/PAI-2017-SBA.xml"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C32BBAE861CA4497A2E4FD0EB99B06" ma:contentTypeVersion="21" ma:contentTypeDescription="Create a new document." ma:contentTypeScope="" ma:versionID="d7f9bac5c603de2874b895be5e076895">
  <xsd:schema xmlns:xsd="http://www.w3.org/2001/XMLSchema" xmlns:xs="http://www.w3.org/2001/XMLSchema" xmlns:p="http://schemas.microsoft.com/office/2006/metadata/properties" xmlns:ns1="http://schemas.microsoft.com/sharepoint/v3" xmlns:ns2="00c9974d-c931-4dac-be8a-9285d87037c8" xmlns:ns3="769ad32a-8e18-49f6-b398-a9ef5f6b5bd6" targetNamespace="http://schemas.microsoft.com/office/2006/metadata/properties" ma:root="true" ma:fieldsID="15b41f8cd10f13b481c573f99b384e9f" ns1:_="" ns2:_="" ns3:_="">
    <xsd:import namespace="http://schemas.microsoft.com/sharepoint/v3"/>
    <xsd:import namespace="00c9974d-c931-4dac-be8a-9285d87037c8"/>
    <xsd:import namespace="769ad32a-8e18-49f6-b398-a9ef5f6b5b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c9974d-c931-4dac-be8a-9285d8703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a0e949-ffd4-4536-b9e8-54043ebe24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Status" ma:index="25" nillable="true" ma:displayName="Status" ma:format="Dropdown" ma:internalName="Status">
      <xsd:simpleType>
        <xsd:restriction base="dms:Choice">
          <xsd:enumeration value="Draft"/>
          <xsd:enumeration value="Final"/>
          <xsd:enumeration value="Working"/>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otes" ma:index="27" nillable="true" ma:displayName="Notes" ma:format="Dropdown" ma:internalName="Note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9ad32a-8e18-49f6-b398-a9ef5f6b5b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38607d-73c5-4936-8f9f-328f29b32a6f}" ma:internalName="TaxCatchAll" ma:showField="CatchAllData" ma:web="769ad32a-8e18-49f6-b398-a9ef5f6b5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0c9974d-c931-4dac-be8a-9285d87037c8">
      <Terms xmlns="http://schemas.microsoft.com/office/infopath/2007/PartnerControls"/>
    </lcf76f155ced4ddcb4097134ff3c332f>
    <_ip_UnifiedCompliancePolicyProperties xmlns="http://schemas.microsoft.com/sharepoint/v3" xsi:nil="true"/>
    <TaxCatchAll xmlns="769ad32a-8e18-49f6-b398-a9ef5f6b5bd6" xsi:nil="true"/>
    <Status xmlns="00c9974d-c931-4dac-be8a-9285d87037c8" xsi:nil="true"/>
    <Notes xmlns="00c9974d-c931-4dac-be8a-9285d87037c8" xsi:nil="true"/>
  </documentManagement>
</p:properties>
</file>

<file path=customXml/itemProps1.xml><?xml version="1.0" encoding="utf-8"?>
<ds:datastoreItem xmlns:ds="http://schemas.openxmlformats.org/officeDocument/2006/customXml" ds:itemID="{43C47137-03D5-42E8-AAEA-5B59244746C9}">
  <ds:schemaRefs>
    <ds:schemaRef ds:uri="http://schemas.openxmlformats.org/officeDocument/2006/bibliography"/>
  </ds:schemaRefs>
</ds:datastoreItem>
</file>

<file path=customXml/itemProps2.xml><?xml version="1.0" encoding="utf-8"?>
<ds:datastoreItem xmlns:ds="http://schemas.openxmlformats.org/officeDocument/2006/customXml" ds:itemID="{F2622228-9385-43CC-99D1-5635EEBD7221}">
  <ds:schemaRefs>
    <ds:schemaRef ds:uri="http://schemas.microsoft.com/sharepoint/v3/contenttype/forms"/>
  </ds:schemaRefs>
</ds:datastoreItem>
</file>

<file path=customXml/itemProps3.xml><?xml version="1.0" encoding="utf-8"?>
<ds:datastoreItem xmlns:ds="http://schemas.openxmlformats.org/officeDocument/2006/customXml" ds:itemID="{BD2F747E-3652-42BA-BB72-6FAA96223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c9974d-c931-4dac-be8a-9285d87037c8"/>
    <ds:schemaRef ds:uri="769ad32a-8e18-49f6-b398-a9ef5f6b5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4B6C4C-DE84-4237-B003-6FF8318BE4C5}">
  <ds:schemaRefs>
    <ds:schemaRef ds:uri="http://schemas.microsoft.com/office/2006/metadata/properties"/>
    <ds:schemaRef ds:uri="http://schemas.microsoft.com/office/infopath/2007/PartnerControls"/>
    <ds:schemaRef ds:uri="http://schemas.microsoft.com/sharepoint/v3"/>
    <ds:schemaRef ds:uri="00c9974d-c931-4dac-be8a-9285d87037c8"/>
    <ds:schemaRef ds:uri="769ad32a-8e18-49f6-b398-a9ef5f6b5bd6"/>
  </ds:schemaRefs>
</ds:datastoreItem>
</file>

<file path=docMetadata/LabelInfo.xml><?xml version="1.0" encoding="utf-8"?>
<clbl:labelList xmlns:clbl="http://schemas.microsoft.com/office/2020/mipLabelMetadata">
  <clbl:label id="{3c89fd8a-7f68-4667-aa15-41ebf2208961}" enabled="0" method="" siteId="{3c89fd8a-7f68-4667-aa15-41ebf2208961}"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Ramkumar, Kartik</dc:creator>
  <cp:lastModifiedBy>Ramkumar, Kartik</cp:lastModifiedBy>
  <cp:revision>6</cp:revision>
  <dcterms:created xsi:type="dcterms:W3CDTF">2026-09-25T20:27:00Z</dcterms:created>
  <dcterms:modified xsi:type="dcterms:W3CDTF">2026-10-08T14:54:40Z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0x01010049C32BBAE861CA4497A2E4FD0EB99B06</vt:lpwstr>
  </property>
  <property fmtid="{D5CDD505-2E9C-101B-9397-08002B2CF9AE}" pid="3" name="MediaServiceImageTags">
    <vt:lpwstr/>
  </property>
</Properties>
</file>