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C4F75" w:rsidRPr="002C4F75" w:rsidP="00DF65FE" w14:paraId="781830F9" w14:textId="5A771D25">
      <w:pPr>
        <w:pStyle w:val="ReportCover-Title"/>
        <w:jc w:val="center"/>
        <w:rPr>
          <w:rFonts w:ascii="Arial" w:hAnsi="Arial" w:cs="Arial"/>
          <w:color w:val="auto"/>
        </w:rPr>
      </w:pPr>
      <w:r>
        <w:rPr>
          <w:rFonts w:ascii="Arial" w:eastAsia="Arial Unicode MS" w:hAnsi="Arial" w:cs="Arial"/>
          <w:noProof/>
          <w:color w:val="auto"/>
        </w:rPr>
        <w:t xml:space="preserve">Tracking the Use and Impact of FY 2025 </w:t>
      </w:r>
      <w:r w:rsidRPr="00DF65FE">
        <w:rPr>
          <w:rFonts w:ascii="Arial" w:eastAsia="Arial Unicode MS" w:hAnsi="Arial" w:cs="Arial"/>
          <w:noProof/>
          <w:color w:val="auto"/>
        </w:rPr>
        <w:t xml:space="preserve">One-time Supplemental Funds for Nutrition and Healthy Eating </w:t>
      </w:r>
      <w:r>
        <w:rPr>
          <w:rFonts w:ascii="Arial" w:eastAsia="Arial Unicode MS" w:hAnsi="Arial" w:cs="Arial"/>
          <w:noProof/>
          <w:color w:val="auto"/>
        </w:rPr>
        <w:t>in</w:t>
      </w:r>
      <w:r w:rsidRPr="00DF65FE">
        <w:rPr>
          <w:rFonts w:ascii="Arial" w:eastAsia="Arial Unicode MS" w:hAnsi="Arial" w:cs="Arial"/>
          <w:noProof/>
          <w:color w:val="auto"/>
        </w:rPr>
        <w:t xml:space="preserve"> Head Start</w:t>
      </w:r>
    </w:p>
    <w:p w:rsidR="002C4F75" w:rsidRPr="002C4F75" w:rsidP="008F570D" w14:paraId="531BA742" w14:textId="77777777">
      <w:pPr>
        <w:pStyle w:val="ReportCover-Title"/>
        <w:rPr>
          <w:rFonts w:ascii="Arial" w:hAnsi="Arial" w:cs="Arial"/>
          <w:color w:val="auto"/>
        </w:rPr>
      </w:pPr>
    </w:p>
    <w:p w:rsidR="00984BBF" w:rsidRPr="008F570D" w:rsidP="008F570D" w14:paraId="66EC70E8" w14:textId="77777777">
      <w:pPr>
        <w:pStyle w:val="ReportCover-Title"/>
        <w:jc w:val="center"/>
        <w:rPr>
          <w:rFonts w:ascii="Arial" w:hAnsi="Arial" w:cs="Arial"/>
          <w:color w:val="auto"/>
          <w:sz w:val="32"/>
          <w:szCs w:val="32"/>
        </w:rPr>
      </w:pPr>
      <w:r w:rsidRPr="008F570D">
        <w:rPr>
          <w:rFonts w:ascii="Arial" w:hAnsi="Arial" w:cs="Arial"/>
          <w:color w:val="auto"/>
          <w:sz w:val="32"/>
          <w:szCs w:val="32"/>
        </w:rPr>
        <w:t>Formative Data Collections for Program Support</w:t>
      </w:r>
    </w:p>
    <w:p w:rsidR="006D2637" w:rsidRPr="008F570D" w:rsidP="008F570D" w14:paraId="1F236595" w14:textId="77777777">
      <w:pPr>
        <w:pStyle w:val="ReportCover-Title"/>
        <w:jc w:val="center"/>
        <w:rPr>
          <w:rFonts w:ascii="Arial" w:hAnsi="Arial" w:cs="Arial"/>
          <w:color w:val="auto"/>
          <w:sz w:val="32"/>
          <w:szCs w:val="32"/>
        </w:rPr>
      </w:pPr>
    </w:p>
    <w:p w:rsidR="002C4F75" w:rsidRPr="002C4F75" w:rsidP="008F570D" w14:paraId="2BFCD42E" w14:textId="735C9743">
      <w:pPr>
        <w:pStyle w:val="ReportCover-Title"/>
        <w:jc w:val="center"/>
        <w:rPr>
          <w:rFonts w:ascii="Arial" w:hAnsi="Arial" w:cs="Arial"/>
          <w:color w:val="auto"/>
          <w:sz w:val="32"/>
          <w:szCs w:val="32"/>
        </w:rPr>
      </w:pPr>
      <w:r w:rsidRPr="008F570D">
        <w:rPr>
          <w:rFonts w:ascii="Arial" w:hAnsi="Arial" w:cs="Arial"/>
          <w:color w:val="auto"/>
          <w:sz w:val="32"/>
          <w:szCs w:val="32"/>
        </w:rPr>
        <w:t xml:space="preserve">0970 </w:t>
      </w:r>
      <w:r w:rsidRPr="008F570D" w:rsidR="00877346">
        <w:rPr>
          <w:rFonts w:ascii="Arial" w:hAnsi="Arial" w:cs="Arial"/>
          <w:color w:val="auto"/>
          <w:sz w:val="32"/>
          <w:szCs w:val="32"/>
        </w:rPr>
        <w:t>–</w:t>
      </w:r>
      <w:r w:rsidRPr="008F570D">
        <w:rPr>
          <w:rFonts w:ascii="Arial" w:hAnsi="Arial" w:cs="Arial"/>
          <w:color w:val="auto"/>
          <w:sz w:val="32"/>
          <w:szCs w:val="32"/>
        </w:rPr>
        <w:t xml:space="preserve"> </w:t>
      </w:r>
      <w:r w:rsidRPr="008F570D" w:rsidR="006D2637">
        <w:rPr>
          <w:rFonts w:ascii="Arial" w:hAnsi="Arial" w:cs="Arial"/>
          <w:color w:val="auto"/>
          <w:sz w:val="32"/>
          <w:szCs w:val="32"/>
        </w:rPr>
        <w:t>0</w:t>
      </w:r>
      <w:r w:rsidRPr="008F570D" w:rsidR="008F570D">
        <w:rPr>
          <w:rFonts w:ascii="Arial" w:hAnsi="Arial" w:cs="Arial"/>
          <w:color w:val="auto"/>
          <w:sz w:val="32"/>
          <w:szCs w:val="32"/>
        </w:rPr>
        <w:t>531</w:t>
      </w:r>
    </w:p>
    <w:p w:rsidR="002C4F75" w:rsidRPr="002C4F75" w:rsidP="008F570D" w14:paraId="1D64B464" w14:textId="77777777">
      <w:pPr>
        <w:rPr>
          <w:rFonts w:ascii="Arial" w:hAnsi="Arial" w:cs="Arial"/>
          <w:szCs w:val="22"/>
        </w:rPr>
      </w:pPr>
    </w:p>
    <w:p w:rsidR="002C4F75" w:rsidRPr="002C4F75" w:rsidP="008F570D" w14:paraId="3B692556" w14:textId="77777777">
      <w:pPr>
        <w:pStyle w:val="ReportCover-Date"/>
        <w:jc w:val="center"/>
        <w:rPr>
          <w:rFonts w:ascii="Arial" w:hAnsi="Arial" w:cs="Arial"/>
          <w:color w:val="auto"/>
        </w:rPr>
      </w:pPr>
    </w:p>
    <w:p w:rsidR="002C4F75" w:rsidRPr="002C4F75" w:rsidP="008F570D" w14:paraId="4BCA393F" w14:textId="77777777">
      <w:pPr>
        <w:pStyle w:val="ReportCover-Date"/>
        <w:spacing w:after="360" w:line="240" w:lineRule="auto"/>
        <w:jc w:val="center"/>
        <w:rPr>
          <w:rFonts w:ascii="Arial" w:hAnsi="Arial" w:cs="Arial"/>
          <w:color w:val="auto"/>
          <w:sz w:val="48"/>
          <w:szCs w:val="48"/>
        </w:rPr>
      </w:pPr>
      <w:r w:rsidRPr="002C4F75">
        <w:rPr>
          <w:rFonts w:ascii="Arial" w:hAnsi="Arial" w:cs="Arial"/>
          <w:color w:val="auto"/>
          <w:sz w:val="48"/>
          <w:szCs w:val="48"/>
        </w:rPr>
        <w:t>Supporting Statement</w:t>
      </w:r>
    </w:p>
    <w:p w:rsidR="002C4F75" w:rsidRPr="002C4F75" w:rsidP="008F570D" w14:paraId="2802FA08" w14:textId="77777777">
      <w:pPr>
        <w:pStyle w:val="ReportCover-Date"/>
        <w:spacing w:after="360" w:line="240" w:lineRule="auto"/>
        <w:jc w:val="center"/>
        <w:rPr>
          <w:rFonts w:ascii="Arial" w:hAnsi="Arial" w:cs="Arial"/>
          <w:color w:val="auto"/>
          <w:sz w:val="48"/>
          <w:szCs w:val="48"/>
        </w:rPr>
      </w:pPr>
      <w:r w:rsidRPr="002C4F75">
        <w:rPr>
          <w:rFonts w:ascii="Arial" w:hAnsi="Arial" w:cs="Arial"/>
          <w:color w:val="auto"/>
          <w:sz w:val="48"/>
          <w:szCs w:val="48"/>
        </w:rPr>
        <w:t>Part A</w:t>
      </w:r>
      <w:r w:rsidR="00A020E8">
        <w:rPr>
          <w:rFonts w:ascii="Arial" w:hAnsi="Arial" w:cs="Arial"/>
          <w:color w:val="auto"/>
          <w:sz w:val="48"/>
          <w:szCs w:val="48"/>
        </w:rPr>
        <w:t xml:space="preserve"> - Justification</w:t>
      </w:r>
    </w:p>
    <w:p w:rsidR="002C4F75" w:rsidRPr="002C4F75" w:rsidP="008F570D" w14:paraId="153EDE13" w14:textId="4A1BA75F">
      <w:pPr>
        <w:pStyle w:val="ReportCover-Date"/>
        <w:jc w:val="center"/>
        <w:rPr>
          <w:rFonts w:ascii="Arial" w:hAnsi="Arial" w:cs="Arial"/>
          <w:color w:val="auto"/>
        </w:rPr>
      </w:pPr>
      <w:r>
        <w:rPr>
          <w:rFonts w:ascii="Arial" w:hAnsi="Arial" w:cs="Arial"/>
          <w:color w:val="auto"/>
        </w:rPr>
        <w:t>Ju</w:t>
      </w:r>
      <w:r w:rsidR="00E422E1">
        <w:rPr>
          <w:rFonts w:ascii="Arial" w:hAnsi="Arial" w:cs="Arial"/>
          <w:color w:val="auto"/>
        </w:rPr>
        <w:t>ly</w:t>
      </w:r>
      <w:r>
        <w:rPr>
          <w:rFonts w:ascii="Arial" w:hAnsi="Arial" w:cs="Arial"/>
          <w:color w:val="auto"/>
        </w:rPr>
        <w:t xml:space="preserve"> 2026</w:t>
      </w:r>
    </w:p>
    <w:p w:rsidR="002C4F75" w:rsidRPr="002C4F75" w:rsidP="008F570D" w14:paraId="27DA3839" w14:textId="77777777">
      <w:pPr>
        <w:jc w:val="center"/>
        <w:rPr>
          <w:rFonts w:ascii="Arial" w:hAnsi="Arial" w:cs="Arial"/>
        </w:rPr>
      </w:pPr>
    </w:p>
    <w:p w:rsidR="002C4F75" w:rsidRPr="002C4F75" w:rsidP="008F570D" w14:paraId="79ABBAD2" w14:textId="77777777">
      <w:pPr>
        <w:jc w:val="center"/>
        <w:rPr>
          <w:rFonts w:ascii="Arial" w:hAnsi="Arial" w:cs="Arial"/>
        </w:rPr>
      </w:pPr>
      <w:r w:rsidRPr="002C4F75">
        <w:rPr>
          <w:rFonts w:ascii="Arial" w:hAnsi="Arial" w:cs="Arial"/>
        </w:rPr>
        <w:t>Submitted By:</w:t>
      </w:r>
    </w:p>
    <w:p w:rsidR="002C4F75" w:rsidRPr="002C4F75" w:rsidP="008F570D" w14:paraId="4C2AFB81" w14:textId="1337DD8A">
      <w:pPr>
        <w:jc w:val="center"/>
        <w:rPr>
          <w:rFonts w:ascii="Arial" w:hAnsi="Arial" w:cs="Arial"/>
        </w:rPr>
      </w:pPr>
      <w:r>
        <w:rPr>
          <w:rFonts w:ascii="Arial" w:hAnsi="Arial" w:cs="Arial"/>
        </w:rPr>
        <w:t>Office of Head Start</w:t>
      </w:r>
    </w:p>
    <w:p w:rsidR="002C4F75" w:rsidRPr="002C4F75" w:rsidP="008F570D" w14:paraId="27FF6F63" w14:textId="77777777">
      <w:pPr>
        <w:jc w:val="center"/>
        <w:rPr>
          <w:rFonts w:ascii="Arial" w:hAnsi="Arial" w:cs="Arial"/>
        </w:rPr>
      </w:pPr>
      <w:r w:rsidRPr="002C4F75">
        <w:rPr>
          <w:rFonts w:ascii="Arial" w:hAnsi="Arial" w:cs="Arial"/>
        </w:rPr>
        <w:t xml:space="preserve">Administration for Children and Families </w:t>
      </w:r>
    </w:p>
    <w:p w:rsidR="002C4F75" w:rsidRPr="002C4F75" w:rsidP="008F570D" w14:paraId="0D60F58C" w14:textId="77777777">
      <w:pPr>
        <w:jc w:val="center"/>
        <w:rPr>
          <w:rFonts w:ascii="Arial" w:hAnsi="Arial" w:cs="Arial"/>
        </w:rPr>
      </w:pPr>
      <w:r w:rsidRPr="002C4F75">
        <w:rPr>
          <w:rFonts w:ascii="Arial" w:hAnsi="Arial" w:cs="Arial"/>
        </w:rPr>
        <w:t>U.S. Department of Health and Human Services</w:t>
      </w:r>
    </w:p>
    <w:p w:rsidR="002C4F75" w:rsidRPr="002C4F75" w:rsidP="008F570D" w14:paraId="5BB8A166" w14:textId="77777777">
      <w:pPr>
        <w:jc w:val="center"/>
        <w:rPr>
          <w:rFonts w:ascii="Arial" w:hAnsi="Arial" w:cs="Arial"/>
        </w:rPr>
      </w:pPr>
    </w:p>
    <w:p w:rsidR="002C4F75" w:rsidRPr="002C4F75" w:rsidP="008F570D" w14:paraId="55149FF8" w14:textId="77777777">
      <w:pPr>
        <w:jc w:val="center"/>
        <w:rPr>
          <w:rFonts w:ascii="Arial" w:hAnsi="Arial" w:cs="Arial"/>
        </w:rPr>
      </w:pPr>
      <w:r>
        <w:rPr>
          <w:rFonts w:ascii="Arial" w:hAnsi="Arial" w:cs="Arial"/>
        </w:rPr>
        <w:t>4</w:t>
      </w:r>
      <w:r w:rsidRPr="002C4F75">
        <w:rPr>
          <w:rFonts w:ascii="Arial" w:hAnsi="Arial" w:cs="Arial"/>
          <w:vertAlign w:val="superscript"/>
        </w:rPr>
        <w:t>th</w:t>
      </w:r>
      <w:r w:rsidRPr="002C4F75">
        <w:rPr>
          <w:rFonts w:ascii="Arial" w:hAnsi="Arial" w:cs="Arial"/>
        </w:rPr>
        <w:t xml:space="preserve"> Floor, </w:t>
      </w:r>
      <w:r>
        <w:rPr>
          <w:rFonts w:ascii="Arial" w:hAnsi="Arial" w:cs="Arial"/>
        </w:rPr>
        <w:t>Mary E. Switzer Building</w:t>
      </w:r>
    </w:p>
    <w:p w:rsidR="002C4F75" w:rsidRPr="002C4F75" w:rsidP="008F570D" w14:paraId="1349C5BD" w14:textId="77777777">
      <w:pPr>
        <w:jc w:val="center"/>
        <w:rPr>
          <w:rFonts w:ascii="Arial" w:hAnsi="Arial" w:cs="Arial"/>
        </w:rPr>
      </w:pPr>
      <w:r w:rsidRPr="002C4F75">
        <w:rPr>
          <w:rFonts w:ascii="Arial" w:hAnsi="Arial" w:cs="Arial"/>
        </w:rPr>
        <w:t>3</w:t>
      </w:r>
      <w:r w:rsidR="00436F5E">
        <w:rPr>
          <w:rFonts w:ascii="Arial" w:hAnsi="Arial" w:cs="Arial"/>
        </w:rPr>
        <w:t>3</w:t>
      </w:r>
      <w:r w:rsidRPr="002C4F75">
        <w:rPr>
          <w:rFonts w:ascii="Arial" w:hAnsi="Arial" w:cs="Arial"/>
        </w:rPr>
        <w:t xml:space="preserve">0 </w:t>
      </w:r>
      <w:r w:rsidR="00436F5E">
        <w:rPr>
          <w:rFonts w:ascii="Arial" w:hAnsi="Arial" w:cs="Arial"/>
        </w:rPr>
        <w:t xml:space="preserve">C Street, </w:t>
      </w:r>
      <w:r w:rsidRPr="002C4F75">
        <w:rPr>
          <w:rFonts w:ascii="Arial" w:hAnsi="Arial" w:cs="Arial"/>
        </w:rPr>
        <w:t>SW</w:t>
      </w:r>
    </w:p>
    <w:p w:rsidR="002C4F75" w:rsidRPr="002C4F75" w:rsidP="008F570D" w14:paraId="10339292" w14:textId="77777777">
      <w:pPr>
        <w:jc w:val="center"/>
        <w:rPr>
          <w:rFonts w:ascii="Arial" w:hAnsi="Arial" w:cs="Arial"/>
        </w:rPr>
      </w:pPr>
      <w:r w:rsidRPr="002C4F75">
        <w:rPr>
          <w:rFonts w:ascii="Arial" w:hAnsi="Arial" w:cs="Arial"/>
        </w:rPr>
        <w:t>Washington, D.C. 20</w:t>
      </w:r>
      <w:r w:rsidR="00436F5E">
        <w:rPr>
          <w:rFonts w:ascii="Arial" w:hAnsi="Arial" w:cs="Arial"/>
        </w:rPr>
        <w:t>201</w:t>
      </w:r>
    </w:p>
    <w:p w:rsidR="002C4F75" w:rsidRPr="002C4F75" w:rsidP="008F570D" w14:paraId="258A9347" w14:textId="77777777">
      <w:pPr>
        <w:jc w:val="center"/>
        <w:rPr>
          <w:rFonts w:ascii="Arial" w:hAnsi="Arial" w:cs="Arial"/>
        </w:rPr>
      </w:pPr>
    </w:p>
    <w:p w:rsidR="008F570D" w:rsidP="008F570D" w14:paraId="27779EA1" w14:textId="77777777">
      <w:pPr>
        <w:spacing w:after="120"/>
        <w:rPr>
          <w:b/>
        </w:rPr>
      </w:pPr>
    </w:p>
    <w:p w:rsidR="008F570D" w:rsidP="008F570D" w14:paraId="1E1C42E7" w14:textId="77777777">
      <w:pPr>
        <w:spacing w:after="120"/>
        <w:rPr>
          <w:b/>
        </w:rPr>
      </w:pPr>
    </w:p>
    <w:p w:rsidR="008F570D" w:rsidP="008F570D" w14:paraId="4497812F" w14:textId="77777777">
      <w:pPr>
        <w:spacing w:after="120"/>
        <w:rPr>
          <w:b/>
        </w:rPr>
      </w:pPr>
    </w:p>
    <w:p w:rsidR="00767612" w:rsidP="4AE5982E" w14:paraId="2FA1C432" w14:textId="77777777">
      <w:pPr>
        <w:spacing w:after="120"/>
        <w:rPr>
          <w:b/>
          <w:bCs/>
        </w:rPr>
      </w:pPr>
    </w:p>
    <w:p w:rsidR="00B671E0" w:rsidP="4AE5982E" w14:paraId="1E426C47" w14:textId="77777777">
      <w:pPr>
        <w:spacing w:after="120"/>
        <w:rPr>
          <w:b/>
          <w:bCs/>
        </w:rPr>
      </w:pPr>
    </w:p>
    <w:p w:rsidR="00945CD6" w:rsidRPr="000D53DF" w:rsidP="4AE5982E" w14:paraId="63932BF7" w14:textId="60B234D5">
      <w:pPr>
        <w:spacing w:after="120"/>
        <w:rPr>
          <w:b/>
          <w:bCs/>
        </w:rPr>
      </w:pPr>
      <w:r w:rsidRPr="4AE5982E">
        <w:rPr>
          <w:b/>
          <w:bCs/>
        </w:rPr>
        <w:t xml:space="preserve">A1. </w:t>
      </w:r>
      <w:r w:rsidRPr="4AE5982E">
        <w:rPr>
          <w:b/>
          <w:bCs/>
        </w:rPr>
        <w:t xml:space="preserve">Necessity for </w:t>
      </w:r>
      <w:r w:rsidRPr="4AE5982E">
        <w:rPr>
          <w:b/>
          <w:bCs/>
        </w:rPr>
        <w:t>the Data</w:t>
      </w:r>
      <w:r w:rsidRPr="4AE5982E">
        <w:rPr>
          <w:b/>
          <w:bCs/>
        </w:rPr>
        <w:t xml:space="preserve"> Collection</w:t>
      </w:r>
    </w:p>
    <w:p w:rsidR="00984CA2" w:rsidRPr="008F570D" w:rsidP="4AE5982E" w14:paraId="516D2FC4" w14:textId="6FE1DD51">
      <w:r w:rsidRPr="4AE5982E">
        <w:t xml:space="preserve">The Administration for Children and Families (ACF) at the U.S. Department of Health and Human Services (HHS) seeks approval </w:t>
      </w:r>
      <w:r w:rsidR="005B5936">
        <w:t xml:space="preserve">for a survey to </w:t>
      </w:r>
      <w:r w:rsidRPr="005B5936" w:rsidR="005B5936">
        <w:t xml:space="preserve">collect </w:t>
      </w:r>
      <w:r w:rsidR="007F567F">
        <w:t xml:space="preserve">descriptive </w:t>
      </w:r>
      <w:r w:rsidRPr="005B5936" w:rsidR="005B5936">
        <w:t>information from Head Start grant recipients that received one-time supplemental funding for nutrition and healthy eating</w:t>
      </w:r>
      <w:r w:rsidR="005B5936">
        <w:t xml:space="preserve"> in FY 2025</w:t>
      </w:r>
      <w:r w:rsidR="007F567F">
        <w:t>.</w:t>
      </w:r>
    </w:p>
    <w:p w:rsidR="00984BBF" w:rsidRPr="00984BBF" w:rsidP="4AE5982E" w14:paraId="32F118BE" w14:textId="77777777">
      <w:pPr>
        <w:rPr>
          <w:highlight w:val="yellow"/>
        </w:rPr>
      </w:pPr>
    </w:p>
    <w:p w:rsidR="005B5936" w:rsidRPr="004A4D8D" w:rsidP="004A4D8D" w14:paraId="02A580EA" w14:textId="2D971F8D">
      <w:pPr>
        <w:pStyle w:val="Heading4"/>
        <w:tabs>
          <w:tab w:val="num" w:pos="180"/>
        </w:tabs>
        <w:spacing w:before="60" w:line="264" w:lineRule="auto"/>
        <w:rPr>
          <w:rFonts w:ascii="Times New Roman" w:hAnsi="Times New Roman"/>
          <w:i/>
          <w:iCs/>
          <w:sz w:val="24"/>
          <w:szCs w:val="24"/>
        </w:rPr>
      </w:pPr>
      <w:r w:rsidRPr="4AE5982E">
        <w:rPr>
          <w:rFonts w:ascii="Times New Roman" w:hAnsi="Times New Roman"/>
          <w:i/>
          <w:iCs/>
          <w:sz w:val="24"/>
          <w:szCs w:val="24"/>
        </w:rPr>
        <w:t xml:space="preserve">Background </w:t>
      </w:r>
    </w:p>
    <w:p w:rsidR="005B5936" w:rsidRPr="005B5936" w:rsidP="00A238A5" w14:paraId="7AB7AA86" w14:textId="0FD6A136">
      <w:r w:rsidRPr="005B5936">
        <w:t xml:space="preserve">In FY 2025, ACF </w:t>
      </w:r>
      <w:r w:rsidR="00F935F7">
        <w:t>awarded</w:t>
      </w:r>
      <w:r w:rsidRPr="005B5936">
        <w:t xml:space="preserve"> $61.9 million in one-time supplemental nutrition funding to 291 Head Start grant recipients to support nutrition services and healthy eating for enrolled children and families.</w:t>
      </w:r>
      <w:r w:rsidR="00F935F7">
        <w:t xml:space="preserve"> ACF</w:t>
      </w:r>
      <w:r w:rsidRPr="005B5936">
        <w:t xml:space="preserve"> seeks to better understand how recipients are using these funds, including implementation progress, activities supported, populations reached, challenges encountered, and early outcomes. Information collected through this survey will help OHS </w:t>
      </w:r>
      <w:r w:rsidR="00F935F7">
        <w:t xml:space="preserve">understand </w:t>
      </w:r>
      <w:r w:rsidRPr="005B5936">
        <w:t>how nutrition supplemental funds are supporting</w:t>
      </w:r>
      <w:r w:rsidR="00F935F7">
        <w:t xml:space="preserve"> enrolled</w:t>
      </w:r>
      <w:r w:rsidRPr="005B5936">
        <w:t xml:space="preserve"> children, families, staff, and program operations.</w:t>
      </w:r>
    </w:p>
    <w:p w:rsidR="008F570D" w:rsidP="00041432" w14:paraId="10A288D7" w14:textId="77777777">
      <w:pPr>
        <w:pStyle w:val="Heading4"/>
        <w:tabs>
          <w:tab w:val="num" w:pos="180"/>
        </w:tabs>
        <w:spacing w:before="0" w:after="0" w:line="264" w:lineRule="auto"/>
        <w:rPr>
          <w:rFonts w:ascii="Times New Roman" w:hAnsi="Times New Roman"/>
          <w:i/>
          <w:iCs/>
          <w:sz w:val="24"/>
          <w:szCs w:val="24"/>
        </w:rPr>
      </w:pPr>
    </w:p>
    <w:p w:rsidR="00984CA2" w:rsidRPr="00177982" w:rsidP="008F570D" w14:paraId="742B4ABD" w14:textId="0A44E8C5">
      <w:pPr>
        <w:pStyle w:val="Heading4"/>
        <w:numPr>
          <w:ilvl w:val="3"/>
          <w:numId w:val="0"/>
        </w:numPr>
        <w:tabs>
          <w:tab w:val="num" w:pos="180"/>
        </w:tabs>
        <w:spacing w:before="60" w:line="264" w:lineRule="auto"/>
        <w:rPr>
          <w:rFonts w:ascii="Times New Roman" w:hAnsi="Times New Roman"/>
          <w:i/>
          <w:sz w:val="24"/>
          <w:szCs w:val="24"/>
        </w:rPr>
      </w:pPr>
      <w:r w:rsidRPr="00177982">
        <w:rPr>
          <w:rFonts w:ascii="Times New Roman" w:hAnsi="Times New Roman"/>
          <w:i/>
          <w:sz w:val="24"/>
          <w:szCs w:val="24"/>
        </w:rPr>
        <w:t xml:space="preserve">Legal or Administrative Requirements that Necessitate </w:t>
      </w:r>
      <w:r w:rsidRPr="00177982">
        <w:rPr>
          <w:rFonts w:ascii="Times New Roman" w:hAnsi="Times New Roman"/>
          <w:i/>
          <w:sz w:val="24"/>
          <w:szCs w:val="24"/>
        </w:rPr>
        <w:t>the Collection</w:t>
      </w:r>
      <w:r w:rsidRPr="00177982">
        <w:rPr>
          <w:rFonts w:ascii="Times New Roman" w:hAnsi="Times New Roman"/>
          <w:i/>
          <w:sz w:val="24"/>
          <w:szCs w:val="24"/>
        </w:rPr>
        <w:t xml:space="preserve"> </w:t>
      </w:r>
    </w:p>
    <w:p w:rsidR="00EA12DE" w:rsidRPr="00DF65FE" w:rsidP="4AE5982E" w14:paraId="3BDF35B0" w14:textId="77777777">
      <w:r w:rsidRPr="00DF65FE">
        <w:t>There are no legal or administrative requirements that necessitate the collection. ACF is undertaking the collection at the discretion of the agency.</w:t>
      </w:r>
    </w:p>
    <w:p w:rsidR="0020382F" w:rsidP="4AE5982E" w14:paraId="7D1B72AE" w14:textId="77777777"/>
    <w:p w:rsidR="00D90EF6" w:rsidP="4AE5982E" w14:paraId="210B83EF" w14:textId="77777777"/>
    <w:p w:rsidR="00945CD6" w:rsidRPr="0072204D" w:rsidP="4AE5982E" w14:paraId="617B0354" w14:textId="77777777">
      <w:pPr>
        <w:spacing w:after="120"/>
        <w:rPr>
          <w:b/>
          <w:bCs/>
        </w:rPr>
      </w:pPr>
      <w:r w:rsidRPr="4AE5982E">
        <w:rPr>
          <w:b/>
          <w:bCs/>
        </w:rPr>
        <w:t xml:space="preserve">A2. </w:t>
      </w:r>
      <w:r w:rsidRPr="4AE5982E">
        <w:rPr>
          <w:b/>
          <w:bCs/>
        </w:rPr>
        <w:t>Purpose of Survey and Data Collection Procedures</w:t>
      </w:r>
    </w:p>
    <w:p w:rsidR="008F570D" w:rsidP="4AE5982E" w14:paraId="320194E8" w14:textId="7038DD6B">
      <w:pPr>
        <w:spacing w:after="60"/>
        <w:rPr>
          <w:b/>
          <w:bCs/>
          <w:i/>
          <w:iCs/>
        </w:rPr>
      </w:pPr>
      <w:r w:rsidRPr="4AE5982E">
        <w:rPr>
          <w:b/>
          <w:bCs/>
          <w:i/>
          <w:iCs/>
        </w:rPr>
        <w:t xml:space="preserve">Overview of Purpose and </w:t>
      </w:r>
      <w:r w:rsidRPr="4AE5982E">
        <w:rPr>
          <w:b/>
          <w:bCs/>
          <w:i/>
          <w:iCs/>
        </w:rPr>
        <w:t>Use</w:t>
      </w:r>
    </w:p>
    <w:p w:rsidR="006B0EA2" w:rsidP="006B0EA2" w14:paraId="5E57C361" w14:textId="5E352915">
      <w:pPr>
        <w:spacing w:after="60"/>
      </w:pPr>
      <w:r w:rsidRPr="00F83590">
        <w:t>The purpose of this survey is to gather descriptive information from FY 2025 nutrition supplemental award recipients regarding</w:t>
      </w:r>
      <w:r w:rsidR="00146D34">
        <w:t xml:space="preserve"> c</w:t>
      </w:r>
      <w:r w:rsidRPr="00F83590">
        <w:t>urrent implementation status;</w:t>
      </w:r>
      <w:r w:rsidR="00146D34">
        <w:t xml:space="preserve"> t</w:t>
      </w:r>
      <w:r w:rsidRPr="00F83590">
        <w:t>ypes of activities supported by supplemental funds;</w:t>
      </w:r>
      <w:r w:rsidR="00146D34">
        <w:t xml:space="preserve"> e</w:t>
      </w:r>
      <w:r w:rsidRPr="00F83590">
        <w:t>stimated reach among children, families, and staff;</w:t>
      </w:r>
      <w:r w:rsidR="00146D34">
        <w:t xml:space="preserve"> c</w:t>
      </w:r>
      <w:r w:rsidRPr="00F83590">
        <w:t>hallenges encountered during implementation;</w:t>
      </w:r>
      <w:r w:rsidR="00AF004E">
        <w:t xml:space="preserve"> and </w:t>
      </w:r>
      <w:r w:rsidR="00146D34">
        <w:t>e</w:t>
      </w:r>
      <w:r w:rsidRPr="00F83590">
        <w:t>arly outcomes and successes</w:t>
      </w:r>
      <w:r w:rsidR="00DB368A">
        <w:t>.</w:t>
      </w:r>
      <w:r w:rsidR="00083857">
        <w:t xml:space="preserve"> </w:t>
      </w:r>
      <w:r w:rsidRPr="00F83590">
        <w:t xml:space="preserve">Survey </w:t>
      </w:r>
      <w:r w:rsidR="00083857">
        <w:t>response</w:t>
      </w:r>
      <w:r w:rsidRPr="00F83590">
        <w:t>s will be used</w:t>
      </w:r>
      <w:r w:rsidR="00083857">
        <w:t xml:space="preserve"> to understand</w:t>
      </w:r>
      <w:r w:rsidRPr="00F83590">
        <w:t xml:space="preserve"> how recipients are </w:t>
      </w:r>
      <w:r w:rsidRPr="00A3387E" w:rsidR="00A3387E">
        <w:t>implementing supplemental nutrition funding; identify common implementation</w:t>
      </w:r>
      <w:r w:rsidR="003B11AA">
        <w:t xml:space="preserve"> activities</w:t>
      </w:r>
      <w:r w:rsidRPr="00A3387E" w:rsidR="00A3387E">
        <w:t>, challenges, and promising practices;</w:t>
      </w:r>
      <w:r w:rsidR="003B11AA">
        <w:t xml:space="preserve"> </w:t>
      </w:r>
      <w:r w:rsidRPr="00A3387E" w:rsidR="00A3387E">
        <w:t>inform future nutrition-related funding opportunities</w:t>
      </w:r>
      <w:r w:rsidR="00674CBA">
        <w:t>; and share</w:t>
      </w:r>
      <w:r w:rsidRPr="00A3387E" w:rsidR="00674CBA">
        <w:t xml:space="preserve"> findings with ACF </w:t>
      </w:r>
      <w:r w:rsidR="00674CBA">
        <w:t xml:space="preserve">leadership </w:t>
      </w:r>
      <w:r w:rsidR="008B49B2">
        <w:t xml:space="preserve">and other stakeholders </w:t>
      </w:r>
      <w:r w:rsidR="00674CBA">
        <w:t xml:space="preserve">on how this funding </w:t>
      </w:r>
      <w:r>
        <w:t xml:space="preserve">opportunity advances </w:t>
      </w:r>
      <w:r w:rsidRPr="0054107E" w:rsidR="00DE66ED">
        <w:t>the goals of the Make America Healthy Again (MAHA) initiative</w:t>
      </w:r>
      <w:r w:rsidR="00480311">
        <w:t>.</w:t>
      </w:r>
    </w:p>
    <w:p w:rsidR="00DB368A" w:rsidRPr="00F83590" w:rsidP="4AE5982E" w14:paraId="53387509" w14:textId="77777777">
      <w:pPr>
        <w:spacing w:after="60"/>
      </w:pPr>
    </w:p>
    <w:p w:rsidR="006450A5" w:rsidP="004925A1" w14:paraId="2DE7309A" w14:textId="77777777">
      <w:pPr>
        <w:spacing w:after="60"/>
        <w:rPr>
          <w:b/>
          <w:bCs/>
        </w:rPr>
      </w:pPr>
      <w:r w:rsidRPr="4AE5982E">
        <w:t xml:space="preserve">This proposed information collection meets the following goals of ACF’s generic clearance for formative data collections for program support (0970-0531): </w:t>
      </w:r>
    </w:p>
    <w:p w:rsidR="58C18F5F" w:rsidRPr="006450A5" w:rsidP="006450A5" w14:paraId="07DFC700" w14:textId="2166928B">
      <w:pPr>
        <w:pStyle w:val="Heading4"/>
        <w:numPr>
          <w:ilvl w:val="0"/>
          <w:numId w:val="27"/>
        </w:numPr>
        <w:spacing w:before="60" w:line="264" w:lineRule="auto"/>
        <w:rPr>
          <w:rFonts w:ascii="Times New Roman" w:hAnsi="Times New Roman"/>
          <w:b w:val="0"/>
          <w:bCs w:val="0"/>
          <w:sz w:val="24"/>
          <w:szCs w:val="24"/>
        </w:rPr>
      </w:pPr>
      <w:r w:rsidRPr="006450A5">
        <w:rPr>
          <w:rFonts w:ascii="Times New Roman" w:hAnsi="Times New Roman"/>
          <w:b w:val="0"/>
          <w:bCs w:val="0"/>
          <w:color w:val="000000" w:themeColor="text1"/>
          <w:sz w:val="24"/>
          <w:szCs w:val="24"/>
        </w:rPr>
        <w:t>Obtaining</w:t>
      </w:r>
      <w:r w:rsidRPr="006450A5" w:rsidR="00F83590">
        <w:rPr>
          <w:rFonts w:ascii="Times New Roman" w:hAnsi="Times New Roman"/>
          <w:b w:val="0"/>
          <w:bCs w:val="0"/>
          <w:color w:val="000000" w:themeColor="text1"/>
          <w:sz w:val="24"/>
          <w:szCs w:val="24"/>
        </w:rPr>
        <w:t xml:space="preserve"> grant recipient</w:t>
      </w:r>
      <w:r w:rsidRPr="006450A5">
        <w:rPr>
          <w:rFonts w:ascii="Times New Roman" w:hAnsi="Times New Roman"/>
          <w:b w:val="0"/>
          <w:bCs w:val="0"/>
          <w:color w:val="000000" w:themeColor="text1"/>
          <w:sz w:val="24"/>
          <w:szCs w:val="24"/>
        </w:rPr>
        <w:t xml:space="preserve"> feedback about processes and/or practices to inform ACF program support.</w:t>
      </w:r>
    </w:p>
    <w:p w:rsidR="007C13EB" w:rsidP="007C13EB" w14:paraId="180412B4" w14:textId="77777777">
      <w:pPr>
        <w:rPr>
          <w:color w:val="000000" w:themeColor="text1"/>
        </w:rPr>
      </w:pPr>
    </w:p>
    <w:p w:rsidR="008F570D" w:rsidRPr="00D90B5A" w:rsidP="00D90B5A" w14:paraId="75C799A6" w14:textId="1FFAF4CE">
      <w:pPr>
        <w:rPr>
          <w:color w:val="000000" w:themeColor="text1"/>
        </w:rPr>
      </w:pPr>
      <w:r w:rsidRPr="00601823">
        <w:rPr>
          <w:color w:val="000000" w:themeColor="text1"/>
        </w:rPr>
        <w:t>The following are some examples of ways in which we may share information resulting from these data collections: presentations, </w:t>
      </w:r>
      <w:r w:rsidR="001720B3">
        <w:rPr>
          <w:color w:val="000000" w:themeColor="text1"/>
        </w:rPr>
        <w:t xml:space="preserve">websites, social media, </w:t>
      </w:r>
      <w:r w:rsidRPr="00601823">
        <w:rPr>
          <w:color w:val="000000" w:themeColor="text1"/>
        </w:rPr>
        <w:t>infographics, project specific</w:t>
      </w:r>
      <w:r>
        <w:rPr>
          <w:color w:val="000000" w:themeColor="text1"/>
        </w:rPr>
        <w:t xml:space="preserve"> </w:t>
      </w:r>
      <w:r w:rsidR="001720B3">
        <w:rPr>
          <w:color w:val="000000" w:themeColor="text1"/>
        </w:rPr>
        <w:t>r</w:t>
      </w:r>
      <w:r w:rsidRPr="00601823">
        <w:rPr>
          <w:color w:val="000000" w:themeColor="text1"/>
        </w:rPr>
        <w:t xml:space="preserve">eports, or other documents relevant to the field, such as federal leadership and staff, grant </w:t>
      </w:r>
      <w:r w:rsidRPr="00601823">
        <w:rPr>
          <w:color w:val="000000" w:themeColor="text1"/>
        </w:rPr>
        <w:t>recipients, local implementing agencies, and/or T/TA providers. </w:t>
      </w:r>
      <w:r w:rsidRPr="007C13EB" w:rsidR="007C13EB">
        <w:rPr>
          <w:color w:val="000000" w:themeColor="text1"/>
        </w:rPr>
        <w:t>In sharing findings, we will describe the study methods and limitations regarding generalizability and as a basis for policy</w:t>
      </w:r>
      <w:r w:rsidR="00486FC7">
        <w:rPr>
          <w:color w:val="000000" w:themeColor="text1"/>
        </w:rPr>
        <w:t xml:space="preserve">. </w:t>
      </w:r>
    </w:p>
    <w:p w:rsidR="00984CA2" w:rsidRPr="00177982" w:rsidP="00821F29" w14:paraId="473B9418" w14:textId="38A9E22B">
      <w:pPr>
        <w:spacing w:before="240" w:after="60"/>
        <w:rPr>
          <w:b/>
          <w:bCs/>
          <w:i/>
          <w:iCs/>
        </w:rPr>
      </w:pPr>
      <w:r w:rsidRPr="4AE5982E">
        <w:rPr>
          <w:b/>
          <w:bCs/>
          <w:i/>
          <w:iCs/>
        </w:rPr>
        <w:t>Process</w:t>
      </w:r>
      <w:r w:rsidRPr="4AE5982E" w:rsidR="003277CF">
        <w:rPr>
          <w:b/>
          <w:bCs/>
          <w:i/>
          <w:iCs/>
        </w:rPr>
        <w:t>es</w:t>
      </w:r>
      <w:r w:rsidRPr="4AE5982E">
        <w:rPr>
          <w:b/>
          <w:bCs/>
          <w:i/>
          <w:iCs/>
        </w:rPr>
        <w:t xml:space="preserve"> for Information Collection </w:t>
      </w:r>
    </w:p>
    <w:p w:rsidR="00BE7952" w:rsidP="4AE5982E" w14:paraId="53AD29BF" w14:textId="1FDDB72A">
      <w:r>
        <w:t>OHS</w:t>
      </w:r>
      <w:r w:rsidRPr="0008167C">
        <w:t xml:space="preserve"> will p</w:t>
      </w:r>
      <w:r>
        <w:t>rogram</w:t>
      </w:r>
      <w:r w:rsidRPr="0008167C">
        <w:t xml:space="preserve"> the survey in</w:t>
      </w:r>
      <w:r>
        <w:t xml:space="preserve"> Qualtrics</w:t>
      </w:r>
      <w:r w:rsidRPr="0008167C">
        <w:t xml:space="preserve">, creating a link for </w:t>
      </w:r>
      <w:r>
        <w:t>grant</w:t>
      </w:r>
      <w:r w:rsidRPr="0008167C">
        <w:t xml:space="preserve"> recipient</w:t>
      </w:r>
      <w:r w:rsidR="00F128BC">
        <w:t>s</w:t>
      </w:r>
      <w:r w:rsidRPr="0008167C">
        <w:t xml:space="preserve"> to complete electronically at their convenience.</w:t>
      </w:r>
      <w:r w:rsidR="00F128BC">
        <w:t xml:space="preserve"> The survey may be completed by </w:t>
      </w:r>
      <w:r w:rsidRPr="00F128BC" w:rsidR="00F128BC">
        <w:t>director</w:t>
      </w:r>
      <w:r w:rsidR="00F128BC">
        <w:t>s</w:t>
      </w:r>
      <w:r w:rsidRPr="00F128BC" w:rsidR="00F128BC">
        <w:t>, nutrition manager</w:t>
      </w:r>
      <w:r w:rsidR="00F128BC">
        <w:t>s</w:t>
      </w:r>
      <w:r w:rsidRPr="00F128BC" w:rsidR="00F128BC">
        <w:t>, cook</w:t>
      </w:r>
      <w:r w:rsidR="00F128BC">
        <w:t>s</w:t>
      </w:r>
      <w:r w:rsidRPr="00F128BC" w:rsidR="00F128BC">
        <w:t>, or nutritionist</w:t>
      </w:r>
      <w:r w:rsidR="00F128BC">
        <w:t>s</w:t>
      </w:r>
      <w:r w:rsidRPr="00F128BC" w:rsidR="00F128BC">
        <w:t xml:space="preserve"> depending on who in the program has the relevant information.</w:t>
      </w:r>
      <w:r w:rsidR="00F128BC">
        <w:t xml:space="preserve"> </w:t>
      </w:r>
      <w:r w:rsidR="008012C0">
        <w:t>OHS plans to administer the survey twice—</w:t>
      </w:r>
      <w:r w:rsidR="00211A9F">
        <w:t xml:space="preserve">upon </w:t>
      </w:r>
      <w:r w:rsidRPr="4CD88284" w:rsidR="00453030">
        <w:t>Office of Management and Budget (OMB)</w:t>
      </w:r>
      <w:r w:rsidR="00453030">
        <w:t xml:space="preserve"> </w:t>
      </w:r>
      <w:r w:rsidR="00211A9F">
        <w:t xml:space="preserve">approval and six months later (early 2027). </w:t>
      </w:r>
      <w:r w:rsidR="00521E86">
        <w:t>OHS</w:t>
      </w:r>
      <w:r w:rsidRPr="0008167C">
        <w:t xml:space="preserve"> will compile </w:t>
      </w:r>
      <w:r w:rsidR="00544E44">
        <w:t xml:space="preserve">and analyze </w:t>
      </w:r>
      <w:r w:rsidRPr="0008167C">
        <w:t>the responses received</w:t>
      </w:r>
      <w:r w:rsidR="00211A9F">
        <w:t xml:space="preserve"> after each round of data collection. </w:t>
      </w:r>
    </w:p>
    <w:p w:rsidR="00D90EF6" w:rsidP="4AE5982E" w14:paraId="352753BD" w14:textId="77777777"/>
    <w:p w:rsidR="002338AC" w:rsidP="4AE5982E" w14:paraId="40C43AD9" w14:textId="77777777">
      <w:pPr>
        <w:ind w:left="180"/>
        <w:rPr>
          <w:b/>
          <w:bCs/>
          <w:i/>
          <w:iCs/>
        </w:rPr>
      </w:pPr>
    </w:p>
    <w:p w:rsidR="00945CD6" w:rsidRPr="0072204D" w:rsidP="4AE5982E" w14:paraId="49EEF137" w14:textId="77777777">
      <w:pPr>
        <w:spacing w:after="120"/>
        <w:rPr>
          <w:b/>
          <w:bCs/>
        </w:rPr>
      </w:pPr>
      <w:r w:rsidRPr="4AE5982E">
        <w:rPr>
          <w:b/>
          <w:bCs/>
        </w:rPr>
        <w:t xml:space="preserve">A3. </w:t>
      </w:r>
      <w:r w:rsidRPr="4AE5982E">
        <w:rPr>
          <w:b/>
          <w:bCs/>
        </w:rPr>
        <w:t>Improved Information Technology to Reduce Burden</w:t>
      </w:r>
    </w:p>
    <w:p w:rsidR="00D90EF6" w:rsidP="4AE5982E" w14:paraId="6EA8B500" w14:textId="79D42D36">
      <w:r w:rsidRPr="0008167C">
        <w:t xml:space="preserve">This survey will </w:t>
      </w:r>
      <w:r>
        <w:t>use</w:t>
      </w:r>
      <w:r w:rsidRPr="0008167C">
        <w:t xml:space="preserve"> electronic completion.</w:t>
      </w:r>
      <w:r>
        <w:t xml:space="preserve"> </w:t>
      </w:r>
    </w:p>
    <w:p w:rsidR="00D90EF6" w:rsidP="4AE5982E" w14:paraId="5934C206" w14:textId="77777777"/>
    <w:p w:rsidR="005046F0" w:rsidP="4AE5982E" w14:paraId="5804584A" w14:textId="77777777">
      <w:pPr>
        <w:ind w:left="360"/>
      </w:pPr>
    </w:p>
    <w:p w:rsidR="00945CD6" w:rsidRPr="0072204D" w:rsidP="4AE5982E" w14:paraId="39BBEF3E" w14:textId="77777777">
      <w:pPr>
        <w:spacing w:after="120"/>
        <w:rPr>
          <w:b/>
          <w:bCs/>
        </w:rPr>
      </w:pPr>
      <w:r w:rsidRPr="4AE5982E">
        <w:rPr>
          <w:b/>
          <w:bCs/>
        </w:rPr>
        <w:t xml:space="preserve">A4. </w:t>
      </w:r>
      <w:r w:rsidRPr="4AE5982E">
        <w:rPr>
          <w:b/>
          <w:bCs/>
        </w:rPr>
        <w:t>Efforts to Identify Duplication</w:t>
      </w:r>
    </w:p>
    <w:p w:rsidR="00D90EF6" w:rsidP="008412C2" w14:paraId="79D5E7A0" w14:textId="254CB63E">
      <w:r w:rsidRPr="0008167C">
        <w:t>This information is not available elsewhere.</w:t>
      </w:r>
      <w:r>
        <w:t xml:space="preserve"> </w:t>
      </w:r>
    </w:p>
    <w:p w:rsidR="00436F5E" w:rsidP="008412C2" w14:paraId="69A8EDD5" w14:textId="77777777">
      <w:pPr>
        <w:rPr>
          <w:b/>
          <w:bCs/>
        </w:rPr>
      </w:pPr>
    </w:p>
    <w:p w:rsidR="008412C2" w:rsidP="00041432" w14:paraId="5706585E" w14:textId="77777777">
      <w:pPr>
        <w:rPr>
          <w:b/>
          <w:bCs/>
        </w:rPr>
      </w:pPr>
    </w:p>
    <w:p w:rsidR="00945CD6" w:rsidRPr="0072204D" w:rsidP="4AE5982E" w14:paraId="10B90123" w14:textId="77777777">
      <w:pPr>
        <w:spacing w:after="120"/>
        <w:rPr>
          <w:b/>
          <w:bCs/>
        </w:rPr>
      </w:pPr>
      <w:r w:rsidRPr="4AE5982E">
        <w:rPr>
          <w:b/>
          <w:bCs/>
        </w:rPr>
        <w:t xml:space="preserve">A5. </w:t>
      </w:r>
      <w:r w:rsidRPr="4AE5982E">
        <w:rPr>
          <w:b/>
          <w:bCs/>
        </w:rPr>
        <w:t>Involvement of Small Organizations</w:t>
      </w:r>
    </w:p>
    <w:p w:rsidR="00D90EF6" w:rsidP="4AE5982E" w14:paraId="12FF1FE5" w14:textId="16793505">
      <w:r w:rsidRPr="003C00C2">
        <w:t>No small businesses will be involved with this information collection.</w:t>
      </w:r>
    </w:p>
    <w:p w:rsidR="001143FD" w:rsidP="4AE5982E" w14:paraId="1BA5E3EB" w14:textId="77777777"/>
    <w:p w:rsidR="008C78B4" w:rsidP="4AE5982E" w14:paraId="6077512E" w14:textId="77777777">
      <w:pPr>
        <w:rPr>
          <w:b/>
          <w:bCs/>
        </w:rPr>
      </w:pPr>
    </w:p>
    <w:p w:rsidR="00D90EF6" w:rsidRPr="001143FD" w:rsidP="001143FD" w14:paraId="27E89940" w14:textId="176209F1">
      <w:pPr>
        <w:spacing w:after="120"/>
        <w:rPr>
          <w:b/>
          <w:bCs/>
        </w:rPr>
      </w:pPr>
      <w:r w:rsidRPr="4AE5982E">
        <w:rPr>
          <w:b/>
          <w:bCs/>
        </w:rPr>
        <w:t xml:space="preserve">A6. </w:t>
      </w:r>
      <w:r w:rsidRPr="4AE5982E" w:rsidR="00945CD6">
        <w:rPr>
          <w:b/>
          <w:bCs/>
        </w:rPr>
        <w:t>Consequences of Less Frequent Data Collection</w:t>
      </w:r>
    </w:p>
    <w:p w:rsidR="00D90EF6" w:rsidP="00C30400" w14:paraId="214C03B2" w14:textId="632F6E42">
      <w:r>
        <w:t xml:space="preserve">Collecting </w:t>
      </w:r>
      <w:r w:rsidR="003D58C5">
        <w:t>this information across two survey waves will allow OHS to observe changes in implementation over time</w:t>
      </w:r>
      <w:r w:rsidR="000C3B3D">
        <w:t xml:space="preserve">. One-time data collection would provide </w:t>
      </w:r>
      <w:r w:rsidR="00C30400">
        <w:t xml:space="preserve">limited information </w:t>
      </w:r>
      <w:r w:rsidR="000C3B3D">
        <w:t xml:space="preserve">on the extent to which implementation activities are progressing over time. </w:t>
      </w:r>
    </w:p>
    <w:p w:rsidR="001143FD" w:rsidP="00C30400" w14:paraId="3008E9B9" w14:textId="77777777"/>
    <w:p w:rsidR="005046F0" w:rsidP="4AE5982E" w14:paraId="7C36762A" w14:textId="77777777">
      <w:pPr>
        <w:ind w:left="360"/>
      </w:pPr>
    </w:p>
    <w:p w:rsidR="00945CD6" w:rsidRPr="0072204D" w:rsidP="4AE5982E" w14:paraId="5060136E" w14:textId="77777777">
      <w:pPr>
        <w:spacing w:after="120"/>
        <w:rPr>
          <w:b/>
          <w:bCs/>
        </w:rPr>
      </w:pPr>
      <w:r w:rsidRPr="4AE5982E">
        <w:rPr>
          <w:b/>
          <w:bCs/>
        </w:rPr>
        <w:t xml:space="preserve">A7. </w:t>
      </w:r>
      <w:r w:rsidRPr="4AE5982E">
        <w:rPr>
          <w:b/>
          <w:bCs/>
        </w:rPr>
        <w:t>Special Circumstances</w:t>
      </w:r>
    </w:p>
    <w:p w:rsidR="0020382F" w:rsidP="4AE5982E" w14:paraId="10D64BA4" w14:textId="77777777">
      <w:r w:rsidRPr="00DF65FE">
        <w:t>There are no special circumstances for the proposed data collection efforts.</w:t>
      </w:r>
    </w:p>
    <w:p w:rsidR="00BE7952" w:rsidP="4AE5982E" w14:paraId="08207C8B" w14:textId="77777777"/>
    <w:p w:rsidR="00D90EF6" w:rsidP="4AE5982E" w14:paraId="6156892E" w14:textId="77777777">
      <w:pPr>
        <w:rPr>
          <w:b/>
          <w:bCs/>
        </w:rPr>
      </w:pPr>
    </w:p>
    <w:p w:rsidR="00D90EF6" w:rsidP="4AE5982E" w14:paraId="4FD99BC0" w14:textId="77777777">
      <w:pPr>
        <w:spacing w:after="120"/>
        <w:rPr>
          <w:b/>
          <w:bCs/>
        </w:rPr>
      </w:pPr>
      <w:r w:rsidRPr="4AE5982E">
        <w:rPr>
          <w:b/>
          <w:bCs/>
        </w:rPr>
        <w:t xml:space="preserve">A8. </w:t>
      </w:r>
      <w:r w:rsidRPr="4AE5982E" w:rsidR="00945CD6">
        <w:rPr>
          <w:b/>
          <w:bCs/>
        </w:rPr>
        <w:t>Federal Register Notice and Consultation</w:t>
      </w:r>
    </w:p>
    <w:p w:rsidR="00B91D97" w:rsidRPr="00B91D97" w:rsidP="4AE5982E" w14:paraId="6A39001F" w14:textId="77777777">
      <w:pPr>
        <w:spacing w:after="60"/>
        <w:rPr>
          <w:b/>
          <w:bCs/>
          <w:i/>
          <w:iCs/>
        </w:rPr>
      </w:pPr>
      <w:r w:rsidRPr="4AE5982E">
        <w:rPr>
          <w:b/>
          <w:bCs/>
          <w:i/>
          <w:iCs/>
        </w:rPr>
        <w:t>Federal Register Notice and Comments</w:t>
      </w:r>
    </w:p>
    <w:p w:rsidR="008F10A2" w:rsidP="001143FD" w14:paraId="06B326DA" w14:textId="0E9643BC">
      <w:pPr>
        <w:spacing w:line="259" w:lineRule="auto"/>
      </w:pPr>
      <w:r w:rsidRPr="4CD88284">
        <w:t xml:space="preserve">In accordance with the Paperwork Reduction Act of 1995 (Pub. L. 104-13) and Office of Management and Budget (OMB) regulations at 5 CFR Part 1320 (60 FR 44978, August 29, 1995), ACF published a notice in the Federal Register announcing the agency’s intention to request an OMB review of this information collection request to extend approval of the umbrella generic with minor changes. The notice was published on </w:t>
      </w:r>
      <w:r w:rsidRPr="4CD88284" w:rsidR="7EC2CCC6">
        <w:t>April 28, 2025</w:t>
      </w:r>
      <w:r w:rsidRPr="4CD88284">
        <w:t>, (</w:t>
      </w:r>
      <w:r w:rsidRPr="4CD88284" w:rsidR="4ECB43AA">
        <w:t>90</w:t>
      </w:r>
      <w:r w:rsidRPr="4CD88284">
        <w:t xml:space="preserve"> FR </w:t>
      </w:r>
      <w:r w:rsidRPr="4CD88284" w:rsidR="27D9EF1C">
        <w:t>17603</w:t>
      </w:r>
      <w:r w:rsidRPr="4CD88284">
        <w:t xml:space="preserve">), and </w:t>
      </w:r>
      <w:r w:rsidRPr="4CD88284">
        <w:t>provided a sixty-day period for public comment. ACF did not receive any comments on the first notice. A second notice was published, allowing a thirty-day period for public comment</w:t>
      </w:r>
      <w:r w:rsidRPr="4CD88284" w:rsidR="788048E4">
        <w:t xml:space="preserve"> (90 FR 42248</w:t>
      </w:r>
      <w:r w:rsidRPr="4CD88284">
        <w:t>, in conjunction with submission of the request to OMB. ACF did not receive any comments on the second notice.</w:t>
      </w:r>
    </w:p>
    <w:p w:rsidR="00B91D97" w:rsidRPr="00B91D97" w:rsidP="4AE5982E" w14:paraId="21E62C00" w14:textId="72CBF5B8">
      <w:pPr>
        <w:pStyle w:val="Heading4"/>
        <w:rPr>
          <w:rFonts w:ascii="Times New Roman" w:hAnsi="Times New Roman"/>
          <w:i/>
          <w:iCs/>
          <w:sz w:val="24"/>
          <w:szCs w:val="24"/>
        </w:rPr>
      </w:pPr>
      <w:r w:rsidRPr="4AE5982E">
        <w:rPr>
          <w:rFonts w:ascii="Times New Roman" w:hAnsi="Times New Roman"/>
          <w:i/>
          <w:iCs/>
          <w:sz w:val="24"/>
          <w:szCs w:val="24"/>
        </w:rPr>
        <w:t xml:space="preserve">Consultation with </w:t>
      </w:r>
      <w:r w:rsidRPr="4AE5982E" w:rsidR="008F570D">
        <w:rPr>
          <w:rFonts w:ascii="Times New Roman" w:hAnsi="Times New Roman"/>
          <w:i/>
          <w:iCs/>
          <w:sz w:val="24"/>
          <w:szCs w:val="24"/>
        </w:rPr>
        <w:t xml:space="preserve">Outside </w:t>
      </w:r>
      <w:r w:rsidRPr="4AE5982E">
        <w:rPr>
          <w:rFonts w:ascii="Times New Roman" w:hAnsi="Times New Roman"/>
          <w:i/>
          <w:iCs/>
          <w:sz w:val="24"/>
          <w:szCs w:val="24"/>
        </w:rPr>
        <w:t>Experts</w:t>
      </w:r>
    </w:p>
    <w:p w:rsidR="008F10A2" w:rsidRPr="003C00C2" w:rsidP="4AE5982E" w14:paraId="1632B553" w14:textId="5491981B">
      <w:r w:rsidRPr="003C00C2">
        <w:t>No consultations have taken place with experts outside of the project team.</w:t>
      </w:r>
    </w:p>
    <w:p w:rsidR="00436F5E" w:rsidRPr="00E72E9A" w:rsidP="4AE5982E" w14:paraId="3262E2E8" w14:textId="77777777">
      <w:pPr>
        <w:rPr>
          <w:highlight w:val="yellow"/>
        </w:rPr>
      </w:pPr>
    </w:p>
    <w:p w:rsidR="00D90EF6" w:rsidP="4AE5982E" w14:paraId="16A7A923" w14:textId="77777777">
      <w:pPr>
        <w:rPr>
          <w:b/>
          <w:bCs/>
        </w:rPr>
      </w:pPr>
    </w:p>
    <w:p w:rsidR="00945CD6" w:rsidRPr="0072204D" w:rsidP="4AE5982E" w14:paraId="391068CD" w14:textId="6ECE22DD">
      <w:pPr>
        <w:spacing w:after="120"/>
        <w:rPr>
          <w:b/>
          <w:bCs/>
        </w:rPr>
      </w:pPr>
      <w:r w:rsidRPr="4AE5982E">
        <w:rPr>
          <w:b/>
          <w:bCs/>
        </w:rPr>
        <w:t xml:space="preserve">A9. </w:t>
      </w:r>
      <w:r w:rsidRPr="4AE5982E" w:rsidR="00542413">
        <w:rPr>
          <w:b/>
          <w:bCs/>
        </w:rPr>
        <w:t xml:space="preserve">Tokens of Appreciation </w:t>
      </w:r>
      <w:r w:rsidRPr="4AE5982E" w:rsidR="00B66874">
        <w:rPr>
          <w:b/>
          <w:bCs/>
        </w:rPr>
        <w:t>for</w:t>
      </w:r>
      <w:r w:rsidRPr="4AE5982E">
        <w:rPr>
          <w:b/>
          <w:bCs/>
        </w:rPr>
        <w:t xml:space="preserve"> Respondents</w:t>
      </w:r>
    </w:p>
    <w:p w:rsidR="00D90EF6" w:rsidRPr="00672980" w:rsidP="4AE5982E" w14:paraId="680DD735" w14:textId="50248587">
      <w:pPr>
        <w:rPr>
          <w:b/>
          <w:bCs/>
        </w:rPr>
      </w:pPr>
      <w:r w:rsidRPr="003C00C2">
        <w:t xml:space="preserve">No </w:t>
      </w:r>
      <w:r w:rsidRPr="003C00C2" w:rsidR="00542413">
        <w:t>tokens of appreciation</w:t>
      </w:r>
      <w:r w:rsidRPr="003C00C2">
        <w:t xml:space="preserve"> for</w:t>
      </w:r>
      <w:r w:rsidRPr="003C00C2" w:rsidR="00BE7952">
        <w:t xml:space="preserve"> respondents are proposed for this information collection.</w:t>
      </w:r>
    </w:p>
    <w:p w:rsidR="00701800" w:rsidP="4AE5982E" w14:paraId="7A813EFA" w14:textId="77777777">
      <w:pPr>
        <w:spacing w:after="120"/>
        <w:rPr>
          <w:b/>
          <w:bCs/>
        </w:rPr>
      </w:pPr>
    </w:p>
    <w:p w:rsidR="004222F8" w:rsidRPr="0072204D" w:rsidP="4AE5982E" w14:paraId="5BB4F440" w14:textId="77777777">
      <w:pPr>
        <w:spacing w:after="120"/>
        <w:rPr>
          <w:b/>
          <w:bCs/>
        </w:rPr>
      </w:pPr>
      <w:r w:rsidRPr="4AE5982E">
        <w:rPr>
          <w:b/>
          <w:bCs/>
        </w:rPr>
        <w:t>A10. Privacy of Respondents</w:t>
      </w:r>
    </w:p>
    <w:p w:rsidR="00E32E3A" w:rsidP="4AE5982E" w14:paraId="3299A5FC" w14:textId="77777777">
      <w:pPr>
        <w:widowControl w:val="0"/>
        <w:autoSpaceDE w:val="0"/>
        <w:autoSpaceDN w:val="0"/>
        <w:adjustRightInd w:val="0"/>
      </w:pPr>
      <w:r w:rsidRPr="4AE5982E">
        <w:t>Information collected</w:t>
      </w:r>
      <w:r w:rsidR="005D3FEE">
        <w:t xml:space="preserve">, including </w:t>
      </w:r>
      <w:r w:rsidRPr="00362968" w:rsidR="00362968">
        <w:t>Personally Identifiable Information</w:t>
      </w:r>
      <w:r w:rsidR="00362968">
        <w:t xml:space="preserve"> (PII)</w:t>
      </w:r>
      <w:r w:rsidRPr="4AE5982E">
        <w:t xml:space="preserve"> will be kept private</w:t>
      </w:r>
      <w:r w:rsidRPr="4AE5982E" w:rsidR="171CA292">
        <w:t xml:space="preserve"> to the extent permitted by law</w:t>
      </w:r>
      <w:r w:rsidRPr="4AE5982E">
        <w:t xml:space="preserve">. Respondents will be informed of all planned uses of data, that their participation is </w:t>
      </w:r>
      <w:r w:rsidRPr="00614555">
        <w:t xml:space="preserve">voluntary, and that their information will be kept private. </w:t>
      </w:r>
    </w:p>
    <w:p w:rsidR="00E32E3A" w:rsidP="4AE5982E" w14:paraId="43A7E47E" w14:textId="77777777">
      <w:pPr>
        <w:widowControl w:val="0"/>
        <w:autoSpaceDE w:val="0"/>
        <w:autoSpaceDN w:val="0"/>
        <w:adjustRightInd w:val="0"/>
      </w:pPr>
    </w:p>
    <w:p w:rsidR="00EA4423" w:rsidRPr="00614555" w:rsidP="00EA4423" w14:paraId="3B5E0212" w14:textId="77777777">
      <w:pPr>
        <w:widowControl w:val="0"/>
        <w:autoSpaceDE w:val="0"/>
        <w:autoSpaceDN w:val="0"/>
        <w:adjustRightInd w:val="0"/>
      </w:pPr>
      <w:r>
        <w:t>PII will only be collected from respondents who select that they may be contacted for more information about their program’s nutrition efforts. For those who select “yes,” the name, program, and email address will be collected. This information will only be used for follow-up.</w:t>
      </w:r>
    </w:p>
    <w:p w:rsidR="004222F8" w:rsidRPr="00614555" w:rsidP="00F5064B" w14:paraId="6F65404C" w14:textId="77777777">
      <w:pPr>
        <w:widowControl w:val="0"/>
        <w:autoSpaceDE w:val="0"/>
        <w:autoSpaceDN w:val="0"/>
        <w:adjustRightInd w:val="0"/>
      </w:pPr>
    </w:p>
    <w:p w:rsidR="00A0629C" w:rsidP="4AE5982E" w14:paraId="70A14342" w14:textId="77777777">
      <w:pPr>
        <w:widowControl w:val="0"/>
        <w:autoSpaceDE w:val="0"/>
        <w:autoSpaceDN w:val="0"/>
        <w:adjustRightInd w:val="0"/>
      </w:pPr>
      <w:r w:rsidRPr="00614555">
        <w:t xml:space="preserve">Information will not be maintained in a paper or electronic system from which data are actually or directly retrieved by an </w:t>
      </w:r>
      <w:r w:rsidRPr="00614555">
        <w:t>individuals’</w:t>
      </w:r>
      <w:r w:rsidRPr="00614555">
        <w:t xml:space="preserve"> personal identifier.</w:t>
      </w:r>
      <w:r w:rsidRPr="00614555" w:rsidR="00161E9E">
        <w:t xml:space="preserve"> </w:t>
      </w:r>
    </w:p>
    <w:p w:rsidR="00A0629C" w:rsidP="4AE5982E" w14:paraId="516E0F99" w14:textId="77777777">
      <w:pPr>
        <w:widowControl w:val="0"/>
        <w:autoSpaceDE w:val="0"/>
        <w:autoSpaceDN w:val="0"/>
        <w:adjustRightInd w:val="0"/>
      </w:pPr>
    </w:p>
    <w:p w:rsidR="00436F5E" w:rsidRPr="00614555" w:rsidP="4AE5982E" w14:paraId="34DFAED3" w14:textId="3055C785">
      <w:pPr>
        <w:widowControl w:val="0"/>
        <w:autoSpaceDE w:val="0"/>
        <w:autoSpaceDN w:val="0"/>
        <w:adjustRightInd w:val="0"/>
      </w:pPr>
      <w:r>
        <w:t xml:space="preserve">All responses will be reported in aggregate. </w:t>
      </w:r>
      <w:r w:rsidR="00CB00B8">
        <w:t>S</w:t>
      </w:r>
      <w:r w:rsidRPr="00CB00B8" w:rsidR="00CB00B8">
        <w:t xml:space="preserve">hort, general quotes </w:t>
      </w:r>
      <w:r w:rsidR="00CB00B8">
        <w:t xml:space="preserve">may be shared </w:t>
      </w:r>
      <w:r w:rsidRPr="00CB00B8" w:rsidR="00CB00B8">
        <w:t>from open-ended responses, but they will always be anonymous</w:t>
      </w:r>
      <w:r w:rsidR="00CB00B8">
        <w:t>.</w:t>
      </w:r>
      <w:r w:rsidRPr="00CB00B8" w:rsidR="00CB00B8">
        <w:t xml:space="preserve"> </w:t>
      </w:r>
      <w:r w:rsidRPr="00614555" w:rsidR="00161E9E">
        <w:t xml:space="preserve">Quotes will not be associated with any PII. </w:t>
      </w:r>
    </w:p>
    <w:p w:rsidR="00436F5E" w:rsidP="4AE5982E" w14:paraId="0442A162" w14:textId="77777777"/>
    <w:p w:rsidR="00614555" w:rsidP="4AE5982E" w14:paraId="053802DD" w14:textId="77777777"/>
    <w:p w:rsidR="00945CD6" w:rsidRPr="0072204D" w:rsidP="4AE5982E" w14:paraId="0B35E015" w14:textId="77777777">
      <w:pPr>
        <w:spacing w:after="120"/>
        <w:rPr>
          <w:b/>
          <w:bCs/>
        </w:rPr>
      </w:pPr>
      <w:r w:rsidRPr="4AE5982E">
        <w:rPr>
          <w:b/>
          <w:bCs/>
        </w:rPr>
        <w:t xml:space="preserve">A11. </w:t>
      </w:r>
      <w:r w:rsidRPr="4AE5982E">
        <w:rPr>
          <w:b/>
          <w:bCs/>
        </w:rPr>
        <w:t>Sensitive Questions</w:t>
      </w:r>
    </w:p>
    <w:p w:rsidR="00D90EF6" w:rsidRPr="00DF65FE" w:rsidP="4AE5982E" w14:paraId="2CE230F0" w14:textId="77777777">
      <w:r w:rsidRPr="00DF65FE">
        <w:t>There are no sensitive questions in this data collection.</w:t>
      </w:r>
    </w:p>
    <w:p w:rsidR="00D90EF6" w:rsidP="4AE5982E" w14:paraId="7C7C4093" w14:textId="77777777"/>
    <w:p w:rsidR="005046F0" w:rsidP="4AE5982E" w14:paraId="45C63BFE" w14:textId="77777777">
      <w:pPr>
        <w:ind w:left="360"/>
      </w:pPr>
    </w:p>
    <w:p w:rsidR="00542413" w:rsidRPr="00542413" w:rsidP="4AE5982E" w14:paraId="3ABF848D" w14:textId="604CE552">
      <w:pPr>
        <w:spacing w:after="120"/>
        <w:rPr>
          <w:b/>
          <w:bCs/>
        </w:rPr>
      </w:pPr>
      <w:r w:rsidRPr="4AE5982E">
        <w:rPr>
          <w:b/>
          <w:bCs/>
        </w:rPr>
        <w:t xml:space="preserve">A12. </w:t>
      </w:r>
      <w:r w:rsidRPr="4AE5982E" w:rsidR="00945CD6">
        <w:rPr>
          <w:b/>
          <w:bCs/>
        </w:rPr>
        <w:t>Estimation of Information Collection Burden</w:t>
      </w:r>
    </w:p>
    <w:p w:rsidR="00542413" w:rsidP="4AE5982E" w14:paraId="3786490C" w14:textId="2AA637D8">
      <w:pPr>
        <w:spacing w:after="60"/>
        <w:rPr>
          <w:b/>
          <w:bCs/>
          <w:i/>
          <w:iCs/>
        </w:rPr>
      </w:pPr>
      <w:r w:rsidRPr="4AE5982E">
        <w:rPr>
          <w:b/>
          <w:bCs/>
          <w:i/>
          <w:iCs/>
        </w:rPr>
        <w:t>Burden Estimates</w:t>
      </w:r>
    </w:p>
    <w:p w:rsidR="008412C2" w:rsidP="008412C2" w14:paraId="602E8CA8" w14:textId="1D591A5F">
      <w:r>
        <w:t>This survey will be administered to 291 Head Start grant recipients who received one-time supplemental funding for nutrition</w:t>
      </w:r>
      <w:r w:rsidR="008375E2">
        <w:t xml:space="preserve"> in FY 2025</w:t>
      </w:r>
      <w:r>
        <w:t xml:space="preserve">. </w:t>
      </w:r>
      <w:r>
        <w:t xml:space="preserve">We expect a 30-50% response rate and have used 50% to estimate the number of </w:t>
      </w:r>
      <w:r>
        <w:t>respondents,</w:t>
      </w:r>
      <w:r>
        <w:t xml:space="preserve"> to provide a buffer. Therefore, burden is calculated for 145 respondents. </w:t>
      </w:r>
    </w:p>
    <w:p w:rsidR="008412C2" w:rsidRPr="00EC26A5" w:rsidP="008412C2" w14:paraId="3F41AFE5" w14:textId="77777777"/>
    <w:p w:rsidR="00542413" w:rsidRPr="003C00C2" w:rsidP="4AE5982E" w14:paraId="45B923F3" w14:textId="74D6EAE2">
      <w:r>
        <w:t xml:space="preserve">Respondents will complete the survey upon </w:t>
      </w:r>
      <w:r w:rsidR="000E645F">
        <w:t>OMB</w:t>
      </w:r>
      <w:r>
        <w:t xml:space="preserve"> approval and once more in early 2027. The estimated time to complete </w:t>
      </w:r>
      <w:r w:rsidR="003A6BFB">
        <w:t>each survey</w:t>
      </w:r>
      <w:r>
        <w:t xml:space="preserve"> is about 8 minutes and data collection will take place over about </w:t>
      </w:r>
      <w:r w:rsidR="0099316F">
        <w:t>4</w:t>
      </w:r>
      <w:r w:rsidR="00DA7F2D">
        <w:t>-6</w:t>
      </w:r>
      <w:r>
        <w:t xml:space="preserve"> weeks.</w:t>
      </w:r>
    </w:p>
    <w:p w:rsidR="00542413" w:rsidRPr="00542413" w:rsidP="4AE5982E" w14:paraId="53AD5D50" w14:textId="77777777">
      <w:pPr>
        <w:rPr>
          <w:b/>
          <w:bCs/>
          <w:i/>
          <w:iCs/>
        </w:rPr>
      </w:pPr>
    </w:p>
    <w:p w:rsidR="00542413" w:rsidRPr="002F3EDE" w:rsidP="4AE5982E" w14:paraId="6CBE253C" w14:textId="16147A58">
      <w:pPr>
        <w:spacing w:after="60"/>
        <w:rPr>
          <w:b/>
          <w:bCs/>
          <w:i/>
          <w:iCs/>
        </w:rPr>
      </w:pPr>
      <w:r w:rsidRPr="4AE5982E">
        <w:rPr>
          <w:b/>
          <w:bCs/>
          <w:i/>
          <w:iCs/>
        </w:rPr>
        <w:t>Cost Estimates</w:t>
      </w:r>
    </w:p>
    <w:p w:rsidR="0033072C" w:rsidRPr="00EC26A5" w:rsidP="4AE5982E" w14:paraId="59A18AED" w14:textId="3655FB56">
      <w:r w:rsidRPr="4AE5982E">
        <w:t xml:space="preserve">The cost to respondents was calculated using the Bureau of Labor Statistics (BLS) job code for </w:t>
      </w:r>
      <w:r w:rsidRPr="00D97202" w:rsidR="00D97202">
        <w:t>Education and Childcare Administrators, Preschool and Daycare</w:t>
      </w:r>
      <w:r w:rsidRPr="4AE5982E">
        <w:t xml:space="preserve"> [</w:t>
      </w:r>
      <w:r w:rsidRPr="008105FA" w:rsidR="008105FA">
        <w:t>11-9031</w:t>
      </w:r>
      <w:r w:rsidRPr="4AE5982E">
        <w:t>] and wage data from May 202</w:t>
      </w:r>
      <w:r w:rsidR="008105FA">
        <w:t>5</w:t>
      </w:r>
      <w:r w:rsidRPr="4AE5982E">
        <w:t>, which is $</w:t>
      </w:r>
      <w:r w:rsidR="00112A1A">
        <w:t xml:space="preserve">31.15 </w:t>
      </w:r>
      <w:r w:rsidRPr="4AE5982E">
        <w:t xml:space="preserve">per hour. To account for fringe benefits and overhead the rate was multiplied by </w:t>
      </w:r>
      <w:r w:rsidRPr="4AE5982E" w:rsidR="00614555">
        <w:t>two,</w:t>
      </w:r>
      <w:r w:rsidRPr="4AE5982E">
        <w:t xml:space="preserve"> which is $</w:t>
      </w:r>
      <w:r w:rsidR="00112A1A">
        <w:t>62.30</w:t>
      </w:r>
      <w:r w:rsidRPr="4AE5982E">
        <w:t xml:space="preserve">.  </w:t>
      </w:r>
    </w:p>
    <w:p w:rsidR="0033072C" w:rsidP="4AE5982E" w14:paraId="255B87E2" w14:textId="77777777">
      <w:pPr>
        <w:ind w:left="360"/>
      </w:pPr>
      <w:hyperlink r:id="rId8">
        <w:r w:rsidRPr="4AE5982E">
          <w:rPr>
            <w:rStyle w:val="Hyperlink"/>
          </w:rPr>
          <w:t>https://www.bls.gov/oes/current/oes_stru.htm</w:t>
        </w:r>
      </w:hyperlink>
      <w:r w:rsidRPr="4AE5982E">
        <w:t xml:space="preserve"> </w:t>
      </w:r>
    </w:p>
    <w:p w:rsidR="0002371D" w:rsidP="0002371D" w14:paraId="281778DC" w14:textId="77777777"/>
    <w:p w:rsidR="00542413" w:rsidRPr="00542413" w:rsidP="008F570D" w14:paraId="26232607" w14:textId="77777777">
      <w:pPr>
        <w:rPr>
          <w:i/>
          <w:iCs/>
        </w:rPr>
      </w:pPr>
    </w:p>
    <w:tbl>
      <w:tblPr>
        <w:tblW w:w="875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tblPr>
      <w:tblGrid>
        <w:gridCol w:w="1980"/>
        <w:gridCol w:w="1350"/>
        <w:gridCol w:w="1253"/>
        <w:gridCol w:w="1005"/>
        <w:gridCol w:w="1019"/>
        <w:gridCol w:w="1044"/>
        <w:gridCol w:w="1108"/>
      </w:tblGrid>
      <w:tr w14:paraId="3DDE53E5" w14:textId="77777777" w:rsidTr="4AE5982E">
        <w:tblPrEx>
          <w:tblW w:w="875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tblPrEx>
        <w:trPr>
          <w:jc w:val="center"/>
        </w:trPr>
        <w:tc>
          <w:tcPr>
            <w:tcW w:w="1980" w:type="dxa"/>
            <w:shd w:val="clear" w:color="auto" w:fill="BFBFBF" w:themeFill="background1" w:themeFillShade="BF"/>
            <w:vAlign w:val="center"/>
          </w:tcPr>
          <w:p w:rsidR="00542413" w:rsidRPr="00BD4CFB" w:rsidP="008F570D" w14:paraId="2381BB0C" w14:textId="77777777">
            <w:pPr>
              <w:jc w:val="center"/>
              <w:rPr>
                <w:sz w:val="20"/>
                <w:szCs w:val="20"/>
              </w:rPr>
            </w:pPr>
            <w:r w:rsidRPr="00BD4CFB">
              <w:rPr>
                <w:sz w:val="20"/>
                <w:szCs w:val="20"/>
              </w:rPr>
              <w:t>Instrument</w:t>
            </w:r>
          </w:p>
        </w:tc>
        <w:tc>
          <w:tcPr>
            <w:tcW w:w="1350" w:type="dxa"/>
            <w:shd w:val="clear" w:color="auto" w:fill="BFBFBF" w:themeFill="background1" w:themeFillShade="BF"/>
            <w:vAlign w:val="center"/>
          </w:tcPr>
          <w:p w:rsidR="00542413" w:rsidRPr="00BD4CFB" w:rsidP="008F570D" w14:paraId="42F19101" w14:textId="77777777">
            <w:pPr>
              <w:jc w:val="center"/>
              <w:rPr>
                <w:sz w:val="20"/>
                <w:szCs w:val="20"/>
              </w:rPr>
            </w:pPr>
            <w:r>
              <w:rPr>
                <w:sz w:val="20"/>
                <w:szCs w:val="20"/>
              </w:rPr>
              <w:t xml:space="preserve">Total </w:t>
            </w:r>
            <w:r w:rsidRPr="00BD4CFB">
              <w:rPr>
                <w:sz w:val="20"/>
                <w:szCs w:val="20"/>
              </w:rPr>
              <w:t>Number of Respondents</w:t>
            </w:r>
          </w:p>
        </w:tc>
        <w:tc>
          <w:tcPr>
            <w:tcW w:w="1253" w:type="dxa"/>
            <w:shd w:val="clear" w:color="auto" w:fill="BFBFBF" w:themeFill="background1" w:themeFillShade="BF"/>
            <w:vAlign w:val="center"/>
          </w:tcPr>
          <w:p w:rsidR="00542413" w:rsidRPr="00BD4CFB" w:rsidP="008F570D" w14:paraId="714F2F09" w14:textId="02E9514E">
            <w:pPr>
              <w:jc w:val="center"/>
              <w:rPr>
                <w:sz w:val="20"/>
                <w:szCs w:val="20"/>
              </w:rPr>
            </w:pPr>
            <w:r w:rsidRPr="4AE5982E">
              <w:rPr>
                <w:sz w:val="20"/>
                <w:szCs w:val="20"/>
              </w:rPr>
              <w:t>Total Number of Responses Per Responden</w:t>
            </w:r>
            <w:r w:rsidRPr="4AE5982E" w:rsidR="509576EC">
              <w:rPr>
                <w:sz w:val="20"/>
                <w:szCs w:val="20"/>
              </w:rPr>
              <w:t>t</w:t>
            </w:r>
          </w:p>
        </w:tc>
        <w:tc>
          <w:tcPr>
            <w:tcW w:w="1005" w:type="dxa"/>
            <w:shd w:val="clear" w:color="auto" w:fill="BFBFBF" w:themeFill="background1" w:themeFillShade="BF"/>
            <w:vAlign w:val="center"/>
          </w:tcPr>
          <w:p w:rsidR="00542413" w:rsidRPr="00BD4CFB" w:rsidP="008F570D" w14:paraId="05CC723F" w14:textId="77777777">
            <w:pPr>
              <w:jc w:val="center"/>
              <w:rPr>
                <w:sz w:val="20"/>
                <w:szCs w:val="20"/>
              </w:rPr>
            </w:pPr>
            <w:r w:rsidRPr="00BD4CFB">
              <w:rPr>
                <w:sz w:val="20"/>
                <w:szCs w:val="20"/>
              </w:rPr>
              <w:t xml:space="preserve">Average </w:t>
            </w:r>
            <w:r w:rsidRPr="00BD4CFB">
              <w:rPr>
                <w:sz w:val="20"/>
                <w:szCs w:val="20"/>
              </w:rPr>
              <w:t>Burden</w:t>
            </w:r>
            <w:r w:rsidRPr="00BD4CFB">
              <w:rPr>
                <w:sz w:val="20"/>
                <w:szCs w:val="20"/>
              </w:rPr>
              <w:t xml:space="preserve"> Hours Per Response</w:t>
            </w:r>
          </w:p>
        </w:tc>
        <w:tc>
          <w:tcPr>
            <w:tcW w:w="1019" w:type="dxa"/>
            <w:shd w:val="clear" w:color="auto" w:fill="BFBFBF" w:themeFill="background1" w:themeFillShade="BF"/>
            <w:vAlign w:val="center"/>
          </w:tcPr>
          <w:p w:rsidR="00542413" w:rsidP="00542413" w14:paraId="110C4AE5" w14:textId="77777777">
            <w:pPr>
              <w:jc w:val="center"/>
              <w:rPr>
                <w:bCs/>
                <w:sz w:val="20"/>
                <w:szCs w:val="20"/>
              </w:rPr>
            </w:pPr>
            <w:r>
              <w:rPr>
                <w:bCs/>
                <w:sz w:val="20"/>
                <w:szCs w:val="20"/>
              </w:rPr>
              <w:t>Total</w:t>
            </w:r>
          </w:p>
          <w:p w:rsidR="00542413" w:rsidP="00542413" w14:paraId="1F591B58" w14:textId="47332B2D">
            <w:pPr>
              <w:jc w:val="center"/>
              <w:rPr>
                <w:bCs/>
                <w:sz w:val="20"/>
                <w:szCs w:val="20"/>
              </w:rPr>
            </w:pPr>
            <w:r>
              <w:rPr>
                <w:bCs/>
                <w:sz w:val="20"/>
                <w:szCs w:val="20"/>
              </w:rPr>
              <w:t>Burden Hours</w:t>
            </w:r>
          </w:p>
        </w:tc>
        <w:tc>
          <w:tcPr>
            <w:tcW w:w="1044" w:type="dxa"/>
            <w:shd w:val="clear" w:color="auto" w:fill="BFBFBF" w:themeFill="background1" w:themeFillShade="BF"/>
            <w:vAlign w:val="center"/>
          </w:tcPr>
          <w:p w:rsidR="00542413" w:rsidRPr="00BD4CFB" w:rsidP="008F570D" w14:paraId="45DFE675" w14:textId="77777777">
            <w:pPr>
              <w:jc w:val="center"/>
              <w:rPr>
                <w:sz w:val="20"/>
                <w:szCs w:val="20"/>
              </w:rPr>
            </w:pPr>
            <w:r w:rsidRPr="00BD4CFB">
              <w:rPr>
                <w:bCs/>
                <w:sz w:val="20"/>
                <w:szCs w:val="20"/>
              </w:rPr>
              <w:t>Average Hourly Wage</w:t>
            </w:r>
          </w:p>
        </w:tc>
        <w:tc>
          <w:tcPr>
            <w:tcW w:w="1108" w:type="dxa"/>
            <w:shd w:val="clear" w:color="auto" w:fill="BFBFBF" w:themeFill="background1" w:themeFillShade="BF"/>
            <w:vAlign w:val="center"/>
          </w:tcPr>
          <w:p w:rsidR="00542413" w:rsidRPr="00BD4CFB" w:rsidP="008F570D" w14:paraId="39990194" w14:textId="77777777">
            <w:pPr>
              <w:jc w:val="center"/>
              <w:rPr>
                <w:sz w:val="20"/>
                <w:szCs w:val="20"/>
              </w:rPr>
            </w:pPr>
            <w:r w:rsidRPr="00BD4CFB">
              <w:rPr>
                <w:bCs/>
                <w:sz w:val="20"/>
                <w:szCs w:val="20"/>
              </w:rPr>
              <w:t>Total Annual Cost</w:t>
            </w:r>
          </w:p>
        </w:tc>
      </w:tr>
      <w:tr w14:paraId="7CE63E36" w14:textId="77777777" w:rsidTr="002E0833">
        <w:tblPrEx>
          <w:tblW w:w="8759" w:type="dxa"/>
          <w:jc w:val="center"/>
          <w:tblLook w:val="00A0"/>
        </w:tblPrEx>
        <w:trPr>
          <w:trHeight w:val="432"/>
          <w:jc w:val="center"/>
        </w:trPr>
        <w:tc>
          <w:tcPr>
            <w:tcW w:w="1980" w:type="dxa"/>
            <w:vAlign w:val="center"/>
          </w:tcPr>
          <w:p w:rsidR="00FF6735" w:rsidRPr="00BD4CFB" w:rsidP="00FF6735" w14:paraId="15455CD3" w14:textId="17FB2DAF">
            <w:pPr>
              <w:tabs>
                <w:tab w:val="center" w:pos="4320"/>
                <w:tab w:val="right" w:pos="8640"/>
              </w:tabs>
              <w:rPr>
                <w:sz w:val="20"/>
                <w:szCs w:val="20"/>
              </w:rPr>
            </w:pPr>
            <w:r w:rsidRPr="00B86AE4">
              <w:rPr>
                <w:sz w:val="20"/>
                <w:szCs w:val="20"/>
              </w:rPr>
              <w:t>FY25 Head Start Nutrition Supplemental Funds Progress Survey</w:t>
            </w:r>
          </w:p>
        </w:tc>
        <w:tc>
          <w:tcPr>
            <w:tcW w:w="1350" w:type="dxa"/>
            <w:vAlign w:val="center"/>
          </w:tcPr>
          <w:p w:rsidR="00FF6735" w:rsidRPr="00BD4CFB" w:rsidP="00FF6735" w14:paraId="2106BBF5" w14:textId="7E540DEB">
            <w:pPr>
              <w:tabs>
                <w:tab w:val="center" w:pos="4320"/>
                <w:tab w:val="right" w:pos="8640"/>
              </w:tabs>
              <w:jc w:val="center"/>
              <w:rPr>
                <w:sz w:val="20"/>
                <w:szCs w:val="20"/>
                <w:highlight w:val="yellow"/>
              </w:rPr>
            </w:pPr>
            <w:r>
              <w:rPr>
                <w:sz w:val="20"/>
                <w:szCs w:val="20"/>
              </w:rPr>
              <w:t>145</w:t>
            </w:r>
          </w:p>
        </w:tc>
        <w:tc>
          <w:tcPr>
            <w:tcW w:w="1253" w:type="dxa"/>
            <w:vAlign w:val="center"/>
          </w:tcPr>
          <w:p w:rsidR="00FF6735" w:rsidRPr="00BD4CFB" w:rsidP="00FF6735" w14:paraId="402332F4" w14:textId="4A2424E9">
            <w:pPr>
              <w:tabs>
                <w:tab w:val="center" w:pos="4320"/>
                <w:tab w:val="right" w:pos="8640"/>
              </w:tabs>
              <w:jc w:val="center"/>
              <w:rPr>
                <w:sz w:val="20"/>
                <w:szCs w:val="20"/>
              </w:rPr>
            </w:pPr>
            <w:r>
              <w:rPr>
                <w:sz w:val="20"/>
                <w:szCs w:val="20"/>
              </w:rPr>
              <w:t>2</w:t>
            </w:r>
          </w:p>
        </w:tc>
        <w:tc>
          <w:tcPr>
            <w:tcW w:w="1005" w:type="dxa"/>
            <w:vAlign w:val="center"/>
          </w:tcPr>
          <w:p w:rsidR="00FF6735" w:rsidRPr="00BD4CFB" w:rsidP="00FF6735" w14:paraId="2166A45E" w14:textId="67A8D7BB">
            <w:pPr>
              <w:tabs>
                <w:tab w:val="center" w:pos="4320"/>
                <w:tab w:val="right" w:pos="8640"/>
              </w:tabs>
              <w:jc w:val="center"/>
              <w:rPr>
                <w:sz w:val="20"/>
                <w:szCs w:val="20"/>
              </w:rPr>
            </w:pPr>
            <w:r>
              <w:rPr>
                <w:sz w:val="20"/>
                <w:szCs w:val="20"/>
              </w:rPr>
              <w:t>8 minutes</w:t>
            </w:r>
          </w:p>
        </w:tc>
        <w:tc>
          <w:tcPr>
            <w:tcW w:w="1019" w:type="dxa"/>
            <w:vAlign w:val="center"/>
          </w:tcPr>
          <w:p w:rsidR="00FF6735" w:rsidRPr="00BD4CFB" w:rsidP="00FF6735" w14:paraId="5A6C5F6C" w14:textId="36F614FC">
            <w:pPr>
              <w:tabs>
                <w:tab w:val="center" w:pos="4320"/>
                <w:tab w:val="right" w:pos="8640"/>
              </w:tabs>
              <w:jc w:val="center"/>
              <w:rPr>
                <w:sz w:val="20"/>
                <w:szCs w:val="20"/>
              </w:rPr>
            </w:pPr>
            <w:r>
              <w:rPr>
                <w:sz w:val="20"/>
                <w:szCs w:val="20"/>
              </w:rPr>
              <w:t>38.7</w:t>
            </w:r>
          </w:p>
        </w:tc>
        <w:tc>
          <w:tcPr>
            <w:tcW w:w="1044" w:type="dxa"/>
            <w:vAlign w:val="center"/>
          </w:tcPr>
          <w:p w:rsidR="00FF6735" w:rsidRPr="00BD4CFB" w:rsidP="00FF6735" w14:paraId="4C12A145" w14:textId="02FDEF55">
            <w:pPr>
              <w:tabs>
                <w:tab w:val="center" w:pos="4320"/>
                <w:tab w:val="right" w:pos="8640"/>
              </w:tabs>
              <w:jc w:val="center"/>
              <w:rPr>
                <w:sz w:val="20"/>
                <w:szCs w:val="20"/>
              </w:rPr>
            </w:pPr>
            <w:r>
              <w:rPr>
                <w:sz w:val="20"/>
                <w:szCs w:val="20"/>
              </w:rPr>
              <w:t>$62.30</w:t>
            </w:r>
          </w:p>
        </w:tc>
        <w:tc>
          <w:tcPr>
            <w:tcW w:w="1108" w:type="dxa"/>
            <w:vAlign w:val="center"/>
          </w:tcPr>
          <w:p w:rsidR="00FF6735" w:rsidRPr="00BD4CFB" w:rsidP="00FF6735" w14:paraId="01C1A511" w14:textId="32EEB484">
            <w:pPr>
              <w:tabs>
                <w:tab w:val="center" w:pos="4320"/>
                <w:tab w:val="right" w:pos="8640"/>
              </w:tabs>
              <w:jc w:val="center"/>
              <w:rPr>
                <w:sz w:val="20"/>
                <w:szCs w:val="20"/>
              </w:rPr>
            </w:pPr>
            <w:r>
              <w:rPr>
                <w:sz w:val="20"/>
                <w:szCs w:val="20"/>
              </w:rPr>
              <w:t>$</w:t>
            </w:r>
            <w:r w:rsidR="008856E5">
              <w:rPr>
                <w:sz w:val="20"/>
                <w:szCs w:val="20"/>
              </w:rPr>
              <w:t>2,</w:t>
            </w:r>
            <w:r w:rsidR="001B58A5">
              <w:rPr>
                <w:sz w:val="20"/>
                <w:szCs w:val="20"/>
              </w:rPr>
              <w:t>411.01</w:t>
            </w:r>
          </w:p>
        </w:tc>
      </w:tr>
    </w:tbl>
    <w:p w:rsidR="00436F5E" w:rsidP="4AE5982E" w14:paraId="4FC5BEDE" w14:textId="77777777"/>
    <w:p w:rsidR="002338AC" w:rsidP="4AE5982E" w14:paraId="3C895703" w14:textId="77777777">
      <w:pPr>
        <w:ind w:left="360"/>
      </w:pPr>
    </w:p>
    <w:p w:rsidR="00945CD6" w:rsidRPr="0072204D" w:rsidP="4AE5982E" w14:paraId="7BDBE261" w14:textId="77777777">
      <w:pPr>
        <w:spacing w:after="120"/>
        <w:rPr>
          <w:b/>
          <w:bCs/>
        </w:rPr>
      </w:pPr>
      <w:r w:rsidRPr="4AE5982E">
        <w:rPr>
          <w:b/>
          <w:bCs/>
        </w:rPr>
        <w:t xml:space="preserve">A13. </w:t>
      </w:r>
      <w:r w:rsidRPr="4AE5982E">
        <w:rPr>
          <w:b/>
          <w:bCs/>
        </w:rPr>
        <w:t>Cost Burden to Respondents or Record Keepers</w:t>
      </w:r>
    </w:p>
    <w:p w:rsidR="00D90EF6" w:rsidP="4AE5982E" w14:paraId="3D88B0B4" w14:textId="77777777">
      <w:pPr>
        <w:rPr>
          <w:highlight w:val="yellow"/>
        </w:rPr>
      </w:pPr>
      <w:r w:rsidRPr="00DF65FE">
        <w:t>There are no additional costs to respondents.</w:t>
      </w:r>
    </w:p>
    <w:p w:rsidR="00BE7952" w:rsidP="4AE5982E" w14:paraId="6BC5843E" w14:textId="77777777"/>
    <w:p w:rsidR="002338AC" w:rsidP="4AE5982E" w14:paraId="136F28B3" w14:textId="77777777"/>
    <w:p w:rsidR="00945CD6" w:rsidRPr="0072204D" w:rsidP="4AE5982E" w14:paraId="2A791D57" w14:textId="77777777">
      <w:pPr>
        <w:spacing w:after="60"/>
        <w:rPr>
          <w:b/>
          <w:bCs/>
        </w:rPr>
      </w:pPr>
      <w:r w:rsidRPr="4AE5982E">
        <w:rPr>
          <w:b/>
          <w:bCs/>
        </w:rPr>
        <w:t xml:space="preserve">A14. </w:t>
      </w:r>
      <w:r w:rsidRPr="4AE5982E">
        <w:rPr>
          <w:b/>
          <w:bCs/>
        </w:rPr>
        <w:t>Estimate of Cost to the Federal Government</w:t>
      </w:r>
    </w:p>
    <w:p w:rsidR="00860B2F" w:rsidP="00860B2F" w14:paraId="06622C46" w14:textId="7C722B8B">
      <w:r w:rsidRPr="4AE5982E">
        <w:t xml:space="preserve">The total cost </w:t>
      </w:r>
      <w:r>
        <w:t>to the Federal government for</w:t>
      </w:r>
      <w:r w:rsidRPr="4AE5982E">
        <w:t xml:space="preserve"> the data collection activities under this current request will be $</w:t>
      </w:r>
      <w:r>
        <w:t>2,028.4</w:t>
      </w:r>
      <w:r w:rsidR="00166B6B">
        <w:t>0</w:t>
      </w:r>
      <w:r>
        <w:t>.</w:t>
      </w:r>
    </w:p>
    <w:p w:rsidR="00860B2F" w:rsidP="00860B2F" w14:paraId="7F4929AE" w14:textId="77777777"/>
    <w:p w:rsidR="00860B2F" w:rsidP="00860B2F" w14:paraId="34D0F784" w14:textId="77777777">
      <w:r w:rsidRPr="00094DED">
        <w:t xml:space="preserve">Federal staff costs are estimated to be about </w:t>
      </w:r>
      <w:r>
        <w:t>20</w:t>
      </w:r>
      <w:r w:rsidRPr="00094DED">
        <w:t xml:space="preserve"> hours of the time of a staff </w:t>
      </w:r>
      <w:r>
        <w:t xml:space="preserve">member </w:t>
      </w:r>
      <w:r w:rsidRPr="00094DED">
        <w:t>at the GS-12</w:t>
      </w:r>
      <w:r>
        <w:t>, Step 2</w:t>
      </w:r>
      <w:r w:rsidRPr="00094DED">
        <w:t xml:space="preserve"> labor category to oversee the activities of this data collection. </w:t>
      </w:r>
    </w:p>
    <w:p w:rsidR="00436F5E" w:rsidP="4AE5982E" w14:paraId="304B1383" w14:textId="748441F1"/>
    <w:p w:rsidR="0033072C" w:rsidP="4AE5982E" w14:paraId="10E2AD7E" w14:textId="77777777"/>
    <w:p w:rsidR="00945CD6" w:rsidP="4AE5982E" w14:paraId="4B385444" w14:textId="77777777">
      <w:pPr>
        <w:spacing w:after="120"/>
        <w:rPr>
          <w:b/>
          <w:bCs/>
        </w:rPr>
      </w:pPr>
      <w:r w:rsidRPr="4AE5982E">
        <w:rPr>
          <w:b/>
          <w:bCs/>
        </w:rPr>
        <w:t xml:space="preserve">A15. </w:t>
      </w:r>
      <w:r w:rsidRPr="4AE5982E">
        <w:rPr>
          <w:b/>
          <w:bCs/>
        </w:rPr>
        <w:t>Change in Burden</w:t>
      </w:r>
    </w:p>
    <w:p w:rsidR="00CB2ED6" w:rsidRPr="00CB2ED6" w:rsidP="4AE5982E" w14:paraId="4B05A013" w14:textId="02FAB3E5">
      <w:r w:rsidRPr="4AE5982E">
        <w:t xml:space="preserve">This is for an individual information collection under the umbrella </w:t>
      </w:r>
      <w:r w:rsidRPr="4AE5982E" w:rsidR="001140AB">
        <w:t>formative generic clearance for program support (0970-0531</w:t>
      </w:r>
      <w:r w:rsidRPr="4AE5982E" w:rsidR="00542413">
        <w:t>).</w:t>
      </w:r>
    </w:p>
    <w:p w:rsidR="002338AC" w:rsidP="4AE5982E" w14:paraId="31DADDE8" w14:textId="632686D3">
      <w:pPr>
        <w:ind w:left="360"/>
      </w:pPr>
    </w:p>
    <w:p w:rsidR="0033072C" w:rsidP="4AE5982E" w14:paraId="580F3480" w14:textId="77777777">
      <w:pPr>
        <w:ind w:left="360"/>
      </w:pPr>
    </w:p>
    <w:p w:rsidR="00945CD6" w:rsidRPr="005A64C5" w:rsidP="00041432" w14:paraId="347FE16D" w14:textId="77777777">
      <w:pPr>
        <w:spacing w:after="120"/>
        <w:rPr>
          <w:b/>
          <w:bCs/>
        </w:rPr>
      </w:pPr>
      <w:r w:rsidRPr="4AE5982E">
        <w:rPr>
          <w:b/>
          <w:bCs/>
        </w:rPr>
        <w:t xml:space="preserve">A16. </w:t>
      </w:r>
      <w:r w:rsidRPr="4AE5982E">
        <w:rPr>
          <w:b/>
          <w:bCs/>
        </w:rPr>
        <w:t>Plan and Time Schedule for Information Collection, Tabulation and Publication</w:t>
      </w:r>
    </w:p>
    <w:p w:rsidR="002338AC" w:rsidP="4AE5982E" w14:paraId="565D87F6" w14:textId="6E7BEDB3">
      <w:r w:rsidRPr="00B76ED4">
        <w:t>OHS</w:t>
      </w:r>
      <w:r>
        <w:t xml:space="preserve"> anticipate</w:t>
      </w:r>
      <w:r w:rsidR="00593C74">
        <w:t>s launching the first wave of data collection immediately upon</w:t>
      </w:r>
      <w:r w:rsidR="00A96881">
        <w:t xml:space="preserve"> OMB</w:t>
      </w:r>
      <w:r w:rsidR="00593C74">
        <w:t xml:space="preserve"> approva</w:t>
      </w:r>
      <w:r w:rsidR="006F08ED">
        <w:t xml:space="preserve">l. The second wave of data collection is planned to take place 6 months later with a target date of early 2027. </w:t>
      </w:r>
    </w:p>
    <w:p w:rsidR="00A96881" w:rsidP="4AE5982E" w14:paraId="62EA5927" w14:textId="77777777"/>
    <w:p w:rsidR="00A96881" w:rsidRPr="00250665" w:rsidP="00A96881" w14:paraId="4E4AF01C" w14:textId="735C532F">
      <w:r w:rsidRPr="0008167C">
        <w:t xml:space="preserve">The link to the electronic survey will be shared with </w:t>
      </w:r>
      <w:r>
        <w:t xml:space="preserve">grant recipients </w:t>
      </w:r>
      <w:r w:rsidR="00F75B7B">
        <w:t xml:space="preserve">via the Head Start Enterprise System (HSES). Two reminders will be sent via HSES requesting recipients complete the survey by the deadline. </w:t>
      </w:r>
      <w:r w:rsidRPr="00D86D48" w:rsidR="00D86D48">
        <w:t xml:space="preserve">For </w:t>
      </w:r>
      <w:r w:rsidR="006B5022">
        <w:t>recipients</w:t>
      </w:r>
      <w:r w:rsidRPr="00D86D48" w:rsidR="00D86D48">
        <w:t xml:space="preserve"> that have not responded after 4 weeks, we will ask </w:t>
      </w:r>
      <w:r w:rsidR="00465077">
        <w:t xml:space="preserve">assigned </w:t>
      </w:r>
      <w:r w:rsidRPr="00D86D48" w:rsidR="00D86D48">
        <w:t>Program Specialists to reach out directly and encourage them to complete the surve</w:t>
      </w:r>
      <w:r w:rsidR="006B5022">
        <w:t xml:space="preserve">y. </w:t>
      </w:r>
    </w:p>
    <w:p w:rsidR="002338AC" w:rsidP="4AE5982E" w14:paraId="5D35D3D0" w14:textId="77777777"/>
    <w:p w:rsidR="006B4D48" w:rsidP="4AE5982E" w14:paraId="675BE9E7" w14:textId="77777777">
      <w:pPr>
        <w:rPr>
          <w:b/>
          <w:bCs/>
        </w:rPr>
      </w:pPr>
    </w:p>
    <w:p w:rsidR="00945CD6" w:rsidRPr="0072204D" w:rsidP="4AE5982E" w14:paraId="750BBE88" w14:textId="77777777">
      <w:pPr>
        <w:spacing w:after="120"/>
        <w:rPr>
          <w:b/>
          <w:bCs/>
        </w:rPr>
      </w:pPr>
      <w:r w:rsidRPr="4AE5982E">
        <w:rPr>
          <w:b/>
          <w:bCs/>
        </w:rPr>
        <w:t xml:space="preserve">A17. </w:t>
      </w:r>
      <w:r w:rsidRPr="4AE5982E">
        <w:rPr>
          <w:b/>
          <w:bCs/>
        </w:rPr>
        <w:t>Reasons Not to Display OMB Expiration Date</w:t>
      </w:r>
    </w:p>
    <w:p w:rsidR="00D90EF6" w:rsidP="4AE5982E" w14:paraId="5E995DCB" w14:textId="77777777">
      <w:pPr>
        <w:rPr>
          <w:highlight w:val="yellow"/>
        </w:rPr>
      </w:pPr>
      <w:r w:rsidRPr="00DF65FE">
        <w:t>All instruments will display the expiration date for OMB approval.</w:t>
      </w:r>
    </w:p>
    <w:p w:rsidR="005046F0" w:rsidP="4AE5982E" w14:paraId="3CB00E49" w14:textId="77777777">
      <w:pPr>
        <w:ind w:left="360"/>
      </w:pPr>
    </w:p>
    <w:p w:rsidR="002338AC" w:rsidP="4AE5982E" w14:paraId="4920E2AE" w14:textId="77777777">
      <w:pPr>
        <w:ind w:left="360"/>
      </w:pPr>
    </w:p>
    <w:p w:rsidR="00945CD6" w:rsidRPr="000B5EA8" w:rsidP="4AE5982E" w14:paraId="0DA51717" w14:textId="77777777">
      <w:pPr>
        <w:spacing w:after="120"/>
        <w:rPr>
          <w:b/>
          <w:bCs/>
        </w:rPr>
      </w:pPr>
      <w:r w:rsidRPr="4AE5982E">
        <w:rPr>
          <w:b/>
          <w:bCs/>
        </w:rPr>
        <w:t>A18.</w:t>
      </w:r>
      <w:r w:rsidRPr="4AE5982E" w:rsidR="000B5EA8">
        <w:rPr>
          <w:b/>
          <w:bCs/>
        </w:rPr>
        <w:t xml:space="preserve"> Exceptions to Certification for Paperwork Reduction Act Submissions</w:t>
      </w:r>
    </w:p>
    <w:p w:rsidR="00AA29C0" w:rsidP="4AE5982E" w14:paraId="356A923F" w14:textId="31DB7641">
      <w:r w:rsidRPr="005B5936">
        <w:t>No exceptions are necessary for this information collection.</w:t>
      </w:r>
      <w:r>
        <w:tab/>
      </w:r>
    </w:p>
    <w:p w:rsidR="00D06D5F" w:rsidP="4AE5982E" w14:paraId="54795446" w14:textId="77777777">
      <w:pPr>
        <w:tabs>
          <w:tab w:val="left" w:pos="360"/>
        </w:tabs>
      </w:pPr>
    </w:p>
    <w:p w:rsidR="00201F72" w:rsidRPr="00BB2925" w:rsidP="4AE5982E" w14:paraId="12DE8FF2" w14:textId="77777777">
      <w:pPr>
        <w:spacing w:after="120"/>
        <w:rPr>
          <w:b/>
          <w:bCs/>
        </w:rPr>
      </w:pPr>
      <w:r w:rsidRPr="4AE5982E">
        <w:rPr>
          <w:b/>
          <w:bCs/>
        </w:rPr>
        <w:t>Attachments</w:t>
      </w:r>
    </w:p>
    <w:p w:rsidR="0072204D" w:rsidRPr="0072204D" w:rsidP="4AE5982E" w14:paraId="4DA2F605" w14:textId="66490D19">
      <w:r w:rsidRPr="00CF0E1E">
        <w:t>FY25 Head Start Nutrition Supplemental Funds Progress Survey</w:t>
      </w:r>
    </w:p>
    <w:sectPr w:rsidSect="00327B2E">
      <w:footerReference w:type="default" r:id="rId9"/>
      <w:pgSz w:w="12240" w:h="15840"/>
      <w:pgMar w:top="21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4209" w14:paraId="115FE6E6" w14:textId="4C530EEE">
    <w:pPr>
      <w:pStyle w:val="Footer"/>
      <w:jc w:val="center"/>
    </w:pPr>
    <w:r>
      <w:fldChar w:fldCharType="begin"/>
    </w:r>
    <w:r>
      <w:instrText xml:space="preserve"> PAGE   \* MERGEFORMAT </w:instrText>
    </w:r>
    <w:r>
      <w:fldChar w:fldCharType="separate"/>
    </w:r>
    <w:r w:rsidR="00680FFE">
      <w:rPr>
        <w:noProof/>
      </w:rPr>
      <w:t>3</w:t>
    </w:r>
    <w:r>
      <w:fldChar w:fldCharType="end"/>
    </w:r>
  </w:p>
  <w:p w:rsidR="00A44209" w:rsidP="00292B70" w14:paraId="2729CBEA" w14:textId="77777777">
    <w:pPr>
      <w:pStyle w:val="Footer"/>
      <w:jc w:val="righ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A991"/>
    <w:multiLevelType w:val="multilevel"/>
    <w:tmpl w:val="144638EC"/>
    <w:lvl w:ilvl="0">
      <w:start w:val="0"/>
      <w:numFmt w:val="bullet"/>
      <w:lvlText w:val=""/>
      <w:lvlJc w:val="left"/>
      <w:pPr>
        <w:ind w:left="720" w:hanging="360"/>
      </w:pPr>
      <w:rPr>
        <w:rFonts w:ascii="Symbol" w:hAnsi="Symbol" w:cs="Symbol" w:hint="default"/>
      </w:rPr>
    </w:lvl>
    <w:lvl w:ilvl="1">
      <w:start w:val="0"/>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Wingdings" w:hAnsi="Wingdings" w:cs="Wingdings" w:hint="default"/>
      </w:rPr>
    </w:lvl>
    <w:lvl w:ilvl="3">
      <w:start w:val="0"/>
      <w:numFmt w:val="bullet"/>
      <w:lvlText w:val=""/>
      <w:lvlJc w:val="left"/>
      <w:pPr>
        <w:ind w:left="2880" w:hanging="360"/>
      </w:pPr>
      <w:rPr>
        <w:rFonts w:ascii="Symbol" w:hAnsi="Symbol" w:cs="Symbol" w:hint="default"/>
      </w:rPr>
    </w:lvl>
    <w:lvl w:ilvl="4">
      <w:start w:val="0"/>
      <w:numFmt w:val="bullet"/>
      <w:lvlText w:val="o"/>
      <w:lvlJc w:val="left"/>
      <w:pPr>
        <w:ind w:left="3600" w:hanging="360"/>
      </w:pPr>
      <w:rPr>
        <w:rFonts w:ascii="Courier New" w:hAnsi="Courier New" w:cs="Courier New" w:hint="default"/>
      </w:rPr>
    </w:lvl>
    <w:lvl w:ilvl="5">
      <w:start w:val="0"/>
      <w:numFmt w:val="bullet"/>
      <w:lvlText w:val=""/>
      <w:lvlJc w:val="left"/>
      <w:pPr>
        <w:ind w:left="4320" w:hanging="360"/>
      </w:pPr>
      <w:rPr>
        <w:rFonts w:ascii="Wingdings" w:hAnsi="Wingdings" w:cs="Wingdings" w:hint="default"/>
      </w:rPr>
    </w:lvl>
    <w:lvl w:ilvl="6">
      <w:start w:val="0"/>
      <w:numFmt w:val="bullet"/>
      <w:lvlText w:val=""/>
      <w:lvlJc w:val="left"/>
      <w:pPr>
        <w:ind w:left="5040" w:hanging="360"/>
      </w:pPr>
      <w:rPr>
        <w:rFonts w:ascii="Symbol" w:hAnsi="Symbol" w:cs="Symbol" w:hint="default"/>
      </w:rPr>
    </w:lvl>
    <w:lvl w:ilvl="7">
      <w:start w:val="0"/>
      <w:numFmt w:val="bullet"/>
      <w:lvlText w:val="o"/>
      <w:lvlJc w:val="left"/>
      <w:pPr>
        <w:ind w:left="5760" w:hanging="360"/>
      </w:pPr>
      <w:rPr>
        <w:rFonts w:ascii="Courier New" w:hAnsi="Courier New" w:cs="Courier New" w:hint="default"/>
      </w:rPr>
    </w:lvl>
    <w:lvl w:ilvl="8">
      <w:start w:val="0"/>
      <w:numFmt w:val="bullet"/>
      <w:lvlText w:val=""/>
      <w:lvlJc w:val="left"/>
      <w:pPr>
        <w:ind w:left="6480" w:hanging="360"/>
      </w:pPr>
      <w:rPr>
        <w:rFonts w:ascii="Wingdings" w:hAnsi="Wingdings" w:cs="Wingdings" w:hint="default"/>
      </w:rPr>
    </w:lvl>
  </w:abstractNum>
  <w:abstractNum w:abstractNumId="1">
    <w:nsid w:val="062745D9"/>
    <w:multiLevelType w:val="hybridMultilevel"/>
    <w:tmpl w:val="BBC2B8F6"/>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E03283"/>
    <w:multiLevelType w:val="hybridMultilevel"/>
    <w:tmpl w:val="EAB2520C"/>
    <w:lvl w:ilvl="0">
      <w:start w:val="1"/>
      <w:numFmt w:val="decimal"/>
      <w:lvlText w:val="%1."/>
      <w:lvlJc w:val="left"/>
      <w:pPr>
        <w:tabs>
          <w:tab w:val="num" w:pos="720"/>
        </w:tabs>
        <w:ind w:left="720" w:hanging="360"/>
      </w:pPr>
      <w:rPr>
        <w:rFonts w:hint="default"/>
        <w:b w:val="0"/>
        <w:i w:val="0"/>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start w:val="1"/>
      <w:numFmt w:val="bullet"/>
      <w:lvlText w:val="o"/>
      <w:lvlJc w:val="left"/>
      <w:pPr>
        <w:tabs>
          <w:tab w:val="num" w:pos="1440"/>
        </w:tabs>
        <w:ind w:left="1440" w:hanging="360"/>
      </w:pPr>
      <w:rPr>
        <w:rFonts w:ascii="Courier New" w:hAnsi="Courier New" w:cs="Courier New"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8F84C05"/>
    <w:multiLevelType w:val="hybridMultilevel"/>
    <w:tmpl w:val="10C8301C"/>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AD502E5"/>
    <w:multiLevelType w:val="hybridMultilevel"/>
    <w:tmpl w:val="741A6838"/>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EC358DF"/>
    <w:multiLevelType w:val="hybridMultilevel"/>
    <w:tmpl w:val="404889F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20E10E14"/>
    <w:multiLevelType w:val="hybridMultilevel"/>
    <w:tmpl w:val="8D4E79EE"/>
    <w:lvl w:ilvl="0">
      <w:start w:val="1"/>
      <w:numFmt w:val="lowerLetter"/>
      <w:lvlText w:val="%1."/>
      <w:lvlJc w:val="left"/>
      <w:pPr>
        <w:ind w:left="1080" w:hanging="360"/>
      </w:pPr>
    </w:lvl>
    <w:lvl w:ilvl="1">
      <w:start w:val="0"/>
      <w:numFmt w:val="bullet"/>
      <w:lvlText w:val="-"/>
      <w:lvlJc w:val="left"/>
      <w:pPr>
        <w:ind w:left="1800" w:hanging="360"/>
      </w:pPr>
      <w:rPr>
        <w:rFonts w:ascii="Calibri" w:hAnsi="Calibri" w:eastAsiaTheme="minorHAnsi" w:cs="Calibri"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254F7774"/>
    <w:multiLevelType w:val="hybridMultilevel"/>
    <w:tmpl w:val="B874EA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7505A31"/>
    <w:multiLevelType w:val="hybridMultilevel"/>
    <w:tmpl w:val="A88C9C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0EB59D5"/>
    <w:multiLevelType w:val="multilevel"/>
    <w:tmpl w:val="DF206E26"/>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69F2D24"/>
    <w:multiLevelType w:val="hybridMultilevel"/>
    <w:tmpl w:val="F22AD1FE"/>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83C02F3"/>
    <w:multiLevelType w:val="hybridMultilevel"/>
    <w:tmpl w:val="B71E960E"/>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38B52B62"/>
    <w:multiLevelType w:val="hybridMultilevel"/>
    <w:tmpl w:val="AC48E3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97A3992"/>
    <w:multiLevelType w:val="hybridMultilevel"/>
    <w:tmpl w:val="C690FB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1FB72DF"/>
    <w:multiLevelType w:val="hybridMultilevel"/>
    <w:tmpl w:val="54F24E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48CB8D4"/>
    <w:multiLevelType w:val="hybridMultilevel"/>
    <w:tmpl w:val="3FDEAE2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520" w:hanging="360"/>
      </w:pPr>
      <w:rPr>
        <w:rFonts w:ascii="Courier New" w:hAnsi="Courier New" w:hint="default"/>
      </w:rPr>
    </w:lvl>
    <w:lvl w:ilvl="5">
      <w:start w:val="1"/>
      <w:numFmt w:val="bullet"/>
      <w:lvlText w:val=""/>
      <w:lvlJc w:val="left"/>
      <w:pPr>
        <w:ind w:left="3240" w:hanging="360"/>
      </w:pPr>
      <w:rPr>
        <w:rFonts w:ascii="Wingdings" w:hAnsi="Wingdings" w:hint="default"/>
      </w:rPr>
    </w:lvl>
    <w:lvl w:ilvl="6">
      <w:start w:val="1"/>
      <w:numFmt w:val="bullet"/>
      <w:lvlText w:val=""/>
      <w:lvlJc w:val="left"/>
      <w:pPr>
        <w:ind w:left="3960" w:hanging="360"/>
      </w:pPr>
      <w:rPr>
        <w:rFonts w:ascii="Symbol" w:hAnsi="Symbol" w:hint="default"/>
      </w:rPr>
    </w:lvl>
    <w:lvl w:ilvl="7">
      <w:start w:val="1"/>
      <w:numFmt w:val="bullet"/>
      <w:lvlText w:val="o"/>
      <w:lvlJc w:val="left"/>
      <w:pPr>
        <w:ind w:left="4680" w:hanging="360"/>
      </w:pPr>
      <w:rPr>
        <w:rFonts w:ascii="Courier New" w:hAnsi="Courier New" w:hint="default"/>
      </w:rPr>
    </w:lvl>
    <w:lvl w:ilvl="8">
      <w:start w:val="1"/>
      <w:numFmt w:val="bullet"/>
      <w:lvlText w:val=""/>
      <w:lvlJc w:val="left"/>
      <w:pPr>
        <w:ind w:left="5400" w:hanging="360"/>
      </w:pPr>
      <w:rPr>
        <w:rFonts w:ascii="Wingdings" w:hAnsi="Wingdings" w:hint="default"/>
      </w:rPr>
    </w:lvl>
  </w:abstractNum>
  <w:abstractNum w:abstractNumId="16">
    <w:nsid w:val="4C011083"/>
    <w:multiLevelType w:val="hybridMultilevel"/>
    <w:tmpl w:val="81A627C8"/>
    <w:lvl w:ilvl="0">
      <w:start w:val="1"/>
      <w:numFmt w:val="decimal"/>
      <w:lvlText w:val="%1."/>
      <w:lvlJc w:val="left"/>
      <w:pPr>
        <w:ind w:left="720" w:hanging="360"/>
      </w:pPr>
      <w:rPr>
        <w:rFonts w:ascii="Courier New" w:eastAsia="Times New Roman" w:hAnsi="Courier Ne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AB92ED5"/>
    <w:multiLevelType w:val="hybridMultilevel"/>
    <w:tmpl w:val="DF1230BA"/>
    <w:lvl w:ilvl="0">
      <w:start w:val="1"/>
      <w:numFmt w:val="decimal"/>
      <w:lvlText w:val="%1."/>
      <w:lvlJc w:val="left"/>
      <w:pPr>
        <w:tabs>
          <w:tab w:val="num" w:pos="1080"/>
        </w:tabs>
        <w:ind w:left="1080" w:hanging="360"/>
      </w:pPr>
    </w:lvl>
    <w:lvl w:ilvl="1">
      <w:start w:val="1"/>
      <w:numFmt w:val="bullet"/>
      <w:lvlText w:val=""/>
      <w:lvlJc w:val="left"/>
      <w:pPr>
        <w:tabs>
          <w:tab w:val="num" w:pos="1800"/>
        </w:tabs>
        <w:ind w:left="1800" w:hanging="360"/>
      </w:pPr>
      <w:rPr>
        <w:rFonts w:ascii="Symbol" w:hAnsi="Symbol"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8">
    <w:nsid w:val="5C127280"/>
    <w:multiLevelType w:val="hybridMultilevel"/>
    <w:tmpl w:val="1924D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E3E4071"/>
    <w:multiLevelType w:val="hybridMultilevel"/>
    <w:tmpl w:val="0DF272B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rPr>
        <w:rFonts w:hint="default"/>
      </w:rPr>
    </w:lvl>
    <w:lvl w:ilvl="3">
      <w:start w:val="1"/>
      <w:numFmt w:val="bullet"/>
      <w:lvlText w:val="o"/>
      <w:lvlJc w:val="left"/>
      <w:pPr>
        <w:tabs>
          <w:tab w:val="num" w:pos="2880"/>
        </w:tabs>
        <w:ind w:left="2880" w:hanging="360"/>
      </w:pPr>
      <w:rPr>
        <w:rFonts w:ascii="Courier New" w:hAnsi="Courier New" w:cs="Courier New"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61DB6442"/>
    <w:multiLevelType w:val="hybridMultilevel"/>
    <w:tmpl w:val="2C5E6E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3284632"/>
    <w:multiLevelType w:val="hybridMultilevel"/>
    <w:tmpl w:val="50FC3F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4537DE7"/>
    <w:multiLevelType w:val="hybridMultilevel"/>
    <w:tmpl w:val="5A560B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08C7765"/>
    <w:multiLevelType w:val="hybridMultilevel"/>
    <w:tmpl w:val="6E984AC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Times New Roman"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Times New Roman"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Times New Roman" w:hint="default"/>
      </w:rPr>
    </w:lvl>
    <w:lvl w:ilvl="8">
      <w:start w:val="1"/>
      <w:numFmt w:val="bullet"/>
      <w:lvlText w:val=""/>
      <w:lvlJc w:val="left"/>
      <w:pPr>
        <w:ind w:left="7200" w:hanging="360"/>
      </w:pPr>
      <w:rPr>
        <w:rFonts w:ascii="Wingdings" w:hAnsi="Wingdings" w:hint="default"/>
      </w:rPr>
    </w:lvl>
  </w:abstractNum>
  <w:abstractNum w:abstractNumId="24">
    <w:nsid w:val="74AC4E20"/>
    <w:multiLevelType w:val="hybridMultilevel"/>
    <w:tmpl w:val="C450E0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5">
    <w:nsid w:val="7C371E1B"/>
    <w:multiLevelType w:val="hybridMultilevel"/>
    <w:tmpl w:val="442246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7D49269E"/>
    <w:multiLevelType w:val="hybridMultilevel"/>
    <w:tmpl w:val="B6CE704A"/>
    <w:lvl w:ilvl="0">
      <w:start w:val="1"/>
      <w:numFmt w:val="decimal"/>
      <w:lvlText w:val="(%1)"/>
      <w:lvlJc w:val="left"/>
      <w:pPr>
        <w:ind w:left="720" w:hanging="360"/>
      </w:pPr>
      <w:rPr>
        <w:rFonts w:ascii="TimesNewRoman" w:hAnsi="TimesNewRoman" w:cs="TimesNew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49528320">
    <w:abstractNumId w:val="15"/>
  </w:num>
  <w:num w:numId="2" w16cid:durableId="615790783">
    <w:abstractNumId w:val="5"/>
  </w:num>
  <w:num w:numId="3" w16cid:durableId="861936557">
    <w:abstractNumId w:val="2"/>
  </w:num>
  <w:num w:numId="4" w16cid:durableId="546265128">
    <w:abstractNumId w:val="17"/>
  </w:num>
  <w:num w:numId="5" w16cid:durableId="1451584322">
    <w:abstractNumId w:val="9"/>
  </w:num>
  <w:num w:numId="6" w16cid:durableId="455949756">
    <w:abstractNumId w:val="10"/>
  </w:num>
  <w:num w:numId="7" w16cid:durableId="163709564">
    <w:abstractNumId w:val="19"/>
  </w:num>
  <w:num w:numId="8" w16cid:durableId="225382558">
    <w:abstractNumId w:val="18"/>
  </w:num>
  <w:num w:numId="9" w16cid:durableId="960184627">
    <w:abstractNumId w:val="12"/>
  </w:num>
  <w:num w:numId="10" w16cid:durableId="2056201339">
    <w:abstractNumId w:val="14"/>
  </w:num>
  <w:num w:numId="11" w16cid:durableId="448470202">
    <w:abstractNumId w:val="3"/>
  </w:num>
  <w:num w:numId="12" w16cid:durableId="482045248">
    <w:abstractNumId w:val="1"/>
  </w:num>
  <w:num w:numId="13" w16cid:durableId="1521429354">
    <w:abstractNumId w:val="4"/>
  </w:num>
  <w:num w:numId="14" w16cid:durableId="676352240">
    <w:abstractNumId w:val="21"/>
  </w:num>
  <w:num w:numId="15" w16cid:durableId="229704270">
    <w:abstractNumId w:val="7"/>
  </w:num>
  <w:num w:numId="16" w16cid:durableId="1052734068">
    <w:abstractNumId w:val="8"/>
  </w:num>
  <w:num w:numId="17" w16cid:durableId="1470250024">
    <w:abstractNumId w:val="25"/>
  </w:num>
  <w:num w:numId="18" w16cid:durableId="826166790">
    <w:abstractNumId w:val="26"/>
  </w:num>
  <w:num w:numId="19" w16cid:durableId="1279071061">
    <w:abstractNumId w:val="23"/>
  </w:num>
  <w:num w:numId="20" w16cid:durableId="1832864487">
    <w:abstractNumId w:val="22"/>
  </w:num>
  <w:num w:numId="21" w16cid:durableId="1558661647">
    <w:abstractNumId w:val="16"/>
  </w:num>
  <w:num w:numId="22" w16cid:durableId="1253928996">
    <w:abstractNumId w:val="24"/>
  </w:num>
  <w:num w:numId="23" w16cid:durableId="1204561463">
    <w:abstractNumId w:val="13"/>
  </w:num>
  <w:num w:numId="24" w16cid:durableId="1415318295">
    <w:abstractNumId w:val="11"/>
  </w:num>
  <w:num w:numId="25" w16cid:durableId="1314414095">
    <w:abstractNumId w:val="6"/>
  </w:num>
  <w:num w:numId="26" w16cid:durableId="632759692">
    <w:abstractNumId w:val="0"/>
  </w:num>
  <w:num w:numId="27" w16cid:durableId="16389933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2C"/>
    <w:rsid w:val="000034AD"/>
    <w:rsid w:val="0000356D"/>
    <w:rsid w:val="0001377B"/>
    <w:rsid w:val="000170E7"/>
    <w:rsid w:val="0002371D"/>
    <w:rsid w:val="000240DD"/>
    <w:rsid w:val="00041432"/>
    <w:rsid w:val="000431B8"/>
    <w:rsid w:val="00073442"/>
    <w:rsid w:val="0008167C"/>
    <w:rsid w:val="00082531"/>
    <w:rsid w:val="00083857"/>
    <w:rsid w:val="0008643E"/>
    <w:rsid w:val="00091C59"/>
    <w:rsid w:val="00094D14"/>
    <w:rsid w:val="00094DED"/>
    <w:rsid w:val="000964A6"/>
    <w:rsid w:val="000A7932"/>
    <w:rsid w:val="000B3ABB"/>
    <w:rsid w:val="000B5EA8"/>
    <w:rsid w:val="000C3B3D"/>
    <w:rsid w:val="000C620F"/>
    <w:rsid w:val="000D53DF"/>
    <w:rsid w:val="000E645F"/>
    <w:rsid w:val="001009D5"/>
    <w:rsid w:val="00112A1A"/>
    <w:rsid w:val="001140AB"/>
    <w:rsid w:val="001143FD"/>
    <w:rsid w:val="001176A6"/>
    <w:rsid w:val="00124EBF"/>
    <w:rsid w:val="001272C0"/>
    <w:rsid w:val="00130457"/>
    <w:rsid w:val="00137474"/>
    <w:rsid w:val="00146D34"/>
    <w:rsid w:val="0014752A"/>
    <w:rsid w:val="0016012E"/>
    <w:rsid w:val="00161E9E"/>
    <w:rsid w:val="00166B6B"/>
    <w:rsid w:val="001720B3"/>
    <w:rsid w:val="00177982"/>
    <w:rsid w:val="00183C0F"/>
    <w:rsid w:val="00186AEA"/>
    <w:rsid w:val="00194404"/>
    <w:rsid w:val="001959E9"/>
    <w:rsid w:val="001A0F79"/>
    <w:rsid w:val="001A5AF9"/>
    <w:rsid w:val="001B3329"/>
    <w:rsid w:val="001B58A5"/>
    <w:rsid w:val="001C1357"/>
    <w:rsid w:val="001C4D60"/>
    <w:rsid w:val="001C7171"/>
    <w:rsid w:val="001E054B"/>
    <w:rsid w:val="00201F72"/>
    <w:rsid w:val="0020382F"/>
    <w:rsid w:val="00204A6A"/>
    <w:rsid w:val="00211A9F"/>
    <w:rsid w:val="002231FA"/>
    <w:rsid w:val="002338AC"/>
    <w:rsid w:val="00234E8D"/>
    <w:rsid w:val="00235457"/>
    <w:rsid w:val="00235A6D"/>
    <w:rsid w:val="002408DE"/>
    <w:rsid w:val="002409FF"/>
    <w:rsid w:val="00250665"/>
    <w:rsid w:val="0025173C"/>
    <w:rsid w:val="00253148"/>
    <w:rsid w:val="00264212"/>
    <w:rsid w:val="0026591E"/>
    <w:rsid w:val="00292B70"/>
    <w:rsid w:val="0029300C"/>
    <w:rsid w:val="00297B25"/>
    <w:rsid w:val="002A1F68"/>
    <w:rsid w:val="002A319B"/>
    <w:rsid w:val="002B4DBE"/>
    <w:rsid w:val="002C4F75"/>
    <w:rsid w:val="002D4B0A"/>
    <w:rsid w:val="002E0833"/>
    <w:rsid w:val="002F3EDE"/>
    <w:rsid w:val="002F5388"/>
    <w:rsid w:val="00307F72"/>
    <w:rsid w:val="00314600"/>
    <w:rsid w:val="003277CF"/>
    <w:rsid w:val="00327B2E"/>
    <w:rsid w:val="0033072C"/>
    <w:rsid w:val="003465A2"/>
    <w:rsid w:val="00355354"/>
    <w:rsid w:val="00362968"/>
    <w:rsid w:val="00374DAB"/>
    <w:rsid w:val="0038291A"/>
    <w:rsid w:val="00385FA1"/>
    <w:rsid w:val="00397368"/>
    <w:rsid w:val="003979B1"/>
    <w:rsid w:val="003A0115"/>
    <w:rsid w:val="003A6BFB"/>
    <w:rsid w:val="003B11AA"/>
    <w:rsid w:val="003C00C2"/>
    <w:rsid w:val="003C566A"/>
    <w:rsid w:val="003D5231"/>
    <w:rsid w:val="003D58C5"/>
    <w:rsid w:val="004222F8"/>
    <w:rsid w:val="00422C1B"/>
    <w:rsid w:val="00436F5E"/>
    <w:rsid w:val="004522FF"/>
    <w:rsid w:val="00453030"/>
    <w:rsid w:val="00453D6D"/>
    <w:rsid w:val="00454DF1"/>
    <w:rsid w:val="004554B1"/>
    <w:rsid w:val="00456E2F"/>
    <w:rsid w:val="00465077"/>
    <w:rsid w:val="00480311"/>
    <w:rsid w:val="00482DDE"/>
    <w:rsid w:val="00483B30"/>
    <w:rsid w:val="00486784"/>
    <w:rsid w:val="00486FC7"/>
    <w:rsid w:val="004925A1"/>
    <w:rsid w:val="004A16A5"/>
    <w:rsid w:val="004A44DD"/>
    <w:rsid w:val="004A4D8D"/>
    <w:rsid w:val="004B587E"/>
    <w:rsid w:val="004B7449"/>
    <w:rsid w:val="004C174D"/>
    <w:rsid w:val="004C2ADD"/>
    <w:rsid w:val="004D0AA2"/>
    <w:rsid w:val="004D6CA9"/>
    <w:rsid w:val="004F4E1D"/>
    <w:rsid w:val="0050241D"/>
    <w:rsid w:val="005046F0"/>
    <w:rsid w:val="00520737"/>
    <w:rsid w:val="00520E41"/>
    <w:rsid w:val="00521E86"/>
    <w:rsid w:val="00533F78"/>
    <w:rsid w:val="005353B7"/>
    <w:rsid w:val="00541024"/>
    <w:rsid w:val="0054107E"/>
    <w:rsid w:val="00542413"/>
    <w:rsid w:val="00544E44"/>
    <w:rsid w:val="0054776C"/>
    <w:rsid w:val="005553A2"/>
    <w:rsid w:val="005572F1"/>
    <w:rsid w:val="0056646E"/>
    <w:rsid w:val="00593C74"/>
    <w:rsid w:val="005A64C5"/>
    <w:rsid w:val="005B1AD0"/>
    <w:rsid w:val="005B5936"/>
    <w:rsid w:val="005D35AC"/>
    <w:rsid w:val="005D3FEE"/>
    <w:rsid w:val="005F19E7"/>
    <w:rsid w:val="005F2061"/>
    <w:rsid w:val="006010CA"/>
    <w:rsid w:val="00601823"/>
    <w:rsid w:val="00606904"/>
    <w:rsid w:val="00607351"/>
    <w:rsid w:val="00610B5D"/>
    <w:rsid w:val="00614555"/>
    <w:rsid w:val="006228E1"/>
    <w:rsid w:val="006373B9"/>
    <w:rsid w:val="00640BCE"/>
    <w:rsid w:val="006450A5"/>
    <w:rsid w:val="00645762"/>
    <w:rsid w:val="00651911"/>
    <w:rsid w:val="00651DBA"/>
    <w:rsid w:val="00654328"/>
    <w:rsid w:val="00657424"/>
    <w:rsid w:val="00672980"/>
    <w:rsid w:val="00674CBA"/>
    <w:rsid w:val="00680FFE"/>
    <w:rsid w:val="00690052"/>
    <w:rsid w:val="006A2540"/>
    <w:rsid w:val="006A7EFA"/>
    <w:rsid w:val="006B0EA2"/>
    <w:rsid w:val="006B416D"/>
    <w:rsid w:val="006B4D48"/>
    <w:rsid w:val="006B5022"/>
    <w:rsid w:val="006B6845"/>
    <w:rsid w:val="006C0DE9"/>
    <w:rsid w:val="006D0D5E"/>
    <w:rsid w:val="006D2637"/>
    <w:rsid w:val="006F08ED"/>
    <w:rsid w:val="006F7482"/>
    <w:rsid w:val="00701045"/>
    <w:rsid w:val="00701800"/>
    <w:rsid w:val="00711BC5"/>
    <w:rsid w:val="00717E43"/>
    <w:rsid w:val="0072204D"/>
    <w:rsid w:val="007250A3"/>
    <w:rsid w:val="0073032C"/>
    <w:rsid w:val="00736F1D"/>
    <w:rsid w:val="007436AA"/>
    <w:rsid w:val="007547F4"/>
    <w:rsid w:val="00762C5C"/>
    <w:rsid w:val="00767311"/>
    <w:rsid w:val="00767612"/>
    <w:rsid w:val="007713A4"/>
    <w:rsid w:val="00772457"/>
    <w:rsid w:val="007726D2"/>
    <w:rsid w:val="0077465C"/>
    <w:rsid w:val="00774EE5"/>
    <w:rsid w:val="00784137"/>
    <w:rsid w:val="007A075B"/>
    <w:rsid w:val="007C13EB"/>
    <w:rsid w:val="007D0EC9"/>
    <w:rsid w:val="007D295D"/>
    <w:rsid w:val="007F567F"/>
    <w:rsid w:val="008012C0"/>
    <w:rsid w:val="00806712"/>
    <w:rsid w:val="008105FA"/>
    <w:rsid w:val="00812111"/>
    <w:rsid w:val="00815F64"/>
    <w:rsid w:val="00821F29"/>
    <w:rsid w:val="008251E0"/>
    <w:rsid w:val="0083721B"/>
    <w:rsid w:val="008375E2"/>
    <w:rsid w:val="008412C2"/>
    <w:rsid w:val="00852C6B"/>
    <w:rsid w:val="00860B2F"/>
    <w:rsid w:val="0087234E"/>
    <w:rsid w:val="00877346"/>
    <w:rsid w:val="00882F97"/>
    <w:rsid w:val="008856E5"/>
    <w:rsid w:val="008B49B2"/>
    <w:rsid w:val="008B7A89"/>
    <w:rsid w:val="008B7F2C"/>
    <w:rsid w:val="008C6A6B"/>
    <w:rsid w:val="008C78B4"/>
    <w:rsid w:val="008D0A59"/>
    <w:rsid w:val="008F10A2"/>
    <w:rsid w:val="008F33D1"/>
    <w:rsid w:val="008F570D"/>
    <w:rsid w:val="009050AC"/>
    <w:rsid w:val="00932D71"/>
    <w:rsid w:val="00936E98"/>
    <w:rsid w:val="00941350"/>
    <w:rsid w:val="00945CD6"/>
    <w:rsid w:val="00957AE3"/>
    <w:rsid w:val="009646EE"/>
    <w:rsid w:val="009648CE"/>
    <w:rsid w:val="0097327A"/>
    <w:rsid w:val="00984BBF"/>
    <w:rsid w:val="00984CA2"/>
    <w:rsid w:val="0099316F"/>
    <w:rsid w:val="009B1638"/>
    <w:rsid w:val="009D47D2"/>
    <w:rsid w:val="009E28C8"/>
    <w:rsid w:val="009F0109"/>
    <w:rsid w:val="00A020E8"/>
    <w:rsid w:val="00A02CB7"/>
    <w:rsid w:val="00A0629C"/>
    <w:rsid w:val="00A1633F"/>
    <w:rsid w:val="00A20B9E"/>
    <w:rsid w:val="00A238A5"/>
    <w:rsid w:val="00A3387E"/>
    <w:rsid w:val="00A35B0D"/>
    <w:rsid w:val="00A35E23"/>
    <w:rsid w:val="00A412C5"/>
    <w:rsid w:val="00A44209"/>
    <w:rsid w:val="00A51F3B"/>
    <w:rsid w:val="00A739D9"/>
    <w:rsid w:val="00A766D8"/>
    <w:rsid w:val="00A840F0"/>
    <w:rsid w:val="00A93D95"/>
    <w:rsid w:val="00A96881"/>
    <w:rsid w:val="00AA29C0"/>
    <w:rsid w:val="00AA5865"/>
    <w:rsid w:val="00AC1B1E"/>
    <w:rsid w:val="00AD08B6"/>
    <w:rsid w:val="00AF004E"/>
    <w:rsid w:val="00B14396"/>
    <w:rsid w:val="00B14F9A"/>
    <w:rsid w:val="00B15E96"/>
    <w:rsid w:val="00B26C37"/>
    <w:rsid w:val="00B26F2A"/>
    <w:rsid w:val="00B459EE"/>
    <w:rsid w:val="00B6193B"/>
    <w:rsid w:val="00B63438"/>
    <w:rsid w:val="00B66874"/>
    <w:rsid w:val="00B671E0"/>
    <w:rsid w:val="00B73ACF"/>
    <w:rsid w:val="00B76ED4"/>
    <w:rsid w:val="00B84547"/>
    <w:rsid w:val="00B86289"/>
    <w:rsid w:val="00B86AE4"/>
    <w:rsid w:val="00B91D97"/>
    <w:rsid w:val="00B95D84"/>
    <w:rsid w:val="00BA75D9"/>
    <w:rsid w:val="00BB0481"/>
    <w:rsid w:val="00BB13A6"/>
    <w:rsid w:val="00BB2925"/>
    <w:rsid w:val="00BB61AB"/>
    <w:rsid w:val="00BD4CFB"/>
    <w:rsid w:val="00BE7952"/>
    <w:rsid w:val="00BF567C"/>
    <w:rsid w:val="00C12B95"/>
    <w:rsid w:val="00C1674B"/>
    <w:rsid w:val="00C30400"/>
    <w:rsid w:val="00C46E66"/>
    <w:rsid w:val="00C56EA9"/>
    <w:rsid w:val="00C643C7"/>
    <w:rsid w:val="00C80C4A"/>
    <w:rsid w:val="00C8255F"/>
    <w:rsid w:val="00CA0820"/>
    <w:rsid w:val="00CB00B8"/>
    <w:rsid w:val="00CB2ED6"/>
    <w:rsid w:val="00CB7E61"/>
    <w:rsid w:val="00CC2CD1"/>
    <w:rsid w:val="00CC34B2"/>
    <w:rsid w:val="00CD05F9"/>
    <w:rsid w:val="00CD5B2C"/>
    <w:rsid w:val="00CE6EFF"/>
    <w:rsid w:val="00CF0AC2"/>
    <w:rsid w:val="00CF0E1E"/>
    <w:rsid w:val="00D012A6"/>
    <w:rsid w:val="00D06C27"/>
    <w:rsid w:val="00D06D5F"/>
    <w:rsid w:val="00D277B1"/>
    <w:rsid w:val="00D41514"/>
    <w:rsid w:val="00D44552"/>
    <w:rsid w:val="00D44EA5"/>
    <w:rsid w:val="00D476CC"/>
    <w:rsid w:val="00D519D9"/>
    <w:rsid w:val="00D74AF8"/>
    <w:rsid w:val="00D86D48"/>
    <w:rsid w:val="00D90B5A"/>
    <w:rsid w:val="00D90EF6"/>
    <w:rsid w:val="00D964BC"/>
    <w:rsid w:val="00D97202"/>
    <w:rsid w:val="00DA7F2D"/>
    <w:rsid w:val="00DB16A0"/>
    <w:rsid w:val="00DB1968"/>
    <w:rsid w:val="00DB368A"/>
    <w:rsid w:val="00DD070A"/>
    <w:rsid w:val="00DD5112"/>
    <w:rsid w:val="00DD5D56"/>
    <w:rsid w:val="00DE66ED"/>
    <w:rsid w:val="00DF65FE"/>
    <w:rsid w:val="00E00860"/>
    <w:rsid w:val="00E05A0A"/>
    <w:rsid w:val="00E32BEA"/>
    <w:rsid w:val="00E32E3A"/>
    <w:rsid w:val="00E41D46"/>
    <w:rsid w:val="00E422E1"/>
    <w:rsid w:val="00E43A50"/>
    <w:rsid w:val="00E610FF"/>
    <w:rsid w:val="00E625C0"/>
    <w:rsid w:val="00E72198"/>
    <w:rsid w:val="00E72E9A"/>
    <w:rsid w:val="00E82721"/>
    <w:rsid w:val="00E828E0"/>
    <w:rsid w:val="00E86DB9"/>
    <w:rsid w:val="00E86F50"/>
    <w:rsid w:val="00E95904"/>
    <w:rsid w:val="00EA12DE"/>
    <w:rsid w:val="00EA4423"/>
    <w:rsid w:val="00EB5B54"/>
    <w:rsid w:val="00EC26A5"/>
    <w:rsid w:val="00EC329F"/>
    <w:rsid w:val="00EC4DB4"/>
    <w:rsid w:val="00EF1E63"/>
    <w:rsid w:val="00F06645"/>
    <w:rsid w:val="00F07B08"/>
    <w:rsid w:val="00F128BC"/>
    <w:rsid w:val="00F219E3"/>
    <w:rsid w:val="00F229C4"/>
    <w:rsid w:val="00F448DF"/>
    <w:rsid w:val="00F5064B"/>
    <w:rsid w:val="00F514D1"/>
    <w:rsid w:val="00F54E6C"/>
    <w:rsid w:val="00F620DB"/>
    <w:rsid w:val="00F73374"/>
    <w:rsid w:val="00F75B7B"/>
    <w:rsid w:val="00F80009"/>
    <w:rsid w:val="00F83590"/>
    <w:rsid w:val="00F935F7"/>
    <w:rsid w:val="00FA05FE"/>
    <w:rsid w:val="00FB066D"/>
    <w:rsid w:val="00FC04C5"/>
    <w:rsid w:val="00FC196A"/>
    <w:rsid w:val="00FD1B70"/>
    <w:rsid w:val="00FD7600"/>
    <w:rsid w:val="00FE7D80"/>
    <w:rsid w:val="00FF3048"/>
    <w:rsid w:val="00FF6735"/>
    <w:rsid w:val="02B37170"/>
    <w:rsid w:val="136175E2"/>
    <w:rsid w:val="15FDC920"/>
    <w:rsid w:val="171CA292"/>
    <w:rsid w:val="274D4412"/>
    <w:rsid w:val="27D9EF1C"/>
    <w:rsid w:val="28605650"/>
    <w:rsid w:val="2DFAF7AB"/>
    <w:rsid w:val="33DE2EAF"/>
    <w:rsid w:val="4AE5982E"/>
    <w:rsid w:val="4CD88284"/>
    <w:rsid w:val="4ECB43AA"/>
    <w:rsid w:val="509576EC"/>
    <w:rsid w:val="55429B8A"/>
    <w:rsid w:val="55E4A8DF"/>
    <w:rsid w:val="58C18F5F"/>
    <w:rsid w:val="6C54484E"/>
    <w:rsid w:val="701F7280"/>
    <w:rsid w:val="7106D198"/>
    <w:rsid w:val="7649E698"/>
    <w:rsid w:val="784636E1"/>
    <w:rsid w:val="788048E4"/>
    <w:rsid w:val="7EC2CCC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ED1C0F4"/>
  <w15:chartTrackingRefBased/>
  <w15:docId w15:val="{7EF6B04D-8B2A-4F04-BDFB-AE7F8994B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2C4F75"/>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semiHidden/>
    <w:unhideWhenUsed/>
    <w:qFormat/>
    <w:rsid w:val="00D97202"/>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nhideWhenUsed/>
    <w:qFormat/>
    <w:rsid w:val="00984CA2"/>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92B70"/>
    <w:pPr>
      <w:tabs>
        <w:tab w:val="center" w:pos="4320"/>
        <w:tab w:val="right" w:pos="8640"/>
      </w:tabs>
    </w:pPr>
  </w:style>
  <w:style w:type="paragraph" w:styleId="Footer">
    <w:name w:val="footer"/>
    <w:basedOn w:val="Normal"/>
    <w:link w:val="FooterChar"/>
    <w:uiPriority w:val="99"/>
    <w:rsid w:val="00292B70"/>
    <w:pPr>
      <w:tabs>
        <w:tab w:val="center" w:pos="4320"/>
        <w:tab w:val="right" w:pos="8640"/>
      </w:tabs>
    </w:pPr>
  </w:style>
  <w:style w:type="character" w:styleId="PageNumber">
    <w:name w:val="page number"/>
    <w:basedOn w:val="DefaultParagraphFont"/>
    <w:rsid w:val="00292B70"/>
  </w:style>
  <w:style w:type="paragraph" w:styleId="BalloonText">
    <w:name w:val="Balloon Text"/>
    <w:basedOn w:val="Normal"/>
    <w:link w:val="BalloonTextChar"/>
    <w:rsid w:val="004D6CA9"/>
    <w:rPr>
      <w:rFonts w:ascii="Tahoma" w:hAnsi="Tahoma" w:cs="Tahoma"/>
      <w:sz w:val="16"/>
      <w:szCs w:val="16"/>
    </w:rPr>
  </w:style>
  <w:style w:type="character" w:customStyle="1" w:styleId="BalloonTextChar">
    <w:name w:val="Balloon Text Char"/>
    <w:link w:val="BalloonText"/>
    <w:rsid w:val="004D6CA9"/>
    <w:rPr>
      <w:rFonts w:ascii="Tahoma" w:hAnsi="Tahoma" w:cs="Tahoma"/>
      <w:sz w:val="16"/>
      <w:szCs w:val="16"/>
    </w:rPr>
  </w:style>
  <w:style w:type="paragraph" w:customStyle="1" w:styleId="Default">
    <w:name w:val="Default"/>
    <w:rsid w:val="00FD1B70"/>
    <w:pPr>
      <w:autoSpaceDE w:val="0"/>
      <w:autoSpaceDN w:val="0"/>
      <w:adjustRightInd w:val="0"/>
    </w:pPr>
    <w:rPr>
      <w:rFonts w:ascii="Courier New" w:hAnsi="Courier New" w:cs="Courier New"/>
      <w:color w:val="000000"/>
      <w:sz w:val="24"/>
      <w:szCs w:val="24"/>
    </w:rPr>
  </w:style>
  <w:style w:type="character" w:styleId="Hyperlink">
    <w:name w:val="Hyperlink"/>
    <w:rsid w:val="00EC329F"/>
    <w:rPr>
      <w:color w:val="0000FF"/>
      <w:u w:val="single"/>
    </w:rPr>
  </w:style>
  <w:style w:type="character" w:styleId="CommentReference">
    <w:name w:val="annotation reference"/>
    <w:rsid w:val="005A64C5"/>
    <w:rPr>
      <w:sz w:val="16"/>
      <w:szCs w:val="16"/>
    </w:rPr>
  </w:style>
  <w:style w:type="paragraph" w:styleId="CommentText">
    <w:name w:val="annotation text"/>
    <w:basedOn w:val="Normal"/>
    <w:link w:val="CommentTextChar"/>
    <w:rsid w:val="005A64C5"/>
    <w:rPr>
      <w:sz w:val="20"/>
      <w:szCs w:val="20"/>
    </w:rPr>
  </w:style>
  <w:style w:type="character" w:customStyle="1" w:styleId="CommentTextChar">
    <w:name w:val="Comment Text Char"/>
    <w:basedOn w:val="DefaultParagraphFont"/>
    <w:link w:val="CommentText"/>
    <w:rsid w:val="005A64C5"/>
  </w:style>
  <w:style w:type="paragraph" w:styleId="CommentSubject">
    <w:name w:val="annotation subject"/>
    <w:basedOn w:val="CommentText"/>
    <w:next w:val="CommentText"/>
    <w:link w:val="CommentSubjectChar"/>
    <w:rsid w:val="005A64C5"/>
    <w:rPr>
      <w:b/>
      <w:bCs/>
    </w:rPr>
  </w:style>
  <w:style w:type="character" w:customStyle="1" w:styleId="CommentSubjectChar">
    <w:name w:val="Comment Subject Char"/>
    <w:link w:val="CommentSubject"/>
    <w:rsid w:val="005A64C5"/>
    <w:rPr>
      <w:b/>
      <w:bCs/>
    </w:rPr>
  </w:style>
  <w:style w:type="paragraph" w:customStyle="1" w:styleId="ReportCover-Title">
    <w:name w:val="ReportCover-Title"/>
    <w:basedOn w:val="Normal"/>
    <w:rsid w:val="002C4F75"/>
    <w:pPr>
      <w:spacing w:line="420" w:lineRule="exact"/>
    </w:pPr>
    <w:rPr>
      <w:rFonts w:ascii="Franklin Gothic Medium" w:hAnsi="Franklin Gothic Medium"/>
      <w:b/>
      <w:color w:val="003C79"/>
      <w:sz w:val="40"/>
      <w:szCs w:val="40"/>
    </w:rPr>
  </w:style>
  <w:style w:type="paragraph" w:customStyle="1" w:styleId="ReportCover-Date">
    <w:name w:val="ReportCover-Date"/>
    <w:basedOn w:val="Normal"/>
    <w:rsid w:val="002C4F75"/>
    <w:pPr>
      <w:spacing w:after="840" w:line="260" w:lineRule="exact"/>
    </w:pPr>
    <w:rPr>
      <w:rFonts w:ascii="Franklin Gothic Medium" w:hAnsi="Franklin Gothic Medium"/>
      <w:b/>
      <w:color w:val="003C79"/>
      <w:szCs w:val="20"/>
    </w:rPr>
  </w:style>
  <w:style w:type="paragraph" w:customStyle="1" w:styleId="ReportCover-Prepared">
    <w:name w:val="ReportCover-Prepared"/>
    <w:basedOn w:val="Normal"/>
    <w:rsid w:val="002C4F75"/>
    <w:pPr>
      <w:spacing w:line="260" w:lineRule="exact"/>
    </w:pPr>
    <w:rPr>
      <w:rFonts w:ascii="Franklin Gothic Medium" w:hAnsi="Franklin Gothic Medium"/>
      <w:color w:val="003C79"/>
      <w:sz w:val="20"/>
      <w:szCs w:val="20"/>
    </w:rPr>
  </w:style>
  <w:style w:type="character" w:customStyle="1" w:styleId="FooterChar">
    <w:name w:val="Footer Char"/>
    <w:link w:val="Footer"/>
    <w:uiPriority w:val="99"/>
    <w:rsid w:val="002C4F75"/>
    <w:rPr>
      <w:sz w:val="24"/>
      <w:szCs w:val="24"/>
    </w:rPr>
  </w:style>
  <w:style w:type="character" w:customStyle="1" w:styleId="Heading1Char">
    <w:name w:val="Heading 1 Char"/>
    <w:link w:val="Heading1"/>
    <w:rsid w:val="002C4F75"/>
    <w:rPr>
      <w:rFonts w:ascii="Cambria" w:eastAsia="Times New Roman" w:hAnsi="Cambria" w:cs="Times New Roman"/>
      <w:b/>
      <w:bCs/>
      <w:kern w:val="32"/>
      <w:sz w:val="32"/>
      <w:szCs w:val="32"/>
    </w:rPr>
  </w:style>
  <w:style w:type="character" w:styleId="Emphasis">
    <w:name w:val="Emphasis"/>
    <w:qFormat/>
    <w:rsid w:val="008F10A2"/>
    <w:rPr>
      <w:rFonts w:cs="Times New Roman"/>
      <w:i/>
      <w:iCs/>
    </w:rPr>
  </w:style>
  <w:style w:type="paragraph" w:customStyle="1" w:styleId="NormalSS12">
    <w:name w:val="NormalSS 12"/>
    <w:basedOn w:val="Normal"/>
    <w:rsid w:val="008F10A2"/>
    <w:pPr>
      <w:tabs>
        <w:tab w:val="left" w:pos="432"/>
      </w:tabs>
      <w:spacing w:after="240"/>
      <w:ind w:firstLine="432"/>
      <w:jc w:val="both"/>
    </w:pPr>
    <w:rPr>
      <w:rFonts w:ascii="Garamond" w:eastAsia="Calibri" w:hAnsi="Garamond"/>
    </w:rPr>
  </w:style>
  <w:style w:type="character" w:customStyle="1" w:styleId="Heading4Char">
    <w:name w:val="Heading 4 Char"/>
    <w:link w:val="Heading4"/>
    <w:rsid w:val="00984CA2"/>
    <w:rPr>
      <w:rFonts w:ascii="Calibri" w:eastAsia="Times New Roman" w:hAnsi="Calibri" w:cs="Times New Roman"/>
      <w:b/>
      <w:bCs/>
      <w:sz w:val="28"/>
      <w:szCs w:val="28"/>
    </w:rPr>
  </w:style>
  <w:style w:type="character" w:customStyle="1" w:styleId="HeaderChar">
    <w:name w:val="Header Char"/>
    <w:link w:val="Header"/>
    <w:uiPriority w:val="99"/>
    <w:rsid w:val="00A35B0D"/>
    <w:rPr>
      <w:sz w:val="24"/>
      <w:szCs w:val="24"/>
    </w:rPr>
  </w:style>
  <w:style w:type="paragraph" w:styleId="NoSpacing">
    <w:name w:val="No Spacing"/>
    <w:uiPriority w:val="1"/>
    <w:qFormat/>
    <w:rsid w:val="00A35B0D"/>
    <w:pPr>
      <w:widowControl w:val="0"/>
    </w:pPr>
    <w:rPr>
      <w:rFonts w:ascii="Courier New" w:hAnsi="Courier New"/>
      <w:snapToGrid w:val="0"/>
      <w:sz w:val="24"/>
    </w:rPr>
  </w:style>
  <w:style w:type="paragraph" w:styleId="NormalWeb">
    <w:name w:val="Normal (Web)"/>
    <w:basedOn w:val="Normal"/>
    <w:uiPriority w:val="99"/>
    <w:unhideWhenUsed/>
    <w:rsid w:val="00436F5E"/>
    <w:pPr>
      <w:spacing w:before="100" w:beforeAutospacing="1" w:after="100" w:afterAutospacing="1"/>
    </w:pPr>
  </w:style>
  <w:style w:type="paragraph" w:customStyle="1" w:styleId="NormalSS">
    <w:name w:val="NormalSS"/>
    <w:basedOn w:val="Normal"/>
    <w:link w:val="NormalSSChar"/>
    <w:qFormat/>
    <w:rsid w:val="00D44EA5"/>
    <w:pPr>
      <w:spacing w:after="240"/>
    </w:pPr>
    <w:rPr>
      <w:szCs w:val="20"/>
    </w:rPr>
  </w:style>
  <w:style w:type="character" w:customStyle="1" w:styleId="NormalSSChar">
    <w:name w:val="NormalSS Char"/>
    <w:link w:val="NormalSS"/>
    <w:rsid w:val="00D44EA5"/>
    <w:rPr>
      <w:sz w:val="24"/>
    </w:rPr>
  </w:style>
  <w:style w:type="paragraph" w:styleId="FootnoteText">
    <w:name w:val="footnote text"/>
    <w:basedOn w:val="Normal"/>
    <w:link w:val="FootnoteTextChar"/>
    <w:rsid w:val="00CB2ED6"/>
    <w:rPr>
      <w:sz w:val="20"/>
      <w:szCs w:val="20"/>
    </w:rPr>
  </w:style>
  <w:style w:type="character" w:customStyle="1" w:styleId="FootnoteTextChar">
    <w:name w:val="Footnote Text Char"/>
    <w:basedOn w:val="DefaultParagraphFont"/>
    <w:link w:val="FootnoteText"/>
    <w:rsid w:val="00CB2ED6"/>
  </w:style>
  <w:style w:type="character" w:styleId="FootnoteReference">
    <w:name w:val="footnote reference"/>
    <w:uiPriority w:val="99"/>
    <w:rsid w:val="00CB2ED6"/>
    <w:rPr>
      <w:vertAlign w:val="superscript"/>
    </w:rPr>
  </w:style>
  <w:style w:type="character" w:customStyle="1" w:styleId="ListParagraphChar">
    <w:name w:val="List Paragraph Char"/>
    <w:link w:val="ListParagraph"/>
    <w:uiPriority w:val="34"/>
    <w:locked/>
    <w:rsid w:val="00984BBF"/>
  </w:style>
  <w:style w:type="paragraph" w:styleId="ListParagraph">
    <w:name w:val="List Paragraph"/>
    <w:basedOn w:val="Normal"/>
    <w:link w:val="ListParagraphChar"/>
    <w:uiPriority w:val="34"/>
    <w:qFormat/>
    <w:rsid w:val="00984BBF"/>
    <w:pPr>
      <w:ind w:left="720"/>
    </w:pPr>
    <w:rPr>
      <w:sz w:val="20"/>
      <w:szCs w:val="20"/>
    </w:rPr>
  </w:style>
  <w:style w:type="paragraph" w:styleId="Revision">
    <w:name w:val="Revision"/>
    <w:hidden/>
    <w:uiPriority w:val="99"/>
    <w:semiHidden/>
    <w:rsid w:val="003C00C2"/>
    <w:rPr>
      <w:sz w:val="24"/>
      <w:szCs w:val="24"/>
    </w:rPr>
  </w:style>
  <w:style w:type="character" w:customStyle="1" w:styleId="Heading3Char">
    <w:name w:val="Heading 3 Char"/>
    <w:basedOn w:val="DefaultParagraphFont"/>
    <w:link w:val="Heading3"/>
    <w:semiHidden/>
    <w:rsid w:val="00D97202"/>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rsid w:val="00654328"/>
    <w:rPr>
      <w:color w:val="954F72" w:themeColor="followedHyperlink"/>
      <w:u w:val="single"/>
    </w:rPr>
  </w:style>
  <w:style w:type="character" w:styleId="UnresolvedMention">
    <w:name w:val="Unresolved Mention"/>
    <w:basedOn w:val="DefaultParagraphFont"/>
    <w:uiPriority w:val="99"/>
    <w:semiHidden/>
    <w:unhideWhenUsed/>
    <w:rsid w:val="00654328"/>
    <w:rPr>
      <w:color w:val="605E5C"/>
      <w:shd w:val="clear" w:color="auto" w:fill="E1DFDD"/>
    </w:rPr>
  </w:style>
  <w:style w:type="character" w:styleId="Mention">
    <w:name w:val="Mention"/>
    <w:basedOn w:val="DefaultParagraphFont"/>
    <w:uiPriority w:val="99"/>
    <w:unhideWhenUsed/>
    <w:rsid w:val="0073032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bls.gov/oes/current/oes_stru.htm"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9467bc93-173b-492b-a6a2-6c7d038ce9ce">
      <UserInfo>
        <DisplayName>Matthew, Resa (ACF)</DisplayName>
        <AccountId>49</AccountId>
        <AccountType/>
      </UserInfo>
      <UserInfo>
        <DisplayName>Sawyer, Chad (ACF)</DisplayName>
        <AccountId>148</AccountId>
        <AccountType/>
      </UserInfo>
    </SharedWithUsers>
    <lcf76f155ced4ddcb4097134ff3c332f xmlns="356f8c92-a7f3-4f06-9c99-ec3bb32373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00CD2D4B368B4FB555A36D6EF9A316" ma:contentTypeVersion="16" ma:contentTypeDescription="Create a new document." ma:contentTypeScope="" ma:versionID="959ffe1ebf90b9c33b16ba0f0af83eba">
  <xsd:schema xmlns:xsd="http://www.w3.org/2001/XMLSchema" xmlns:xs="http://www.w3.org/2001/XMLSchema" xmlns:p="http://schemas.microsoft.com/office/2006/metadata/properties" xmlns:ns2="356f8c92-a7f3-4f06-9c99-ec3bb32373d1" xmlns:ns3="9467bc93-173b-492b-a6a2-6c7d038ce9ce" targetNamespace="http://schemas.microsoft.com/office/2006/metadata/properties" ma:root="true" ma:fieldsID="55fcd65c37281499ed9bb0ed6541e49b" ns2:_="" ns3:_="">
    <xsd:import namespace="356f8c92-a7f3-4f06-9c99-ec3bb32373d1"/>
    <xsd:import namespace="9467bc93-173b-492b-a6a2-6c7d038ce9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f8c92-a7f3-4f06-9c99-ec3bb32373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67bc93-173b-492b-a6a2-6c7d038ce9c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9D3647-7DB1-46A7-A40E-80F6FAEFBD20}">
  <ds:schemaRefs>
    <ds:schemaRef ds:uri="http://schemas.openxmlformats.org/officeDocument/2006/bibliography"/>
  </ds:schemaRefs>
</ds:datastoreItem>
</file>

<file path=customXml/itemProps2.xml><?xml version="1.0" encoding="utf-8"?>
<ds:datastoreItem xmlns:ds="http://schemas.openxmlformats.org/officeDocument/2006/customXml" ds:itemID="{2B24951A-B6B3-4F2C-8AF7-C0968D06AA11}">
  <ds:schemaRefs>
    <ds:schemaRef ds:uri="http://schemas.microsoft.com/office/2006/metadata/properties"/>
    <ds:schemaRef ds:uri="http://schemas.microsoft.com/office/infopath/2007/PartnerControls"/>
    <ds:schemaRef ds:uri="9467bc93-173b-492b-a6a2-6c7d038ce9ce"/>
    <ds:schemaRef ds:uri="356f8c92-a7f3-4f06-9c99-ec3bb32373d1"/>
  </ds:schemaRefs>
</ds:datastoreItem>
</file>

<file path=customXml/itemProps3.xml><?xml version="1.0" encoding="utf-8"?>
<ds:datastoreItem xmlns:ds="http://schemas.openxmlformats.org/officeDocument/2006/customXml" ds:itemID="{21FB3FE5-CB5D-4F54-ABEF-3D690BD945F6}">
  <ds:schemaRefs>
    <ds:schemaRef ds:uri="http://schemas.microsoft.com/sharepoint/v3/contenttype/forms"/>
  </ds:schemaRefs>
</ds:datastoreItem>
</file>

<file path=customXml/itemProps4.xml><?xml version="1.0" encoding="utf-8"?>
<ds:datastoreItem xmlns:ds="http://schemas.openxmlformats.org/officeDocument/2006/customXml" ds:itemID="{59EB0797-42DB-4C2B-A620-354DF392C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6f8c92-a7f3-4f06-9c99-ec3bb32373d1"/>
    <ds:schemaRef ds:uri="9467bc93-173b-492b-a6a2-6c7d038ce9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13</TotalTime>
  <Pages>6</Pages>
  <Words>1381</Words>
  <Characters>7957</Characters>
  <Application>Microsoft Office Word</Application>
  <DocSecurity>0</DocSecurity>
  <Lines>234</Lines>
  <Paragraphs>107</Paragraphs>
  <ScaleCrop>false</ScaleCrop>
  <HeadingPairs>
    <vt:vector size="2" baseType="variant">
      <vt:variant>
        <vt:lpstr>Title</vt:lpstr>
      </vt:variant>
      <vt:variant>
        <vt:i4>1</vt:i4>
      </vt:variant>
    </vt:vector>
  </HeadingPairs>
  <TitlesOfParts>
    <vt:vector size="1" baseType="lpstr">
      <vt:lpstr>OPRE OMB Clearance Manual</vt:lpstr>
    </vt:vector>
  </TitlesOfParts>
  <Company>DHHS</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OPRE OMB Clearance Manual</dc:title>
  <dc:creator>DHHS</dc:creator>
  <cp:lastModifiedBy>Kowall, Emily (ACF) (CTR)</cp:lastModifiedBy>
  <cp:revision>4</cp:revision>
  <cp:lastPrinted>2009-01-26T19:35:00Z</cp:lastPrinted>
  <dcterms:created xsi:type="dcterms:W3CDTF">2026-07-01T16:46:00Z</dcterms:created>
  <dcterms:modified xsi:type="dcterms:W3CDTF">2026-07-01T16:50:00Z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0x010100E400CD2D4B368B4FB555A36D6EF9A316</vt:lpwstr>
  </property>
  <property fmtid="{D5CDD505-2E9C-101B-9397-08002B2CF9AE}" pid="3" name="docLang">
    <vt:lpwstr>en</vt:lpwstr>
  </property>
  <property fmtid="{D5CDD505-2E9C-101B-9397-08002B2CF9AE}" pid="4" name="MediaServiceImageTags">
    <vt:lpwstr/>
  </property>
</Properties>
</file>