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C4F75" w:rsidRPr="002C4F75" w:rsidP="008F570D" w14:paraId="12EE9856" w14:textId="77777777">
      <w:pPr>
        <w:jc w:val="center"/>
        <w:rPr>
          <w:rFonts w:ascii="Arial" w:hAnsi="Arial" w:cs="Arial"/>
          <w:b/>
        </w:rPr>
      </w:pPr>
    </w:p>
    <w:p w:rsidR="002C4F75" w:rsidRPr="002C4F75" w:rsidP="008F570D" w14:paraId="6656DB4E" w14:textId="77777777">
      <w:pPr>
        <w:pStyle w:val="ReportCover-Title"/>
        <w:rPr>
          <w:rFonts w:ascii="Arial" w:hAnsi="Arial" w:cs="Arial"/>
          <w:color w:val="auto"/>
        </w:rPr>
      </w:pPr>
    </w:p>
    <w:p w:rsidR="002C4F75" w:rsidRPr="002C4F75" w:rsidP="008F570D" w14:paraId="2D2824CA" w14:textId="6B7C213A">
      <w:pPr>
        <w:pStyle w:val="ReportCover-Title"/>
        <w:jc w:val="center"/>
        <w:rPr>
          <w:rFonts w:ascii="Arial" w:hAnsi="Arial" w:cs="Arial"/>
          <w:color w:val="auto"/>
        </w:rPr>
      </w:pPr>
      <w:r>
        <w:rPr>
          <w:rFonts w:ascii="Arial" w:eastAsia="Arial Unicode MS" w:hAnsi="Arial" w:cs="Arial"/>
          <w:noProof/>
          <w:color w:val="auto"/>
        </w:rPr>
        <w:t>Office of Head Start Training &amp; Techni</w:t>
      </w:r>
      <w:r w:rsidR="00256A4B">
        <w:rPr>
          <w:rFonts w:ascii="Arial" w:eastAsia="Arial Unicode MS" w:hAnsi="Arial" w:cs="Arial"/>
          <w:noProof/>
          <w:color w:val="auto"/>
        </w:rPr>
        <w:t>cal Assistance Improvement S</w:t>
      </w:r>
      <w:r w:rsidR="00A26913">
        <w:rPr>
          <w:rFonts w:ascii="Arial" w:eastAsia="Arial Unicode MS" w:hAnsi="Arial" w:cs="Arial"/>
          <w:noProof/>
          <w:color w:val="auto"/>
        </w:rPr>
        <w:t>urvey</w:t>
      </w:r>
    </w:p>
    <w:p w:rsidR="002C4F75" w:rsidRPr="002C4F75" w:rsidP="008F570D" w14:paraId="781830F9" w14:textId="77777777">
      <w:pPr>
        <w:pStyle w:val="ReportCover-Title"/>
        <w:rPr>
          <w:rFonts w:ascii="Arial" w:hAnsi="Arial" w:cs="Arial"/>
          <w:color w:val="auto"/>
        </w:rPr>
      </w:pPr>
    </w:p>
    <w:p w:rsidR="002C4F75" w:rsidRPr="002C4F75" w:rsidP="008F570D" w14:paraId="531BA742" w14:textId="77777777">
      <w:pPr>
        <w:pStyle w:val="ReportCover-Title"/>
        <w:rPr>
          <w:rFonts w:ascii="Arial" w:hAnsi="Arial" w:cs="Arial"/>
          <w:color w:val="auto"/>
        </w:rPr>
      </w:pPr>
    </w:p>
    <w:p w:rsidR="00984BBF" w:rsidRPr="008F570D" w:rsidP="008F570D" w14:paraId="66EC70E8" w14:textId="77777777">
      <w:pPr>
        <w:pStyle w:val="ReportCover-Title"/>
        <w:jc w:val="center"/>
        <w:rPr>
          <w:rFonts w:ascii="Arial" w:hAnsi="Arial" w:cs="Arial"/>
          <w:color w:val="auto"/>
          <w:sz w:val="32"/>
          <w:szCs w:val="32"/>
        </w:rPr>
      </w:pPr>
      <w:r w:rsidRPr="008F570D">
        <w:rPr>
          <w:rFonts w:ascii="Arial" w:hAnsi="Arial" w:cs="Arial"/>
          <w:color w:val="auto"/>
          <w:sz w:val="32"/>
          <w:szCs w:val="32"/>
        </w:rPr>
        <w:t>Formative Data Collections for Program Support</w:t>
      </w:r>
    </w:p>
    <w:p w:rsidR="006D2637" w:rsidRPr="008F570D" w:rsidP="008F570D" w14:paraId="1F236595" w14:textId="77777777">
      <w:pPr>
        <w:pStyle w:val="ReportCover-Title"/>
        <w:jc w:val="center"/>
        <w:rPr>
          <w:rFonts w:ascii="Arial" w:hAnsi="Arial" w:cs="Arial"/>
          <w:color w:val="auto"/>
          <w:sz w:val="32"/>
          <w:szCs w:val="32"/>
        </w:rPr>
      </w:pPr>
    </w:p>
    <w:p w:rsidR="002C4F75" w:rsidRPr="002C4F75" w:rsidP="008F570D" w14:paraId="2BFCD42E" w14:textId="735C9743">
      <w:pPr>
        <w:pStyle w:val="ReportCover-Title"/>
        <w:jc w:val="center"/>
        <w:rPr>
          <w:rFonts w:ascii="Arial" w:hAnsi="Arial" w:cs="Arial"/>
          <w:color w:val="auto"/>
          <w:sz w:val="32"/>
          <w:szCs w:val="32"/>
        </w:rPr>
      </w:pPr>
      <w:r w:rsidRPr="008F570D">
        <w:rPr>
          <w:rFonts w:ascii="Arial" w:hAnsi="Arial" w:cs="Arial"/>
          <w:color w:val="auto"/>
          <w:sz w:val="32"/>
          <w:szCs w:val="32"/>
        </w:rPr>
        <w:t xml:space="preserve">0970 </w:t>
      </w:r>
      <w:r w:rsidRPr="008F570D" w:rsidR="00877346">
        <w:rPr>
          <w:rFonts w:ascii="Arial" w:hAnsi="Arial" w:cs="Arial"/>
          <w:color w:val="auto"/>
          <w:sz w:val="32"/>
          <w:szCs w:val="32"/>
        </w:rPr>
        <w:t>–</w:t>
      </w:r>
      <w:r w:rsidRPr="008F570D">
        <w:rPr>
          <w:rFonts w:ascii="Arial" w:hAnsi="Arial" w:cs="Arial"/>
          <w:color w:val="auto"/>
          <w:sz w:val="32"/>
          <w:szCs w:val="32"/>
        </w:rPr>
        <w:t xml:space="preserve"> </w:t>
      </w:r>
      <w:r w:rsidRPr="008F570D" w:rsidR="006D2637">
        <w:rPr>
          <w:rFonts w:ascii="Arial" w:hAnsi="Arial" w:cs="Arial"/>
          <w:color w:val="auto"/>
          <w:sz w:val="32"/>
          <w:szCs w:val="32"/>
        </w:rPr>
        <w:t>0</w:t>
      </w:r>
      <w:r w:rsidRPr="008F570D" w:rsidR="008F570D">
        <w:rPr>
          <w:rFonts w:ascii="Arial" w:hAnsi="Arial" w:cs="Arial"/>
          <w:color w:val="auto"/>
          <w:sz w:val="32"/>
          <w:szCs w:val="32"/>
        </w:rPr>
        <w:t>531</w:t>
      </w:r>
    </w:p>
    <w:p w:rsidR="002C4F75" w:rsidRPr="002C4F75" w:rsidP="008F570D" w14:paraId="1D64B464" w14:textId="77777777">
      <w:pPr>
        <w:rPr>
          <w:rFonts w:ascii="Arial" w:hAnsi="Arial" w:cs="Arial"/>
          <w:szCs w:val="22"/>
        </w:rPr>
      </w:pPr>
    </w:p>
    <w:p w:rsidR="002C4F75" w:rsidRPr="002C4F75" w:rsidP="008F570D" w14:paraId="3B692556" w14:textId="77777777">
      <w:pPr>
        <w:pStyle w:val="ReportCover-Date"/>
        <w:jc w:val="center"/>
        <w:rPr>
          <w:rFonts w:ascii="Arial" w:hAnsi="Arial" w:cs="Arial"/>
          <w:color w:val="auto"/>
        </w:rPr>
      </w:pPr>
    </w:p>
    <w:p w:rsidR="002C4F75" w:rsidRPr="002C4F75" w:rsidP="008F570D" w14:paraId="4BCA393F" w14:textId="77777777">
      <w:pPr>
        <w:pStyle w:val="ReportCover-Date"/>
        <w:spacing w:after="360" w:line="240" w:lineRule="auto"/>
        <w:jc w:val="center"/>
        <w:rPr>
          <w:rFonts w:ascii="Arial" w:hAnsi="Arial" w:cs="Arial"/>
          <w:color w:val="auto"/>
          <w:sz w:val="48"/>
          <w:szCs w:val="48"/>
        </w:rPr>
      </w:pPr>
      <w:r w:rsidRPr="002C4F75">
        <w:rPr>
          <w:rFonts w:ascii="Arial" w:hAnsi="Arial" w:cs="Arial"/>
          <w:color w:val="auto"/>
          <w:sz w:val="48"/>
          <w:szCs w:val="48"/>
        </w:rPr>
        <w:t>Supporting Statement</w:t>
      </w:r>
    </w:p>
    <w:p w:rsidR="002C4F75" w:rsidRPr="002C4F75" w:rsidP="008F570D" w14:paraId="2802FA08" w14:textId="77777777">
      <w:pPr>
        <w:pStyle w:val="ReportCover-Date"/>
        <w:spacing w:after="360" w:line="240" w:lineRule="auto"/>
        <w:jc w:val="center"/>
        <w:rPr>
          <w:rFonts w:ascii="Arial" w:hAnsi="Arial" w:cs="Arial"/>
          <w:color w:val="auto"/>
          <w:sz w:val="48"/>
          <w:szCs w:val="48"/>
        </w:rPr>
      </w:pPr>
      <w:r w:rsidRPr="002C4F75">
        <w:rPr>
          <w:rFonts w:ascii="Arial" w:hAnsi="Arial" w:cs="Arial"/>
          <w:color w:val="auto"/>
          <w:sz w:val="48"/>
          <w:szCs w:val="48"/>
        </w:rPr>
        <w:t>Part A</w:t>
      </w:r>
      <w:r w:rsidR="00A020E8">
        <w:rPr>
          <w:rFonts w:ascii="Arial" w:hAnsi="Arial" w:cs="Arial"/>
          <w:color w:val="auto"/>
          <w:sz w:val="48"/>
          <w:szCs w:val="48"/>
        </w:rPr>
        <w:t xml:space="preserve"> - Justification</w:t>
      </w:r>
    </w:p>
    <w:p w:rsidR="002C4F75" w:rsidRPr="002C4F75" w:rsidP="008F570D" w14:paraId="153EDE13" w14:textId="674D6618">
      <w:pPr>
        <w:pStyle w:val="ReportCover-Date"/>
        <w:jc w:val="center"/>
        <w:rPr>
          <w:rFonts w:ascii="Arial" w:hAnsi="Arial" w:cs="Arial"/>
          <w:color w:val="auto"/>
        </w:rPr>
      </w:pPr>
      <w:r>
        <w:rPr>
          <w:rFonts w:ascii="Arial" w:hAnsi="Arial" w:cs="Arial"/>
          <w:color w:val="auto"/>
        </w:rPr>
        <w:t>August 2026</w:t>
      </w:r>
    </w:p>
    <w:p w:rsidR="002C4F75" w:rsidRPr="002C4F75" w:rsidP="008F570D" w14:paraId="27DA3839" w14:textId="77777777">
      <w:pPr>
        <w:jc w:val="center"/>
        <w:rPr>
          <w:rFonts w:ascii="Arial" w:hAnsi="Arial" w:cs="Arial"/>
        </w:rPr>
      </w:pPr>
    </w:p>
    <w:p w:rsidR="002C4F75" w:rsidRPr="002C4F75" w:rsidP="008F570D" w14:paraId="79ABBAD2" w14:textId="77777777">
      <w:pPr>
        <w:jc w:val="center"/>
        <w:rPr>
          <w:rFonts w:ascii="Arial" w:hAnsi="Arial" w:cs="Arial"/>
        </w:rPr>
      </w:pPr>
      <w:r w:rsidRPr="002C4F75">
        <w:rPr>
          <w:rFonts w:ascii="Arial" w:hAnsi="Arial" w:cs="Arial"/>
        </w:rPr>
        <w:t>Submitted By:</w:t>
      </w:r>
    </w:p>
    <w:p w:rsidR="002C4F75" w:rsidRPr="002C4F75" w:rsidP="008F570D" w14:paraId="4C2AFB81" w14:textId="50D82B8F">
      <w:pPr>
        <w:jc w:val="center"/>
        <w:rPr>
          <w:rFonts w:ascii="Arial" w:hAnsi="Arial" w:cs="Arial"/>
        </w:rPr>
      </w:pPr>
      <w:r>
        <w:rPr>
          <w:rFonts w:ascii="Arial" w:hAnsi="Arial" w:cs="Arial"/>
        </w:rPr>
        <w:t>Office of Head Start</w:t>
      </w:r>
    </w:p>
    <w:p w:rsidR="002C4F75" w:rsidRPr="002C4F75" w:rsidP="008F570D" w14:paraId="27FF6F63" w14:textId="77777777">
      <w:pPr>
        <w:jc w:val="center"/>
        <w:rPr>
          <w:rFonts w:ascii="Arial" w:hAnsi="Arial" w:cs="Arial"/>
        </w:rPr>
      </w:pPr>
      <w:r w:rsidRPr="002C4F75">
        <w:rPr>
          <w:rFonts w:ascii="Arial" w:hAnsi="Arial" w:cs="Arial"/>
        </w:rPr>
        <w:t xml:space="preserve">Administration for Children and Families </w:t>
      </w:r>
    </w:p>
    <w:p w:rsidR="002C4F75" w:rsidRPr="002C4F75" w:rsidP="008F570D" w14:paraId="0D60F58C" w14:textId="77777777">
      <w:pPr>
        <w:jc w:val="center"/>
        <w:rPr>
          <w:rFonts w:ascii="Arial" w:hAnsi="Arial" w:cs="Arial"/>
        </w:rPr>
      </w:pPr>
      <w:r w:rsidRPr="002C4F75">
        <w:rPr>
          <w:rFonts w:ascii="Arial" w:hAnsi="Arial" w:cs="Arial"/>
        </w:rPr>
        <w:t>U.S. Department of Health and Human Services</w:t>
      </w:r>
    </w:p>
    <w:p w:rsidR="002C4F75" w:rsidRPr="002C4F75" w:rsidP="008F570D" w14:paraId="5BB8A166" w14:textId="77777777">
      <w:pPr>
        <w:jc w:val="center"/>
        <w:rPr>
          <w:rFonts w:ascii="Arial" w:hAnsi="Arial" w:cs="Arial"/>
        </w:rPr>
      </w:pPr>
    </w:p>
    <w:p w:rsidR="002C4F75" w:rsidRPr="002C4F75" w:rsidP="008F570D" w14:paraId="55149FF8" w14:textId="77777777">
      <w:pPr>
        <w:jc w:val="center"/>
        <w:rPr>
          <w:rFonts w:ascii="Arial" w:hAnsi="Arial" w:cs="Arial"/>
        </w:rPr>
      </w:pPr>
      <w:r>
        <w:rPr>
          <w:rFonts w:ascii="Arial" w:hAnsi="Arial" w:cs="Arial"/>
        </w:rPr>
        <w:t>4</w:t>
      </w:r>
      <w:r w:rsidRPr="002C4F75">
        <w:rPr>
          <w:rFonts w:ascii="Arial" w:hAnsi="Arial" w:cs="Arial"/>
          <w:vertAlign w:val="superscript"/>
        </w:rPr>
        <w:t>th</w:t>
      </w:r>
      <w:r w:rsidRPr="002C4F75">
        <w:rPr>
          <w:rFonts w:ascii="Arial" w:hAnsi="Arial" w:cs="Arial"/>
        </w:rPr>
        <w:t xml:space="preserve"> Floor, </w:t>
      </w:r>
      <w:r>
        <w:rPr>
          <w:rFonts w:ascii="Arial" w:hAnsi="Arial" w:cs="Arial"/>
        </w:rPr>
        <w:t>Mary E. Switzer Building</w:t>
      </w:r>
    </w:p>
    <w:p w:rsidR="002C4F75" w:rsidRPr="002C4F75" w:rsidP="008F570D" w14:paraId="1349C5BD" w14:textId="77777777">
      <w:pPr>
        <w:jc w:val="center"/>
        <w:rPr>
          <w:rFonts w:ascii="Arial" w:hAnsi="Arial" w:cs="Arial"/>
        </w:rPr>
      </w:pPr>
      <w:r w:rsidRPr="002C4F75">
        <w:rPr>
          <w:rFonts w:ascii="Arial" w:hAnsi="Arial" w:cs="Arial"/>
        </w:rPr>
        <w:t>3</w:t>
      </w:r>
      <w:r w:rsidR="00436F5E">
        <w:rPr>
          <w:rFonts w:ascii="Arial" w:hAnsi="Arial" w:cs="Arial"/>
        </w:rPr>
        <w:t>3</w:t>
      </w:r>
      <w:r w:rsidRPr="002C4F75">
        <w:rPr>
          <w:rFonts w:ascii="Arial" w:hAnsi="Arial" w:cs="Arial"/>
        </w:rPr>
        <w:t xml:space="preserve">0 </w:t>
      </w:r>
      <w:r w:rsidR="00436F5E">
        <w:rPr>
          <w:rFonts w:ascii="Arial" w:hAnsi="Arial" w:cs="Arial"/>
        </w:rPr>
        <w:t xml:space="preserve">C Street, </w:t>
      </w:r>
      <w:r w:rsidRPr="002C4F75">
        <w:rPr>
          <w:rFonts w:ascii="Arial" w:hAnsi="Arial" w:cs="Arial"/>
        </w:rPr>
        <w:t>SW</w:t>
      </w:r>
    </w:p>
    <w:p w:rsidR="002C4F75" w:rsidRPr="002C4F75" w:rsidP="008F570D" w14:paraId="10339292" w14:textId="77777777">
      <w:pPr>
        <w:jc w:val="center"/>
        <w:rPr>
          <w:rFonts w:ascii="Arial" w:hAnsi="Arial" w:cs="Arial"/>
        </w:rPr>
      </w:pPr>
      <w:r w:rsidRPr="002C4F75">
        <w:rPr>
          <w:rFonts w:ascii="Arial" w:hAnsi="Arial" w:cs="Arial"/>
        </w:rPr>
        <w:t>Washington, D.C. 20</w:t>
      </w:r>
      <w:r w:rsidR="00436F5E">
        <w:rPr>
          <w:rFonts w:ascii="Arial" w:hAnsi="Arial" w:cs="Arial"/>
        </w:rPr>
        <w:t>201</w:t>
      </w:r>
    </w:p>
    <w:p w:rsidR="002C4F75" w:rsidRPr="002C4F75" w:rsidP="008F570D" w14:paraId="258A9347" w14:textId="77777777">
      <w:pPr>
        <w:jc w:val="center"/>
        <w:rPr>
          <w:rFonts w:ascii="Arial" w:hAnsi="Arial" w:cs="Arial"/>
        </w:rPr>
      </w:pPr>
    </w:p>
    <w:p w:rsidR="008F570D" w:rsidP="008F570D" w14:paraId="27779EA1" w14:textId="77777777">
      <w:pPr>
        <w:spacing w:after="120"/>
        <w:rPr>
          <w:b/>
        </w:rPr>
      </w:pPr>
    </w:p>
    <w:p w:rsidR="008F570D" w:rsidP="008F570D" w14:paraId="1E1C42E7" w14:textId="77777777">
      <w:pPr>
        <w:spacing w:after="120"/>
        <w:rPr>
          <w:b/>
        </w:rPr>
      </w:pPr>
    </w:p>
    <w:p w:rsidR="008F570D" w:rsidP="008F570D" w14:paraId="4497812F" w14:textId="77777777">
      <w:pPr>
        <w:spacing w:after="120"/>
        <w:rPr>
          <w:b/>
        </w:rPr>
      </w:pPr>
    </w:p>
    <w:p w:rsidR="002F6E3D" w:rsidP="008F570D" w14:paraId="6E4B2CD8" w14:textId="77777777">
      <w:pPr>
        <w:spacing w:after="120"/>
        <w:rPr>
          <w:b/>
        </w:rPr>
      </w:pPr>
    </w:p>
    <w:p w:rsidR="002F6E3D" w:rsidP="008F570D" w14:paraId="3968E43C" w14:textId="77777777">
      <w:pPr>
        <w:spacing w:after="120"/>
        <w:rPr>
          <w:b/>
        </w:rPr>
      </w:pPr>
    </w:p>
    <w:p w:rsidR="000F3867" w:rsidP="4AE5982E" w14:paraId="5318C77B" w14:textId="77777777">
      <w:pPr>
        <w:spacing w:after="120"/>
        <w:rPr>
          <w:b/>
          <w:bCs/>
        </w:rPr>
      </w:pPr>
    </w:p>
    <w:p w:rsidR="00945CD6" w:rsidRPr="000D53DF" w:rsidP="4AE5982E" w14:paraId="63932BF7" w14:textId="75B8F195">
      <w:pPr>
        <w:spacing w:after="120"/>
        <w:rPr>
          <w:b/>
          <w:bCs/>
        </w:rPr>
      </w:pPr>
      <w:r w:rsidRPr="4AE5982E">
        <w:rPr>
          <w:b/>
          <w:bCs/>
        </w:rPr>
        <w:t xml:space="preserve">A1. </w:t>
      </w:r>
      <w:r w:rsidRPr="4AE5982E">
        <w:rPr>
          <w:b/>
          <w:bCs/>
        </w:rPr>
        <w:t xml:space="preserve">Necessity for </w:t>
      </w:r>
      <w:r w:rsidRPr="4AE5982E">
        <w:rPr>
          <w:b/>
          <w:bCs/>
        </w:rPr>
        <w:t>the Data</w:t>
      </w:r>
      <w:r w:rsidRPr="4AE5982E">
        <w:rPr>
          <w:b/>
          <w:bCs/>
        </w:rPr>
        <w:t xml:space="preserve"> Collection</w:t>
      </w:r>
    </w:p>
    <w:p w:rsidR="00984CA2" w:rsidRPr="008F570D" w:rsidP="4AE5982E" w14:paraId="516D2FC4" w14:textId="4E496F51">
      <w:r w:rsidRPr="00647786">
        <w:t xml:space="preserve">The Administration for Children and Families (ACF), Office of Head Start (OHS), seeks approval to collect formative feedback from Head Start and </w:t>
      </w:r>
      <w:r w:rsidRPr="00647786">
        <w:t>Early Head</w:t>
      </w:r>
      <w:r w:rsidRPr="00647786">
        <w:t xml:space="preserve"> Start program staff regarding their experiences locating, accessing, and using </w:t>
      </w:r>
      <w:r w:rsidR="000F3867">
        <w:t xml:space="preserve">federal, state and local </w:t>
      </w:r>
      <w:r w:rsidRPr="00647786">
        <w:t>training and technical assistance (TTA) resources.</w:t>
      </w:r>
    </w:p>
    <w:p w:rsidR="00984BBF" w:rsidRPr="00984BBF" w:rsidP="4AE5982E" w14:paraId="32F118BE" w14:textId="77777777">
      <w:pPr>
        <w:rPr>
          <w:highlight w:val="yellow"/>
        </w:rPr>
      </w:pPr>
    </w:p>
    <w:p w:rsidR="00984CA2" w:rsidRPr="00177982" w:rsidP="002F6E3D" w14:paraId="34493FD2" w14:textId="12B76B19">
      <w:pPr>
        <w:pStyle w:val="Heading4"/>
        <w:tabs>
          <w:tab w:val="num" w:pos="180"/>
        </w:tabs>
        <w:spacing w:before="0" w:line="264" w:lineRule="auto"/>
        <w:rPr>
          <w:rFonts w:ascii="Times New Roman" w:hAnsi="Times New Roman"/>
          <w:i/>
          <w:iCs/>
          <w:sz w:val="24"/>
          <w:szCs w:val="24"/>
        </w:rPr>
      </w:pPr>
      <w:r w:rsidRPr="4AE5982E">
        <w:rPr>
          <w:rFonts w:ascii="Times New Roman" w:hAnsi="Times New Roman"/>
          <w:i/>
          <w:iCs/>
          <w:sz w:val="24"/>
          <w:szCs w:val="24"/>
        </w:rPr>
        <w:t xml:space="preserve">Background </w:t>
      </w:r>
    </w:p>
    <w:p w:rsidR="008F570D" w:rsidRPr="00DC216D" w:rsidP="009D265F" w14:paraId="0CBB58A8" w14:textId="428E1BF9">
      <w:pPr>
        <w:pStyle w:val="Heading4"/>
        <w:tabs>
          <w:tab w:val="num" w:pos="180"/>
        </w:tabs>
        <w:spacing w:before="0" w:after="0" w:line="264" w:lineRule="auto"/>
        <w:rPr>
          <w:rFonts w:ascii="Times New Roman" w:hAnsi="Times New Roman"/>
          <w:b w:val="0"/>
          <w:bCs w:val="0"/>
          <w:sz w:val="24"/>
          <w:szCs w:val="24"/>
        </w:rPr>
      </w:pPr>
      <w:r>
        <w:rPr>
          <w:rFonts w:ascii="Times New Roman" w:hAnsi="Times New Roman"/>
          <w:b w:val="0"/>
          <w:bCs w:val="0"/>
          <w:sz w:val="24"/>
          <w:szCs w:val="24"/>
        </w:rPr>
        <w:t xml:space="preserve">OHS seeks to better understand how TTA is used to </w:t>
      </w:r>
      <w:r w:rsidR="007A79FF">
        <w:rPr>
          <w:rFonts w:ascii="Times New Roman" w:hAnsi="Times New Roman"/>
          <w:b w:val="0"/>
          <w:bCs w:val="0"/>
          <w:sz w:val="24"/>
          <w:szCs w:val="24"/>
        </w:rPr>
        <w:t>support Head Start and Early Head Start</w:t>
      </w:r>
      <w:r w:rsidR="00161590">
        <w:rPr>
          <w:rFonts w:ascii="Times New Roman" w:hAnsi="Times New Roman"/>
          <w:b w:val="0"/>
          <w:bCs w:val="0"/>
          <w:sz w:val="24"/>
          <w:szCs w:val="24"/>
        </w:rPr>
        <w:t xml:space="preserve"> and to better understand how staff</w:t>
      </w:r>
      <w:r w:rsidRPr="00161590" w:rsidR="00161590">
        <w:rPr>
          <w:rFonts w:ascii="Times New Roman" w:hAnsi="Times New Roman"/>
          <w:b w:val="0"/>
          <w:bCs w:val="0"/>
          <w:sz w:val="24"/>
          <w:szCs w:val="24"/>
        </w:rPr>
        <w:t xml:space="preserve"> find, trust, and use </w:t>
      </w:r>
      <w:r w:rsidR="00161590">
        <w:rPr>
          <w:rFonts w:ascii="Times New Roman" w:hAnsi="Times New Roman"/>
          <w:b w:val="0"/>
          <w:bCs w:val="0"/>
          <w:sz w:val="24"/>
          <w:szCs w:val="24"/>
        </w:rPr>
        <w:t>TTA</w:t>
      </w:r>
      <w:r w:rsidRPr="00161590" w:rsidR="00161590">
        <w:rPr>
          <w:rFonts w:ascii="Times New Roman" w:hAnsi="Times New Roman"/>
          <w:b w:val="0"/>
          <w:bCs w:val="0"/>
          <w:sz w:val="24"/>
          <w:szCs w:val="24"/>
        </w:rPr>
        <w:t xml:space="preserve"> resources</w:t>
      </w:r>
      <w:r w:rsidR="007A79FF">
        <w:rPr>
          <w:rFonts w:ascii="Times New Roman" w:hAnsi="Times New Roman"/>
          <w:b w:val="0"/>
          <w:bCs w:val="0"/>
          <w:sz w:val="24"/>
          <w:szCs w:val="24"/>
        </w:rPr>
        <w:t xml:space="preserve">. </w:t>
      </w:r>
      <w:r w:rsidRPr="00352246" w:rsidR="00352246">
        <w:rPr>
          <w:rFonts w:ascii="Times New Roman" w:hAnsi="Times New Roman"/>
          <w:b w:val="0"/>
          <w:bCs w:val="0"/>
          <w:sz w:val="24"/>
          <w:szCs w:val="24"/>
        </w:rPr>
        <w:t>The survey will gather information about barriers to finding TTA resources, usability of HeadStart.gov and other web resources, preferred TTA delivery formats, operational priorities, and overall satisfaction to inform future improvements.</w:t>
      </w:r>
      <w:r w:rsidR="00352246">
        <w:rPr>
          <w:rFonts w:ascii="Times New Roman" w:hAnsi="Times New Roman"/>
          <w:b w:val="0"/>
          <w:bCs w:val="0"/>
          <w:sz w:val="24"/>
          <w:szCs w:val="24"/>
        </w:rPr>
        <w:t xml:space="preserve"> </w:t>
      </w:r>
      <w:r w:rsidRPr="00DC216D" w:rsidR="00DC216D">
        <w:rPr>
          <w:rFonts w:ascii="Times New Roman" w:hAnsi="Times New Roman"/>
          <w:b w:val="0"/>
          <w:bCs w:val="0"/>
          <w:sz w:val="24"/>
          <w:szCs w:val="24"/>
        </w:rPr>
        <w:t>The survey addresses how programs find and use TTA resources, what challenges they experience, which resources they trust, preferred delivery methods, and areas where additional support is needed.</w:t>
      </w:r>
      <w:r w:rsidR="00DC216D">
        <w:rPr>
          <w:rFonts w:ascii="Times New Roman" w:hAnsi="Times New Roman"/>
          <w:b w:val="0"/>
          <w:bCs w:val="0"/>
          <w:sz w:val="24"/>
          <w:szCs w:val="24"/>
        </w:rPr>
        <w:t xml:space="preserve"> Information will </w:t>
      </w:r>
      <w:r w:rsidR="00CF3B30">
        <w:rPr>
          <w:rFonts w:ascii="Times New Roman" w:hAnsi="Times New Roman"/>
          <w:b w:val="0"/>
          <w:bCs w:val="0"/>
          <w:sz w:val="24"/>
          <w:szCs w:val="24"/>
        </w:rPr>
        <w:t xml:space="preserve">be used to </w:t>
      </w:r>
      <w:r w:rsidR="00DC216D">
        <w:rPr>
          <w:rFonts w:ascii="Times New Roman" w:hAnsi="Times New Roman"/>
          <w:b w:val="0"/>
          <w:bCs w:val="0"/>
          <w:sz w:val="24"/>
          <w:szCs w:val="24"/>
        </w:rPr>
        <w:t>inform</w:t>
      </w:r>
      <w:r w:rsidR="00C00EB2">
        <w:rPr>
          <w:rFonts w:ascii="Times New Roman" w:hAnsi="Times New Roman"/>
          <w:b w:val="0"/>
          <w:bCs w:val="0"/>
          <w:sz w:val="24"/>
          <w:szCs w:val="24"/>
        </w:rPr>
        <w:t xml:space="preserve"> improvements to</w:t>
      </w:r>
      <w:r w:rsidR="00DC216D">
        <w:rPr>
          <w:rFonts w:ascii="Times New Roman" w:hAnsi="Times New Roman"/>
          <w:b w:val="0"/>
          <w:bCs w:val="0"/>
          <w:sz w:val="24"/>
          <w:szCs w:val="24"/>
        </w:rPr>
        <w:t xml:space="preserve"> </w:t>
      </w:r>
      <w:r w:rsidR="00E307DA">
        <w:rPr>
          <w:rFonts w:ascii="Times New Roman" w:hAnsi="Times New Roman"/>
          <w:b w:val="0"/>
          <w:bCs w:val="0"/>
          <w:sz w:val="24"/>
          <w:szCs w:val="24"/>
        </w:rPr>
        <w:t xml:space="preserve">OHS TTA </w:t>
      </w:r>
      <w:r w:rsidR="00C00EB2">
        <w:rPr>
          <w:rFonts w:ascii="Times New Roman" w:hAnsi="Times New Roman"/>
          <w:b w:val="0"/>
          <w:bCs w:val="0"/>
          <w:sz w:val="24"/>
          <w:szCs w:val="24"/>
        </w:rPr>
        <w:t>efforts</w:t>
      </w:r>
      <w:r w:rsidR="00E307DA">
        <w:rPr>
          <w:rFonts w:ascii="Times New Roman" w:hAnsi="Times New Roman"/>
          <w:b w:val="0"/>
          <w:bCs w:val="0"/>
          <w:sz w:val="24"/>
          <w:szCs w:val="24"/>
        </w:rPr>
        <w:t>.</w:t>
      </w:r>
    </w:p>
    <w:p w:rsidR="008F570D" w:rsidP="009D265F" w14:paraId="10A288D7" w14:textId="77777777">
      <w:pPr>
        <w:pStyle w:val="Heading4"/>
        <w:tabs>
          <w:tab w:val="num" w:pos="180"/>
        </w:tabs>
        <w:spacing w:before="0" w:after="0" w:line="264" w:lineRule="auto"/>
        <w:rPr>
          <w:rFonts w:ascii="Times New Roman" w:hAnsi="Times New Roman"/>
          <w:i/>
          <w:iCs/>
          <w:sz w:val="24"/>
          <w:szCs w:val="24"/>
        </w:rPr>
      </w:pPr>
    </w:p>
    <w:p w:rsidR="00984CA2" w:rsidRPr="00177982" w:rsidP="009D265F" w14:paraId="742B4ABD" w14:textId="0A44E8C5">
      <w:pPr>
        <w:pStyle w:val="Heading4"/>
        <w:numPr>
          <w:ilvl w:val="3"/>
          <w:numId w:val="0"/>
        </w:numPr>
        <w:tabs>
          <w:tab w:val="num" w:pos="180"/>
        </w:tabs>
        <w:spacing w:before="0" w:line="264" w:lineRule="auto"/>
        <w:rPr>
          <w:rFonts w:ascii="Times New Roman" w:hAnsi="Times New Roman"/>
          <w:i/>
          <w:sz w:val="24"/>
          <w:szCs w:val="24"/>
        </w:rPr>
      </w:pPr>
      <w:r w:rsidRPr="00177982">
        <w:rPr>
          <w:rFonts w:ascii="Times New Roman" w:hAnsi="Times New Roman"/>
          <w:i/>
          <w:sz w:val="24"/>
          <w:szCs w:val="24"/>
        </w:rPr>
        <w:t xml:space="preserve">Legal or Administrative Requirements that Necessitate </w:t>
      </w:r>
      <w:r w:rsidRPr="00177982">
        <w:rPr>
          <w:rFonts w:ascii="Times New Roman" w:hAnsi="Times New Roman"/>
          <w:i/>
          <w:sz w:val="24"/>
          <w:szCs w:val="24"/>
        </w:rPr>
        <w:t>the Collection</w:t>
      </w:r>
      <w:r w:rsidRPr="00177982">
        <w:rPr>
          <w:rFonts w:ascii="Times New Roman" w:hAnsi="Times New Roman"/>
          <w:i/>
          <w:sz w:val="24"/>
          <w:szCs w:val="24"/>
        </w:rPr>
        <w:t xml:space="preserve"> </w:t>
      </w:r>
    </w:p>
    <w:p w:rsidR="00EA12DE" w:rsidRPr="00F95EDA" w:rsidP="4AE5982E" w14:paraId="3BDF35B0" w14:textId="77777777">
      <w:r w:rsidRPr="00F95EDA">
        <w:t>There are no legal or administrative requirements that necessitate the collection. ACF is undertaking the collection at the discretion of the agency.</w:t>
      </w:r>
    </w:p>
    <w:p w:rsidR="00D90EF6" w:rsidP="4AE5982E" w14:paraId="210B83EF" w14:textId="77777777"/>
    <w:p w:rsidR="00945CD6" w:rsidRPr="0072204D" w:rsidP="4AE5982E" w14:paraId="617B0354" w14:textId="77777777">
      <w:pPr>
        <w:spacing w:after="120"/>
        <w:rPr>
          <w:b/>
          <w:bCs/>
        </w:rPr>
      </w:pPr>
      <w:r w:rsidRPr="4AE5982E">
        <w:rPr>
          <w:b/>
          <w:bCs/>
        </w:rPr>
        <w:t xml:space="preserve">A2. </w:t>
      </w:r>
      <w:r w:rsidRPr="4AE5982E">
        <w:rPr>
          <w:b/>
          <w:bCs/>
        </w:rPr>
        <w:t>Purpose of Survey and Data Collection Procedures</w:t>
      </w:r>
    </w:p>
    <w:p w:rsidR="008F570D" w:rsidP="4AE5982E" w14:paraId="24636DF8" w14:textId="77777777">
      <w:pPr>
        <w:spacing w:after="60"/>
        <w:rPr>
          <w:b/>
          <w:bCs/>
          <w:i/>
          <w:iCs/>
        </w:rPr>
      </w:pPr>
      <w:r w:rsidRPr="4AE5982E">
        <w:rPr>
          <w:b/>
          <w:bCs/>
          <w:i/>
          <w:iCs/>
        </w:rPr>
        <w:t xml:space="preserve">Overview of Purpose and </w:t>
      </w:r>
      <w:r w:rsidRPr="4AE5982E">
        <w:rPr>
          <w:b/>
          <w:bCs/>
          <w:i/>
          <w:iCs/>
        </w:rPr>
        <w:t>Use</w:t>
      </w:r>
    </w:p>
    <w:p w:rsidR="008F570D" w:rsidRPr="006D574B" w:rsidP="004E0699" w14:paraId="320194E8" w14:textId="4126C58A">
      <w:r>
        <w:t xml:space="preserve">The purpose of the proposed survey is to </w:t>
      </w:r>
      <w:r w:rsidRPr="006D574B" w:rsidR="006D574B">
        <w:t xml:space="preserve">obtain feedback from Head Start </w:t>
      </w:r>
      <w:r w:rsidR="00CF3B30">
        <w:t xml:space="preserve">and Early Head Start </w:t>
      </w:r>
      <w:r w:rsidRPr="006D574B" w:rsidR="006D574B">
        <w:t xml:space="preserve">program staff to improve TTA resources, HeadStart.gov, and future </w:t>
      </w:r>
      <w:r w:rsidR="00CF3B30">
        <w:t xml:space="preserve">OHS </w:t>
      </w:r>
      <w:r w:rsidRPr="006D574B" w:rsidR="006D574B">
        <w:t xml:space="preserve">TTA planning. The survey </w:t>
      </w:r>
      <w:r w:rsidR="00AF755B">
        <w:t xml:space="preserve">aims to </w:t>
      </w:r>
      <w:r w:rsidRPr="006D574B" w:rsidR="006D574B">
        <w:t>identify user needs, barriers, preferred formats, and priority topics</w:t>
      </w:r>
      <w:r w:rsidR="00AF755B">
        <w:t xml:space="preserve"> </w:t>
      </w:r>
      <w:r w:rsidR="00AF755B">
        <w:t>in order to</w:t>
      </w:r>
      <w:r w:rsidR="00AF755B">
        <w:t xml:space="preserve"> inform </w:t>
      </w:r>
      <w:r w:rsidR="00FC139B">
        <w:t>and improve OHS</w:t>
      </w:r>
      <w:r w:rsidR="00AF755B">
        <w:t xml:space="preserve"> TTA </w:t>
      </w:r>
      <w:r w:rsidR="00AF755B">
        <w:t>supports</w:t>
      </w:r>
      <w:r w:rsidR="00AF755B">
        <w:t>.</w:t>
      </w:r>
      <w:r w:rsidR="005833C3">
        <w:t xml:space="preserve"> OHS staff may use this information to develop improvements to TTA resources.</w:t>
      </w:r>
      <w:r w:rsidR="00404FF8">
        <w:t xml:space="preserve"> </w:t>
      </w:r>
    </w:p>
    <w:p w:rsidR="006D574B" w:rsidP="004E0699" w14:paraId="1E36E2DF" w14:textId="77777777">
      <w:pPr>
        <w:pStyle w:val="Heading4"/>
        <w:tabs>
          <w:tab w:val="num" w:pos="180"/>
        </w:tabs>
        <w:spacing w:before="0" w:after="0" w:line="264" w:lineRule="auto"/>
        <w:rPr>
          <w:rFonts w:ascii="Times New Roman" w:hAnsi="Times New Roman"/>
          <w:b w:val="0"/>
          <w:bCs w:val="0"/>
          <w:sz w:val="24"/>
          <w:szCs w:val="24"/>
        </w:rPr>
      </w:pPr>
    </w:p>
    <w:p w:rsidR="00D964BC" w:rsidRPr="008F570D" w:rsidP="004E0699" w14:paraId="6F5CF4FF" w14:textId="725E141F">
      <w:pPr>
        <w:pStyle w:val="Heading4"/>
        <w:tabs>
          <w:tab w:val="num" w:pos="180"/>
        </w:tabs>
        <w:spacing w:before="0" w:line="264" w:lineRule="auto"/>
        <w:rPr>
          <w:rFonts w:ascii="Times New Roman" w:hAnsi="Times New Roman"/>
          <w:b w:val="0"/>
          <w:bCs w:val="0"/>
          <w:sz w:val="24"/>
          <w:szCs w:val="24"/>
        </w:rPr>
      </w:pPr>
      <w:r w:rsidRPr="4AE5982E">
        <w:rPr>
          <w:rFonts w:ascii="Times New Roman" w:hAnsi="Times New Roman"/>
          <w:b w:val="0"/>
          <w:bCs w:val="0"/>
          <w:sz w:val="24"/>
          <w:szCs w:val="24"/>
        </w:rPr>
        <w:t xml:space="preserve">This proposed information collection meets the following goals of ACF’s generic clearance for formative data collections for program support (0970-0531): </w:t>
      </w:r>
    </w:p>
    <w:p w:rsidR="58C18F5F" w:rsidRPr="009259D3" w:rsidP="00AE53A7" w14:paraId="719AA043" w14:textId="3CBCA097">
      <w:pPr>
        <w:pStyle w:val="ListParagraph"/>
        <w:numPr>
          <w:ilvl w:val="0"/>
          <w:numId w:val="1"/>
        </w:numPr>
        <w:ind w:left="720"/>
        <w:rPr>
          <w:strike/>
          <w:color w:val="000000" w:themeColor="text1"/>
          <w:sz w:val="24"/>
          <w:szCs w:val="24"/>
        </w:rPr>
      </w:pPr>
      <w:r w:rsidRPr="4AE5982E">
        <w:rPr>
          <w:color w:val="000000" w:themeColor="text1"/>
          <w:sz w:val="24"/>
          <w:szCs w:val="24"/>
        </w:rPr>
        <w:t xml:space="preserve">Delivery of TA related to program implementation or the development or refinement of program and grant recipient processes. </w:t>
      </w:r>
    </w:p>
    <w:p w:rsidR="58C18F5F" w:rsidP="00AE53A7" w14:paraId="5583A203" w14:textId="6A943582">
      <w:pPr>
        <w:pStyle w:val="ListParagraph"/>
        <w:numPr>
          <w:ilvl w:val="0"/>
          <w:numId w:val="1"/>
        </w:numPr>
        <w:ind w:left="720"/>
        <w:rPr>
          <w:color w:val="000000" w:themeColor="text1"/>
          <w:sz w:val="24"/>
          <w:szCs w:val="24"/>
        </w:rPr>
      </w:pPr>
      <w:r w:rsidRPr="4AE5982E">
        <w:rPr>
          <w:color w:val="000000" w:themeColor="text1"/>
          <w:sz w:val="24"/>
          <w:szCs w:val="24"/>
        </w:rPr>
        <w:t>Planning for provision of programmatic T/TA.</w:t>
      </w:r>
    </w:p>
    <w:p w:rsidR="58C18F5F" w:rsidP="00AE53A7" w14:paraId="07DFC700" w14:textId="6E4B97FB">
      <w:pPr>
        <w:pStyle w:val="ListParagraph"/>
        <w:numPr>
          <w:ilvl w:val="0"/>
          <w:numId w:val="1"/>
        </w:numPr>
        <w:ind w:left="720"/>
        <w:rPr>
          <w:color w:val="000000" w:themeColor="text1"/>
          <w:sz w:val="24"/>
          <w:szCs w:val="24"/>
        </w:rPr>
      </w:pPr>
      <w:r w:rsidRPr="4AE5982E">
        <w:rPr>
          <w:color w:val="000000" w:themeColor="text1"/>
          <w:sz w:val="24"/>
          <w:szCs w:val="24"/>
        </w:rPr>
        <w:t>Obtaining feedback about processes and/or practices to inform ACF program development or support.</w:t>
      </w:r>
    </w:p>
    <w:p w:rsidR="008F570D" w:rsidP="00AE53A7" w14:paraId="75C799A6" w14:textId="77777777">
      <w:pPr>
        <w:rPr>
          <w:b/>
          <w:bCs/>
          <w:i/>
          <w:iCs/>
        </w:rPr>
      </w:pPr>
    </w:p>
    <w:p w:rsidR="00984CA2" w:rsidRPr="00177982" w:rsidP="4AE5982E" w14:paraId="473B9418" w14:textId="38A9E22B">
      <w:pPr>
        <w:spacing w:after="60"/>
        <w:rPr>
          <w:b/>
          <w:bCs/>
          <w:i/>
          <w:iCs/>
        </w:rPr>
      </w:pPr>
      <w:r w:rsidRPr="4AE5982E">
        <w:rPr>
          <w:b/>
          <w:bCs/>
          <w:i/>
          <w:iCs/>
        </w:rPr>
        <w:t>Process</w:t>
      </w:r>
      <w:r w:rsidRPr="4AE5982E" w:rsidR="003277CF">
        <w:rPr>
          <w:b/>
          <w:bCs/>
          <w:i/>
          <w:iCs/>
        </w:rPr>
        <w:t>es</w:t>
      </w:r>
      <w:r w:rsidRPr="4AE5982E">
        <w:rPr>
          <w:b/>
          <w:bCs/>
          <w:i/>
          <w:iCs/>
        </w:rPr>
        <w:t xml:space="preserve"> for Information Collection </w:t>
      </w:r>
    </w:p>
    <w:p w:rsidR="00F570D2" w:rsidP="00F570D2" w14:paraId="62423205" w14:textId="0EA24884">
      <w:r>
        <w:t>OHS will program the</w:t>
      </w:r>
      <w:r w:rsidR="00053B6B">
        <w:t xml:space="preserve"> structured survey</w:t>
      </w:r>
      <w:r w:rsidR="00AC3D3C">
        <w:t>,</w:t>
      </w:r>
      <w:r w:rsidR="00053B6B">
        <w:t xml:space="preserve"> containing multiple-choice, ranking, and open-ended questions</w:t>
      </w:r>
      <w:r w:rsidR="00AC3D3C">
        <w:t xml:space="preserve">, </w:t>
      </w:r>
      <w:r>
        <w:t xml:space="preserve">in Qualtrics, </w:t>
      </w:r>
      <w:r w:rsidR="007C7615">
        <w:t>and will create</w:t>
      </w:r>
      <w:r>
        <w:t xml:space="preserve"> a link for grant recipients to complete electronically at their convenience. The survey may be completed by </w:t>
      </w:r>
      <w:r w:rsidR="00C232AC">
        <w:t>the </w:t>
      </w:r>
      <w:r w:rsidR="00EA0CA2">
        <w:t xml:space="preserve">grant recipient </w:t>
      </w:r>
      <w:r w:rsidRPr="009A6DD2" w:rsidR="009A6DD2">
        <w:t>Authorizing Official</w:t>
      </w:r>
      <w:r w:rsidR="009A6DD2">
        <w:t xml:space="preserve"> (</w:t>
      </w:r>
      <w:r w:rsidR="00C232AC">
        <w:t>AO</w:t>
      </w:r>
      <w:r w:rsidR="009A6DD2">
        <w:t>)</w:t>
      </w:r>
      <w:r w:rsidR="00C232AC">
        <w:t>,</w:t>
      </w:r>
      <w:r w:rsidR="009A6DD2">
        <w:t xml:space="preserve"> Chief Executive Officer</w:t>
      </w:r>
      <w:r w:rsidR="00C232AC">
        <w:t xml:space="preserve"> </w:t>
      </w:r>
      <w:r w:rsidR="009A6DD2">
        <w:t>(</w:t>
      </w:r>
      <w:r w:rsidR="00C232AC">
        <w:t>CEO</w:t>
      </w:r>
      <w:r w:rsidR="009A6DD2">
        <w:t>)</w:t>
      </w:r>
      <w:r w:rsidR="00C232AC">
        <w:t xml:space="preserve">, </w:t>
      </w:r>
      <w:r w:rsidR="009A6DD2">
        <w:t>Chief Financial Officer (</w:t>
      </w:r>
      <w:r w:rsidR="00C232AC">
        <w:t>CFO</w:t>
      </w:r>
      <w:r w:rsidR="009A6DD2">
        <w:t>)</w:t>
      </w:r>
      <w:r w:rsidR="00C232AC">
        <w:t>, policy council chair, and/or director</w:t>
      </w:r>
      <w:r w:rsidR="00DA6FE4">
        <w:t xml:space="preserve"> or </w:t>
      </w:r>
      <w:r w:rsidR="002F68B5">
        <w:t xml:space="preserve">staff they </w:t>
      </w:r>
      <w:r w:rsidR="00DA6FE4">
        <w:t>appoint</w:t>
      </w:r>
      <w:r w:rsidR="002F68B5">
        <w:t xml:space="preserve"> to complete</w:t>
      </w:r>
      <w:r w:rsidR="00CB20D1">
        <w:t xml:space="preserve"> the survey</w:t>
      </w:r>
      <w:r>
        <w:t xml:space="preserve">. OHS plans to administer the survey </w:t>
      </w:r>
      <w:r w:rsidR="001F3CAC">
        <w:t>once</w:t>
      </w:r>
      <w:r>
        <w:t>—upon Office of Management and Budget (OMB) approval</w:t>
      </w:r>
      <w:r w:rsidR="001F3CAC">
        <w:t xml:space="preserve">.  </w:t>
      </w:r>
      <w:r>
        <w:t xml:space="preserve">OHS will compile and analyze the responses received after data collection. </w:t>
      </w:r>
    </w:p>
    <w:p w:rsidR="00AE5EBF" w:rsidP="2A3C12D7" w14:paraId="10B710B1" w14:textId="30D8A88C"/>
    <w:p w:rsidR="00945CD6" w:rsidRPr="0072204D" w:rsidP="4AE5982E" w14:paraId="49EEF137" w14:textId="77777777">
      <w:pPr>
        <w:spacing w:after="120"/>
        <w:rPr>
          <w:b/>
          <w:bCs/>
        </w:rPr>
      </w:pPr>
      <w:r w:rsidRPr="4AE5982E">
        <w:rPr>
          <w:b/>
          <w:bCs/>
        </w:rPr>
        <w:t xml:space="preserve">A3. </w:t>
      </w:r>
      <w:r w:rsidRPr="4AE5982E">
        <w:rPr>
          <w:b/>
          <w:bCs/>
        </w:rPr>
        <w:t>Improved Information Technology to Reduce Burden</w:t>
      </w:r>
    </w:p>
    <w:p w:rsidR="00954341" w:rsidP="00954341" w14:paraId="00C3FD77" w14:textId="39851170">
      <w:r w:rsidRPr="0008167C">
        <w:t xml:space="preserve">This survey will </w:t>
      </w:r>
      <w:r>
        <w:t>use</w:t>
      </w:r>
      <w:r w:rsidRPr="0008167C">
        <w:t xml:space="preserve"> electronic completion.</w:t>
      </w:r>
      <w:r>
        <w:t xml:space="preserve"> </w:t>
      </w:r>
      <w:r w:rsidR="00AB4A86">
        <w:t>The link to the electronic survey will be shared with grant recipients via the Head Start Enterprise System (HSES).</w:t>
      </w:r>
    </w:p>
    <w:p w:rsidR="005046F0" w:rsidP="00C62F99" w14:paraId="5804584A" w14:textId="77777777"/>
    <w:p w:rsidR="00945CD6" w:rsidRPr="0072204D" w:rsidP="4AE5982E" w14:paraId="39BBEF3E" w14:textId="77777777">
      <w:pPr>
        <w:spacing w:after="120"/>
        <w:rPr>
          <w:b/>
          <w:bCs/>
        </w:rPr>
      </w:pPr>
      <w:r w:rsidRPr="4AE5982E">
        <w:rPr>
          <w:b/>
          <w:bCs/>
        </w:rPr>
        <w:t xml:space="preserve">A4. </w:t>
      </w:r>
      <w:r w:rsidRPr="4AE5982E">
        <w:rPr>
          <w:b/>
          <w:bCs/>
        </w:rPr>
        <w:t>Efforts to Identify Duplication</w:t>
      </w:r>
    </w:p>
    <w:p w:rsidR="000F74EF" w:rsidP="000F74EF" w14:paraId="1A375DE5" w14:textId="527776CE">
      <w:r>
        <w:t>This data collection is designed to obtain current, program-specific feedback that is not available through other information collections.</w:t>
      </w:r>
      <w:r>
        <w:t xml:space="preserve"> Without this collection, OHS would have less timely information about user needs and barriers to accessing TTA resources.</w:t>
      </w:r>
    </w:p>
    <w:p w:rsidR="00436F5E" w:rsidP="00D2778A" w14:paraId="69A8EDD5" w14:textId="77777777">
      <w:pPr>
        <w:rPr>
          <w:b/>
          <w:bCs/>
        </w:rPr>
      </w:pPr>
    </w:p>
    <w:p w:rsidR="00945CD6" w:rsidRPr="0072204D" w:rsidP="4AE5982E" w14:paraId="10B90123" w14:textId="77777777">
      <w:pPr>
        <w:spacing w:after="120"/>
        <w:rPr>
          <w:b/>
          <w:bCs/>
        </w:rPr>
      </w:pPr>
      <w:r w:rsidRPr="4AE5982E">
        <w:rPr>
          <w:b/>
          <w:bCs/>
        </w:rPr>
        <w:t xml:space="preserve">A5. </w:t>
      </w:r>
      <w:r w:rsidRPr="4AE5982E">
        <w:rPr>
          <w:b/>
          <w:bCs/>
        </w:rPr>
        <w:t>Involvement of Small Organizations</w:t>
      </w:r>
    </w:p>
    <w:p w:rsidR="00B04F6C" w:rsidP="00B04F6C" w14:paraId="4380BAC6" w14:textId="77777777">
      <w:r w:rsidRPr="003C00C2">
        <w:t>No small businesses will be involved with this information collection.</w:t>
      </w:r>
    </w:p>
    <w:p w:rsidR="00D90EF6" w:rsidP="4AE5982E" w14:paraId="12FF1FE5" w14:textId="77777777"/>
    <w:p w:rsidR="00945CD6" w:rsidRPr="0072204D" w:rsidP="4AE5982E" w14:paraId="5C724C5E" w14:textId="77777777">
      <w:pPr>
        <w:spacing w:after="120"/>
        <w:rPr>
          <w:b/>
          <w:bCs/>
        </w:rPr>
      </w:pPr>
      <w:r w:rsidRPr="4AE5982E">
        <w:rPr>
          <w:b/>
          <w:bCs/>
        </w:rPr>
        <w:t xml:space="preserve">A6. </w:t>
      </w:r>
      <w:r w:rsidRPr="4AE5982E">
        <w:rPr>
          <w:b/>
          <w:bCs/>
        </w:rPr>
        <w:t>Consequences of Less Frequent Data Collection</w:t>
      </w:r>
    </w:p>
    <w:p w:rsidR="00D90EF6" w:rsidP="4AE5982E" w14:paraId="27E89940" w14:textId="5FF70EFF">
      <w:r>
        <w:t>This is a one-time data collection.</w:t>
      </w:r>
    </w:p>
    <w:p w:rsidR="00D90EF6" w:rsidP="4AE5982E" w14:paraId="214C03B2" w14:textId="77777777"/>
    <w:p w:rsidR="00945CD6" w:rsidRPr="0072204D" w:rsidP="4AE5982E" w14:paraId="5060136E" w14:textId="77777777">
      <w:pPr>
        <w:spacing w:after="120"/>
        <w:rPr>
          <w:b/>
          <w:bCs/>
        </w:rPr>
      </w:pPr>
      <w:r w:rsidRPr="4AE5982E">
        <w:rPr>
          <w:b/>
          <w:bCs/>
        </w:rPr>
        <w:t xml:space="preserve">A7. </w:t>
      </w:r>
      <w:r w:rsidRPr="4AE5982E">
        <w:rPr>
          <w:b/>
          <w:bCs/>
        </w:rPr>
        <w:t>Special Circumstances</w:t>
      </w:r>
    </w:p>
    <w:p w:rsidR="0020382F" w:rsidP="4AE5982E" w14:paraId="10D64BA4" w14:textId="77777777">
      <w:r>
        <w:t>There are no special circumstances for the proposed data collection efforts.</w:t>
      </w:r>
    </w:p>
    <w:p w:rsidR="00D90EF6" w:rsidP="4AE5982E" w14:paraId="6156892E" w14:textId="77777777">
      <w:pPr>
        <w:rPr>
          <w:b/>
          <w:bCs/>
        </w:rPr>
      </w:pPr>
    </w:p>
    <w:p w:rsidR="00D90EF6" w:rsidP="4AE5982E" w14:paraId="4FD99BC0" w14:textId="77777777">
      <w:pPr>
        <w:spacing w:after="120"/>
        <w:rPr>
          <w:b/>
          <w:bCs/>
        </w:rPr>
      </w:pPr>
      <w:r w:rsidRPr="4AE5982E">
        <w:rPr>
          <w:b/>
          <w:bCs/>
        </w:rPr>
        <w:t xml:space="preserve">A8. </w:t>
      </w:r>
      <w:r w:rsidRPr="4AE5982E" w:rsidR="00945CD6">
        <w:rPr>
          <w:b/>
          <w:bCs/>
        </w:rPr>
        <w:t>Federal Register Notice and Consultation</w:t>
      </w:r>
    </w:p>
    <w:p w:rsidR="00B91D97" w:rsidRPr="00B91D97" w:rsidP="4AE5982E" w14:paraId="6A39001F" w14:textId="77777777">
      <w:pPr>
        <w:spacing w:after="60"/>
        <w:rPr>
          <w:b/>
          <w:bCs/>
          <w:i/>
          <w:iCs/>
        </w:rPr>
      </w:pPr>
      <w:r w:rsidRPr="4AE5982E">
        <w:rPr>
          <w:b/>
          <w:bCs/>
          <w:i/>
          <w:iCs/>
        </w:rPr>
        <w:t>Federal Register Notice and Comments</w:t>
      </w:r>
    </w:p>
    <w:p w:rsidR="00204A6A" w:rsidP="4CD88284" w14:paraId="357FFC06" w14:textId="7D9DD142">
      <w:pPr>
        <w:spacing w:line="259" w:lineRule="auto"/>
      </w:pPr>
      <w:r w:rsidRPr="4CD88284">
        <w:t xml:space="preserve">In accordance with the Paperwork Reduction Act of 1995 (Pub. L. 104-13) and Office of Management and Budget (OMB) regulations at 5 CFR Part 1320 (60 FR 44978, August 29, 1995), ACF published a notice in the Federal Register announcing the agency’s intention to request an OMB review of this information collection request to extend approval of the umbrella generic with minor changes. The notice was published on </w:t>
      </w:r>
      <w:r w:rsidRPr="4CD88284" w:rsidR="7EC2CCC6">
        <w:t>April 28, 2025</w:t>
      </w:r>
      <w:r w:rsidRPr="4CD88284">
        <w:t>, (</w:t>
      </w:r>
      <w:r w:rsidRPr="4CD88284" w:rsidR="4ECB43AA">
        <w:t>90</w:t>
      </w:r>
      <w:r w:rsidRPr="4CD88284">
        <w:t xml:space="preserve"> FR </w:t>
      </w:r>
      <w:r w:rsidRPr="4CD88284" w:rsidR="27D9EF1C">
        <w:t>17603</w:t>
      </w:r>
      <w:r w:rsidRPr="4CD88284">
        <w:t>), and provided a sixty-day period for public comment. ACF did not receive any comments on the first notice. A second notice was published, allowing a thirty-day period for public comment</w:t>
      </w:r>
      <w:r w:rsidRPr="4CD88284" w:rsidR="788048E4">
        <w:t xml:space="preserve"> (90 FR 42248</w:t>
      </w:r>
      <w:r w:rsidRPr="4CD88284">
        <w:t>, in conjunction with submission of the request to OMB. ACF did not receive any comments on the second notice.</w:t>
      </w:r>
    </w:p>
    <w:p w:rsidR="00B91D97" w:rsidRPr="00B91D97" w:rsidP="4AE5982E" w14:paraId="21E62C00" w14:textId="72CBF5B8">
      <w:pPr>
        <w:pStyle w:val="Heading4"/>
        <w:rPr>
          <w:rFonts w:ascii="Times New Roman" w:hAnsi="Times New Roman"/>
          <w:i/>
          <w:iCs/>
          <w:sz w:val="24"/>
          <w:szCs w:val="24"/>
        </w:rPr>
      </w:pPr>
      <w:r w:rsidRPr="4AE5982E">
        <w:rPr>
          <w:rFonts w:ascii="Times New Roman" w:hAnsi="Times New Roman"/>
          <w:i/>
          <w:iCs/>
          <w:sz w:val="24"/>
          <w:szCs w:val="24"/>
        </w:rPr>
        <w:t xml:space="preserve">Consultation with </w:t>
      </w:r>
      <w:r w:rsidRPr="4AE5982E" w:rsidR="008F570D">
        <w:rPr>
          <w:rFonts w:ascii="Times New Roman" w:hAnsi="Times New Roman"/>
          <w:i/>
          <w:iCs/>
          <w:sz w:val="24"/>
          <w:szCs w:val="24"/>
        </w:rPr>
        <w:t xml:space="preserve">Outside </w:t>
      </w:r>
      <w:r w:rsidRPr="4AE5982E">
        <w:rPr>
          <w:rFonts w:ascii="Times New Roman" w:hAnsi="Times New Roman"/>
          <w:i/>
          <w:iCs/>
          <w:sz w:val="24"/>
          <w:szCs w:val="24"/>
        </w:rPr>
        <w:t>Experts</w:t>
      </w:r>
    </w:p>
    <w:p w:rsidR="00436F5E" w:rsidRPr="004E3EAC" w:rsidP="4AE5982E" w14:paraId="3262E2E8" w14:textId="2F7F01FD">
      <w:r w:rsidRPr="004E3EAC">
        <w:t>No consultations have taken place with experts outside of the project team.</w:t>
      </w:r>
    </w:p>
    <w:p w:rsidR="00702F39" w:rsidP="4AE5982E" w14:paraId="74BFA398" w14:textId="77777777">
      <w:pPr>
        <w:rPr>
          <w:b/>
          <w:bCs/>
        </w:rPr>
      </w:pPr>
    </w:p>
    <w:p w:rsidR="00945CD6" w:rsidRPr="0072204D" w:rsidP="4AE5982E" w14:paraId="391068CD" w14:textId="6ECE22DD">
      <w:pPr>
        <w:spacing w:after="120"/>
        <w:rPr>
          <w:b/>
          <w:bCs/>
        </w:rPr>
      </w:pPr>
      <w:r w:rsidRPr="4AE5982E">
        <w:rPr>
          <w:b/>
          <w:bCs/>
        </w:rPr>
        <w:t xml:space="preserve">A9. </w:t>
      </w:r>
      <w:r w:rsidRPr="4AE5982E" w:rsidR="00542413">
        <w:rPr>
          <w:b/>
          <w:bCs/>
        </w:rPr>
        <w:t xml:space="preserve">Tokens of Appreciation </w:t>
      </w:r>
      <w:r w:rsidRPr="4AE5982E" w:rsidR="00B66874">
        <w:rPr>
          <w:b/>
          <w:bCs/>
        </w:rPr>
        <w:t>for</w:t>
      </w:r>
      <w:r w:rsidRPr="4AE5982E">
        <w:rPr>
          <w:b/>
          <w:bCs/>
        </w:rPr>
        <w:t xml:space="preserve"> Respondents</w:t>
      </w:r>
    </w:p>
    <w:p w:rsidR="00D90EF6" w:rsidRPr="00BE7952" w:rsidP="4AE5982E" w14:paraId="45914615" w14:textId="4321F089">
      <w:pPr>
        <w:rPr>
          <w:b/>
          <w:bCs/>
        </w:rPr>
      </w:pPr>
      <w:r w:rsidRPr="004E3EAC">
        <w:t xml:space="preserve">No </w:t>
      </w:r>
      <w:r w:rsidRPr="004E3EAC" w:rsidR="00542413">
        <w:t>tokens of appreciation</w:t>
      </w:r>
      <w:r w:rsidRPr="004E3EAC">
        <w:t xml:space="preserve"> for</w:t>
      </w:r>
      <w:r w:rsidRPr="004E3EAC" w:rsidR="00BE7952">
        <w:t xml:space="preserve"> respondents are proposed for this information collection.</w:t>
      </w:r>
    </w:p>
    <w:p w:rsidR="004222F8" w:rsidP="00AE53A7" w14:paraId="7605E87D" w14:textId="391E1AC9"/>
    <w:p w:rsidR="004222F8" w:rsidRPr="0072204D" w:rsidP="4AE5982E" w14:paraId="5BB4F440" w14:textId="77777777">
      <w:pPr>
        <w:spacing w:after="120"/>
        <w:rPr>
          <w:b/>
          <w:bCs/>
        </w:rPr>
      </w:pPr>
      <w:r w:rsidRPr="4AE5982E">
        <w:rPr>
          <w:b/>
          <w:bCs/>
        </w:rPr>
        <w:t>A10. Privacy of Respondents</w:t>
      </w:r>
    </w:p>
    <w:p w:rsidR="004222F8" w:rsidRPr="00436F5E" w:rsidP="4AE5982E" w14:paraId="480B2A5E" w14:textId="754B441C">
      <w:pPr>
        <w:widowControl w:val="0"/>
        <w:autoSpaceDE w:val="0"/>
        <w:autoSpaceDN w:val="0"/>
        <w:adjustRightInd w:val="0"/>
      </w:pPr>
      <w:r w:rsidRPr="4AE5982E">
        <w:t>Information collected will be kept private</w:t>
      </w:r>
      <w:r w:rsidRPr="4AE5982E" w:rsidR="171CA292">
        <w:t xml:space="preserve"> to the extent permitted by law</w:t>
      </w:r>
      <w:r w:rsidRPr="4AE5982E">
        <w:t xml:space="preserve">. Respondents will be informed of all planned uses of data, that their participation is voluntary, and that their </w:t>
      </w:r>
      <w:r w:rsidRPr="4AE5982E">
        <w:t xml:space="preserve">information will be kept private. </w:t>
      </w:r>
    </w:p>
    <w:p w:rsidR="004222F8" w:rsidRPr="00436F5E" w:rsidP="4AE5982E" w14:paraId="6F65404C" w14:textId="77777777">
      <w:pPr>
        <w:widowControl w:val="0"/>
        <w:autoSpaceDE w:val="0"/>
        <w:autoSpaceDN w:val="0"/>
        <w:adjustRightInd w:val="0"/>
        <w:ind w:left="360"/>
      </w:pPr>
    </w:p>
    <w:p w:rsidR="00436F5E" w:rsidRPr="004E3EAC" w:rsidP="4AE5982E" w14:paraId="0D4F4390" w14:textId="77777777">
      <w:pPr>
        <w:widowControl w:val="0"/>
        <w:autoSpaceDE w:val="0"/>
        <w:autoSpaceDN w:val="0"/>
        <w:adjustRightInd w:val="0"/>
      </w:pPr>
      <w:r w:rsidRPr="004E3EAC">
        <w:t xml:space="preserve">Information will not be maintained in a paper or electronic system from which data are actually or directly retrieved by an </w:t>
      </w:r>
      <w:r w:rsidRPr="004E3EAC">
        <w:t>individuals’</w:t>
      </w:r>
      <w:r w:rsidRPr="004E3EAC">
        <w:t xml:space="preserve"> personal identifier.</w:t>
      </w:r>
    </w:p>
    <w:p w:rsidR="00436F5E" w:rsidRPr="00436F5E" w:rsidP="4AE5982E" w14:paraId="34DFAED3" w14:textId="77777777">
      <w:pPr>
        <w:widowControl w:val="0"/>
        <w:autoSpaceDE w:val="0"/>
        <w:autoSpaceDN w:val="0"/>
        <w:adjustRightInd w:val="0"/>
      </w:pPr>
    </w:p>
    <w:p w:rsidR="00D41013" w:rsidRPr="00614555" w:rsidP="00D41013" w14:paraId="5F3DFC5E" w14:textId="77777777">
      <w:pPr>
        <w:widowControl w:val="0"/>
        <w:autoSpaceDE w:val="0"/>
        <w:autoSpaceDN w:val="0"/>
        <w:adjustRightInd w:val="0"/>
      </w:pPr>
      <w:r>
        <w:t>All responses will be reported in aggregate. S</w:t>
      </w:r>
      <w:r w:rsidRPr="00CB00B8">
        <w:t xml:space="preserve">hort, general quotes </w:t>
      </w:r>
      <w:r>
        <w:t xml:space="preserve">may be shared </w:t>
      </w:r>
      <w:r w:rsidRPr="00CB00B8">
        <w:t>from open-ended responses, but they will always be anonymous</w:t>
      </w:r>
      <w:r>
        <w:t>.</w:t>
      </w:r>
      <w:r w:rsidRPr="00CB00B8">
        <w:t xml:space="preserve"> </w:t>
      </w:r>
      <w:r w:rsidRPr="00614555">
        <w:t xml:space="preserve">Quotes will not be associated with any PII. </w:t>
      </w:r>
    </w:p>
    <w:p w:rsidR="00436F5E" w:rsidP="4AE5982E" w14:paraId="0442A162" w14:textId="77777777"/>
    <w:p w:rsidR="00945CD6" w:rsidRPr="0072204D" w:rsidP="4AE5982E" w14:paraId="0B35E015" w14:textId="77777777">
      <w:pPr>
        <w:spacing w:after="120"/>
        <w:rPr>
          <w:b/>
          <w:bCs/>
        </w:rPr>
      </w:pPr>
      <w:r w:rsidRPr="4AE5982E">
        <w:rPr>
          <w:b/>
          <w:bCs/>
        </w:rPr>
        <w:t xml:space="preserve">A11. </w:t>
      </w:r>
      <w:r w:rsidRPr="4AE5982E">
        <w:rPr>
          <w:b/>
          <w:bCs/>
        </w:rPr>
        <w:t>Sensitive Questions</w:t>
      </w:r>
    </w:p>
    <w:p w:rsidR="00D90EF6" w:rsidRPr="004E3EAC" w:rsidP="4AE5982E" w14:paraId="2CE230F0" w14:textId="77777777">
      <w:r>
        <w:t>There are no sensitive questions in this data collection.</w:t>
      </w:r>
    </w:p>
    <w:p w:rsidR="005046F0" w:rsidP="4AE5982E" w14:paraId="45C63BFE" w14:textId="77777777">
      <w:pPr>
        <w:ind w:left="360"/>
      </w:pPr>
    </w:p>
    <w:p w:rsidR="00542413" w:rsidRPr="00542413" w:rsidP="4AE5982E" w14:paraId="3ABF848D" w14:textId="604CE552">
      <w:pPr>
        <w:spacing w:after="120"/>
        <w:rPr>
          <w:b/>
          <w:bCs/>
        </w:rPr>
      </w:pPr>
      <w:r w:rsidRPr="4AE5982E">
        <w:rPr>
          <w:b/>
          <w:bCs/>
        </w:rPr>
        <w:t xml:space="preserve">A12. </w:t>
      </w:r>
      <w:r w:rsidRPr="4AE5982E" w:rsidR="00945CD6">
        <w:rPr>
          <w:b/>
          <w:bCs/>
        </w:rPr>
        <w:t>Estimation of Information Collection Burden</w:t>
      </w:r>
    </w:p>
    <w:p w:rsidR="00542413" w:rsidP="4AE5982E" w14:paraId="3786490C" w14:textId="2AA637D8">
      <w:pPr>
        <w:spacing w:after="60"/>
        <w:rPr>
          <w:b/>
          <w:bCs/>
          <w:i/>
          <w:iCs/>
        </w:rPr>
      </w:pPr>
      <w:r w:rsidRPr="4AE5982E">
        <w:rPr>
          <w:b/>
          <w:bCs/>
          <w:i/>
          <w:iCs/>
        </w:rPr>
        <w:t>Burden Estimates</w:t>
      </w:r>
    </w:p>
    <w:p w:rsidR="006310A8" w:rsidP="006310A8" w14:paraId="32E90250" w14:textId="2F28A2DA">
      <w:r>
        <w:t xml:space="preserve">This survey will be </w:t>
      </w:r>
      <w:r w:rsidR="00391DA3">
        <w:t>sent</w:t>
      </w:r>
      <w:r>
        <w:t xml:space="preserve"> to</w:t>
      </w:r>
      <w:r w:rsidR="00B24759">
        <w:t xml:space="preserve"> </w:t>
      </w:r>
      <w:r w:rsidR="002514D5">
        <w:t>a random sample of 10% of all</w:t>
      </w:r>
      <w:r w:rsidR="00B659B9">
        <w:t xml:space="preserve"> Head Start grant recipients</w:t>
      </w:r>
      <w:r w:rsidR="00AF21C3">
        <w:t xml:space="preserve"> - 187</w:t>
      </w:r>
      <w:r w:rsidR="00B56654">
        <w:t xml:space="preserve"> </w:t>
      </w:r>
      <w:r>
        <w:t>Head Start grant recipients</w:t>
      </w:r>
      <w:r w:rsidR="00F12CBD">
        <w:t>.</w:t>
      </w:r>
      <w:r w:rsidR="00D7429F">
        <w:t xml:space="preserve"> </w:t>
      </w:r>
      <w:r w:rsidR="00EF5069">
        <w:t>We expect a 30-50% response rate and have used 50% to estimate the number of </w:t>
      </w:r>
      <w:r w:rsidR="00EF5069">
        <w:t>respondents,</w:t>
      </w:r>
      <w:r w:rsidR="00EF5069">
        <w:t> to provide a buffer. </w:t>
      </w:r>
      <w:r w:rsidR="0019725C">
        <w:t>T</w:t>
      </w:r>
      <w:r w:rsidR="00433342">
        <w:t xml:space="preserve">he burden estimate is calculated </w:t>
      </w:r>
      <w:r w:rsidR="00E247AB">
        <w:t>for</w:t>
      </w:r>
      <w:r w:rsidR="000118BB">
        <w:t xml:space="preserve"> 94 </w:t>
      </w:r>
      <w:r w:rsidR="005A34F6">
        <w:t>respondents</w:t>
      </w:r>
      <w:r w:rsidR="000118BB">
        <w:t>.</w:t>
      </w:r>
    </w:p>
    <w:p w:rsidR="006310A8" w:rsidRPr="00EC26A5" w:rsidP="006310A8" w14:paraId="300A96F9" w14:textId="77777777"/>
    <w:p w:rsidR="006310A8" w:rsidRPr="003C00C2" w:rsidP="006310A8" w14:paraId="214E951E" w14:textId="307F542F">
      <w:r>
        <w:t>Respondents will complete the survey upon OMB approval</w:t>
      </w:r>
      <w:r w:rsidR="0012295C">
        <w:t xml:space="preserve">. </w:t>
      </w:r>
      <w:r>
        <w:t xml:space="preserve">The estimated time to complete </w:t>
      </w:r>
      <w:r w:rsidR="00BF61F5">
        <w:t xml:space="preserve">the </w:t>
      </w:r>
      <w:r>
        <w:t xml:space="preserve">survey is about </w:t>
      </w:r>
      <w:r w:rsidR="005A34F6">
        <w:t xml:space="preserve">15 </w:t>
      </w:r>
      <w:r>
        <w:t xml:space="preserve">minutes and data collection will take place over </w:t>
      </w:r>
      <w:r w:rsidR="000118BB">
        <w:t>3</w:t>
      </w:r>
      <w:r w:rsidR="00742C5F">
        <w:t xml:space="preserve"> weeks.</w:t>
      </w:r>
    </w:p>
    <w:p w:rsidR="00542413" w:rsidRPr="00542413" w:rsidP="4AE5982E" w14:paraId="53AD5D50" w14:textId="77777777">
      <w:pPr>
        <w:rPr>
          <w:b/>
          <w:bCs/>
          <w:i/>
          <w:iCs/>
        </w:rPr>
      </w:pPr>
    </w:p>
    <w:p w:rsidR="00542413" w:rsidRPr="002F3EDE" w:rsidP="4AE5982E" w14:paraId="6CBE253C" w14:textId="16147A58">
      <w:pPr>
        <w:spacing w:after="60"/>
        <w:rPr>
          <w:b/>
          <w:bCs/>
          <w:i/>
          <w:iCs/>
        </w:rPr>
      </w:pPr>
      <w:r w:rsidRPr="4AE5982E">
        <w:rPr>
          <w:b/>
          <w:bCs/>
          <w:i/>
          <w:iCs/>
        </w:rPr>
        <w:t>Cost Estimates</w:t>
      </w:r>
    </w:p>
    <w:p w:rsidR="0033072C" w:rsidRPr="00EC26A5" w:rsidP="00BF61F5" w14:paraId="255B87E2" w14:textId="4116966A">
      <w:r>
        <w:t xml:space="preserve">The cost to respondents was calculated using the Bureau of Labor Statistics (BLS) job code for </w:t>
      </w:r>
      <w:r w:rsidR="00A37644">
        <w:t>Preschool and Childcare Center D</w:t>
      </w:r>
      <w:r w:rsidR="00CA7E26">
        <w:t>i</w:t>
      </w:r>
      <w:r w:rsidR="00A37644">
        <w:t xml:space="preserve">rectors </w:t>
      </w:r>
      <w:r>
        <w:t>[</w:t>
      </w:r>
      <w:r w:rsidR="00CA7E26">
        <w:t>SOC11-9031</w:t>
      </w:r>
      <w:r>
        <w:t xml:space="preserve">] and wage data from May </w:t>
      </w:r>
      <w:r w:rsidR="00BF61F5">
        <w:t>2025</w:t>
      </w:r>
      <w:r>
        <w:t>, which is $</w:t>
      </w:r>
      <w:r w:rsidR="00FD1122">
        <w:t>31.15</w:t>
      </w:r>
      <w:r>
        <w:t xml:space="preserve"> per hour. To account for fringe benefits and overhead the rate was multiplied by </w:t>
      </w:r>
      <w:r>
        <w:t>two</w:t>
      </w:r>
      <w:r>
        <w:t xml:space="preserve"> which </w:t>
      </w:r>
      <w:r>
        <w:t>is</w:t>
      </w:r>
      <w:r>
        <w:t xml:space="preserve"> $</w:t>
      </w:r>
      <w:r w:rsidR="00F3657B">
        <w:t>62.30</w:t>
      </w:r>
      <w:r>
        <w:t xml:space="preserve">.  </w:t>
      </w:r>
      <w:hyperlink r:id="rId8">
        <w:r w:rsidRPr="4AE5982E">
          <w:rPr>
            <w:rStyle w:val="Hyperlink"/>
          </w:rPr>
          <w:t>https://www.bls.gov/oes/current/oes_stru.htm</w:t>
        </w:r>
      </w:hyperlink>
      <w:r w:rsidRPr="4AE5982E">
        <w:t xml:space="preserve"> </w:t>
      </w:r>
    </w:p>
    <w:p w:rsidR="00542413" w:rsidRPr="00542413" w:rsidP="008F570D" w14:paraId="26232607" w14:textId="77777777">
      <w:pPr>
        <w:rPr>
          <w:i/>
          <w:iCs/>
        </w:rPr>
      </w:pPr>
    </w:p>
    <w:tbl>
      <w:tblPr>
        <w:tblW w:w="9034"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tblPr>
      <w:tblGrid>
        <w:gridCol w:w="2147"/>
        <w:gridCol w:w="1337"/>
        <w:gridCol w:w="1242"/>
        <w:gridCol w:w="1002"/>
        <w:gridCol w:w="1018"/>
        <w:gridCol w:w="1216"/>
        <w:gridCol w:w="1072"/>
      </w:tblGrid>
      <w:tr w14:paraId="3DDE53E5" w14:textId="77777777" w:rsidTr="00B63482">
        <w:tblPrEx>
          <w:tblW w:w="9034"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tblPrEx>
        <w:trPr>
          <w:jc w:val="center"/>
        </w:trPr>
        <w:tc>
          <w:tcPr>
            <w:tcW w:w="2147" w:type="dxa"/>
            <w:shd w:val="clear" w:color="auto" w:fill="BFBFBF" w:themeFill="background1" w:themeFillShade="BF"/>
            <w:vAlign w:val="center"/>
          </w:tcPr>
          <w:p w:rsidR="00542413" w:rsidRPr="00BD4CFB" w:rsidP="008F570D" w14:paraId="2381BB0C" w14:textId="77777777">
            <w:pPr>
              <w:jc w:val="center"/>
              <w:rPr>
                <w:sz w:val="20"/>
                <w:szCs w:val="20"/>
              </w:rPr>
            </w:pPr>
            <w:r w:rsidRPr="00BD4CFB">
              <w:rPr>
                <w:sz w:val="20"/>
                <w:szCs w:val="20"/>
              </w:rPr>
              <w:t>Instrument</w:t>
            </w:r>
          </w:p>
        </w:tc>
        <w:tc>
          <w:tcPr>
            <w:tcW w:w="1337" w:type="dxa"/>
            <w:shd w:val="clear" w:color="auto" w:fill="BFBFBF" w:themeFill="background1" w:themeFillShade="BF"/>
            <w:vAlign w:val="center"/>
          </w:tcPr>
          <w:p w:rsidR="00542413" w:rsidRPr="00BD4CFB" w:rsidP="008F570D" w14:paraId="42F19101" w14:textId="77777777">
            <w:pPr>
              <w:jc w:val="center"/>
              <w:rPr>
                <w:sz w:val="20"/>
                <w:szCs w:val="20"/>
              </w:rPr>
            </w:pPr>
            <w:r>
              <w:rPr>
                <w:sz w:val="20"/>
                <w:szCs w:val="20"/>
              </w:rPr>
              <w:t xml:space="preserve">Total </w:t>
            </w:r>
            <w:r w:rsidRPr="00BD4CFB">
              <w:rPr>
                <w:sz w:val="20"/>
                <w:szCs w:val="20"/>
              </w:rPr>
              <w:t>Number of Respondents</w:t>
            </w:r>
          </w:p>
        </w:tc>
        <w:tc>
          <w:tcPr>
            <w:tcW w:w="1242" w:type="dxa"/>
            <w:shd w:val="clear" w:color="auto" w:fill="BFBFBF" w:themeFill="background1" w:themeFillShade="BF"/>
            <w:vAlign w:val="center"/>
          </w:tcPr>
          <w:p w:rsidR="00542413" w:rsidRPr="00BD4CFB" w:rsidP="008F570D" w14:paraId="714F2F09" w14:textId="02E9514E">
            <w:pPr>
              <w:jc w:val="center"/>
              <w:rPr>
                <w:sz w:val="20"/>
                <w:szCs w:val="20"/>
              </w:rPr>
            </w:pPr>
            <w:r w:rsidRPr="4AE5982E">
              <w:rPr>
                <w:sz w:val="20"/>
                <w:szCs w:val="20"/>
              </w:rPr>
              <w:t>Total Number of Responses Per Responden</w:t>
            </w:r>
            <w:r w:rsidRPr="4AE5982E" w:rsidR="509576EC">
              <w:rPr>
                <w:sz w:val="20"/>
                <w:szCs w:val="20"/>
              </w:rPr>
              <w:t>t</w:t>
            </w:r>
          </w:p>
        </w:tc>
        <w:tc>
          <w:tcPr>
            <w:tcW w:w="1002" w:type="dxa"/>
            <w:shd w:val="clear" w:color="auto" w:fill="BFBFBF" w:themeFill="background1" w:themeFillShade="BF"/>
            <w:vAlign w:val="center"/>
          </w:tcPr>
          <w:p w:rsidR="00542413" w:rsidRPr="00BD4CFB" w:rsidP="008F570D" w14:paraId="05CC723F" w14:textId="77777777">
            <w:pPr>
              <w:jc w:val="center"/>
              <w:rPr>
                <w:sz w:val="20"/>
                <w:szCs w:val="20"/>
              </w:rPr>
            </w:pPr>
            <w:r w:rsidRPr="00BD4CFB">
              <w:rPr>
                <w:sz w:val="20"/>
                <w:szCs w:val="20"/>
              </w:rPr>
              <w:t xml:space="preserve">Average </w:t>
            </w:r>
            <w:r w:rsidRPr="00BD4CFB">
              <w:rPr>
                <w:sz w:val="20"/>
                <w:szCs w:val="20"/>
              </w:rPr>
              <w:t>Burden</w:t>
            </w:r>
            <w:r w:rsidRPr="00BD4CFB">
              <w:rPr>
                <w:sz w:val="20"/>
                <w:szCs w:val="20"/>
              </w:rPr>
              <w:t xml:space="preserve"> Hours Per Response</w:t>
            </w:r>
          </w:p>
        </w:tc>
        <w:tc>
          <w:tcPr>
            <w:tcW w:w="1018" w:type="dxa"/>
            <w:shd w:val="clear" w:color="auto" w:fill="BFBFBF" w:themeFill="background1" w:themeFillShade="BF"/>
            <w:vAlign w:val="center"/>
          </w:tcPr>
          <w:p w:rsidR="00542413" w:rsidP="00542413" w14:paraId="110C4AE5" w14:textId="77777777">
            <w:pPr>
              <w:jc w:val="center"/>
              <w:rPr>
                <w:bCs/>
                <w:sz w:val="20"/>
                <w:szCs w:val="20"/>
              </w:rPr>
            </w:pPr>
            <w:r>
              <w:rPr>
                <w:bCs/>
                <w:sz w:val="20"/>
                <w:szCs w:val="20"/>
              </w:rPr>
              <w:t>Total</w:t>
            </w:r>
          </w:p>
          <w:p w:rsidR="00542413" w:rsidP="00542413" w14:paraId="1F591B58" w14:textId="47332B2D">
            <w:pPr>
              <w:jc w:val="center"/>
              <w:rPr>
                <w:bCs/>
                <w:sz w:val="20"/>
                <w:szCs w:val="20"/>
              </w:rPr>
            </w:pPr>
            <w:r>
              <w:rPr>
                <w:bCs/>
                <w:sz w:val="20"/>
                <w:szCs w:val="20"/>
              </w:rPr>
              <w:t>Burden Hours</w:t>
            </w:r>
          </w:p>
        </w:tc>
        <w:tc>
          <w:tcPr>
            <w:tcW w:w="1216" w:type="dxa"/>
            <w:shd w:val="clear" w:color="auto" w:fill="BFBFBF" w:themeFill="background1" w:themeFillShade="BF"/>
            <w:vAlign w:val="center"/>
          </w:tcPr>
          <w:p w:rsidR="00542413" w:rsidRPr="00BD4CFB" w:rsidP="008F570D" w14:paraId="45DFE675" w14:textId="77777777">
            <w:pPr>
              <w:jc w:val="center"/>
              <w:rPr>
                <w:sz w:val="20"/>
                <w:szCs w:val="20"/>
              </w:rPr>
            </w:pPr>
            <w:r w:rsidRPr="00BD4CFB">
              <w:rPr>
                <w:bCs/>
                <w:sz w:val="20"/>
                <w:szCs w:val="20"/>
              </w:rPr>
              <w:t>Average Hourly Wage</w:t>
            </w:r>
          </w:p>
        </w:tc>
        <w:tc>
          <w:tcPr>
            <w:tcW w:w="1072" w:type="dxa"/>
            <w:shd w:val="clear" w:color="auto" w:fill="BFBFBF" w:themeFill="background1" w:themeFillShade="BF"/>
            <w:vAlign w:val="center"/>
          </w:tcPr>
          <w:p w:rsidR="00542413" w:rsidRPr="00BD4CFB" w:rsidP="008F570D" w14:paraId="39990194" w14:textId="77777777">
            <w:pPr>
              <w:jc w:val="center"/>
              <w:rPr>
                <w:sz w:val="20"/>
                <w:szCs w:val="20"/>
              </w:rPr>
            </w:pPr>
            <w:r w:rsidRPr="00BD4CFB">
              <w:rPr>
                <w:bCs/>
                <w:sz w:val="20"/>
                <w:szCs w:val="20"/>
              </w:rPr>
              <w:t>Total Annual Cost</w:t>
            </w:r>
          </w:p>
        </w:tc>
      </w:tr>
      <w:tr w14:paraId="7CE63E36" w14:textId="77777777" w:rsidTr="00B63482">
        <w:tblPrEx>
          <w:tblW w:w="9034" w:type="dxa"/>
          <w:jc w:val="center"/>
          <w:tblLook w:val="00A0"/>
        </w:tblPrEx>
        <w:trPr>
          <w:trHeight w:val="432"/>
          <w:jc w:val="center"/>
        </w:trPr>
        <w:tc>
          <w:tcPr>
            <w:tcW w:w="2147" w:type="dxa"/>
            <w:vAlign w:val="center"/>
          </w:tcPr>
          <w:p w:rsidR="00542413" w:rsidRPr="00BD4CFB" w:rsidP="008F570D" w14:paraId="15455CD3" w14:textId="09EC7025">
            <w:pPr>
              <w:tabs>
                <w:tab w:val="center" w:pos="4320"/>
                <w:tab w:val="right" w:pos="8640"/>
              </w:tabs>
              <w:rPr>
                <w:sz w:val="20"/>
                <w:szCs w:val="20"/>
              </w:rPr>
            </w:pPr>
            <w:r>
              <w:rPr>
                <w:sz w:val="20"/>
                <w:szCs w:val="20"/>
              </w:rPr>
              <w:t xml:space="preserve">OHS </w:t>
            </w:r>
            <w:r w:rsidR="00DE4BCD">
              <w:rPr>
                <w:sz w:val="20"/>
                <w:szCs w:val="20"/>
              </w:rPr>
              <w:t xml:space="preserve">TTA </w:t>
            </w:r>
            <w:r>
              <w:rPr>
                <w:sz w:val="20"/>
                <w:szCs w:val="20"/>
              </w:rPr>
              <w:t xml:space="preserve">Improvement </w:t>
            </w:r>
            <w:r w:rsidR="00DE4BCD">
              <w:rPr>
                <w:sz w:val="20"/>
                <w:szCs w:val="20"/>
              </w:rPr>
              <w:t>Survey</w:t>
            </w:r>
          </w:p>
        </w:tc>
        <w:tc>
          <w:tcPr>
            <w:tcW w:w="1337" w:type="dxa"/>
            <w:vAlign w:val="center"/>
          </w:tcPr>
          <w:p w:rsidR="00542413" w:rsidRPr="00BD4CFB" w:rsidP="00910525" w14:paraId="2106BBF5" w14:textId="381D3F91">
            <w:pPr>
              <w:tabs>
                <w:tab w:val="center" w:pos="4320"/>
                <w:tab w:val="right" w:pos="8640"/>
              </w:tabs>
              <w:jc w:val="center"/>
              <w:rPr>
                <w:sz w:val="20"/>
                <w:szCs w:val="20"/>
                <w:highlight w:val="yellow"/>
              </w:rPr>
            </w:pPr>
            <w:r w:rsidRPr="2A3C12D7">
              <w:rPr>
                <w:sz w:val="20"/>
                <w:szCs w:val="20"/>
              </w:rPr>
              <w:t xml:space="preserve">94 </w:t>
            </w:r>
          </w:p>
        </w:tc>
        <w:tc>
          <w:tcPr>
            <w:tcW w:w="1242" w:type="dxa"/>
            <w:vAlign w:val="center"/>
          </w:tcPr>
          <w:p w:rsidR="00542413" w:rsidRPr="00BD4CFB" w:rsidP="00910525" w14:paraId="402332F4" w14:textId="406B5D4C">
            <w:pPr>
              <w:tabs>
                <w:tab w:val="center" w:pos="4320"/>
                <w:tab w:val="right" w:pos="8640"/>
              </w:tabs>
              <w:jc w:val="center"/>
              <w:rPr>
                <w:sz w:val="20"/>
                <w:szCs w:val="20"/>
              </w:rPr>
            </w:pPr>
            <w:r w:rsidRPr="2A3C12D7">
              <w:rPr>
                <w:sz w:val="20"/>
                <w:szCs w:val="20"/>
              </w:rPr>
              <w:t>1</w:t>
            </w:r>
          </w:p>
        </w:tc>
        <w:tc>
          <w:tcPr>
            <w:tcW w:w="1002" w:type="dxa"/>
            <w:vAlign w:val="center"/>
          </w:tcPr>
          <w:p w:rsidR="00542413" w:rsidRPr="00BD4CFB" w:rsidP="00910525" w14:paraId="2166A45E" w14:textId="0966D83F">
            <w:pPr>
              <w:tabs>
                <w:tab w:val="center" w:pos="4320"/>
                <w:tab w:val="right" w:pos="8640"/>
              </w:tabs>
              <w:jc w:val="center"/>
              <w:rPr>
                <w:sz w:val="20"/>
                <w:szCs w:val="20"/>
              </w:rPr>
            </w:pPr>
            <w:r w:rsidRPr="2A3C12D7">
              <w:rPr>
                <w:sz w:val="20"/>
                <w:szCs w:val="20"/>
              </w:rPr>
              <w:t>15</w:t>
            </w:r>
            <w:r w:rsidRPr="2A3C12D7" w:rsidR="79D9A225">
              <w:rPr>
                <w:sz w:val="20"/>
                <w:szCs w:val="20"/>
              </w:rPr>
              <w:t xml:space="preserve"> min</w:t>
            </w:r>
          </w:p>
        </w:tc>
        <w:tc>
          <w:tcPr>
            <w:tcW w:w="1018" w:type="dxa"/>
            <w:vAlign w:val="center"/>
          </w:tcPr>
          <w:p w:rsidR="00542413" w:rsidRPr="00BD4CFB" w:rsidP="00227EAA" w14:paraId="5A6C5F6C" w14:textId="36DB0AB4">
            <w:pPr>
              <w:tabs>
                <w:tab w:val="center" w:pos="4320"/>
                <w:tab w:val="right" w:pos="8640"/>
              </w:tabs>
              <w:jc w:val="center"/>
              <w:rPr>
                <w:sz w:val="20"/>
                <w:szCs w:val="20"/>
              </w:rPr>
            </w:pPr>
            <w:r w:rsidRPr="2A3C12D7">
              <w:rPr>
                <w:sz w:val="20"/>
                <w:szCs w:val="20"/>
              </w:rPr>
              <w:t>23.5</w:t>
            </w:r>
            <w:r w:rsidRPr="2A3C12D7" w:rsidR="7E670CFE">
              <w:rPr>
                <w:sz w:val="20"/>
                <w:szCs w:val="20"/>
              </w:rPr>
              <w:t xml:space="preserve"> </w:t>
            </w:r>
            <w:r w:rsidRPr="2A3C12D7" w:rsidR="001A11D7">
              <w:rPr>
                <w:sz w:val="20"/>
                <w:szCs w:val="20"/>
              </w:rPr>
              <w:t>hrs</w:t>
            </w:r>
          </w:p>
        </w:tc>
        <w:tc>
          <w:tcPr>
            <w:tcW w:w="1216" w:type="dxa"/>
            <w:vAlign w:val="center"/>
          </w:tcPr>
          <w:p w:rsidR="00542413" w:rsidRPr="00BD4CFB" w:rsidP="00910525" w14:paraId="4C12A145" w14:textId="40E811E5">
            <w:pPr>
              <w:tabs>
                <w:tab w:val="center" w:pos="4320"/>
                <w:tab w:val="right" w:pos="8640"/>
              </w:tabs>
              <w:jc w:val="center"/>
              <w:rPr>
                <w:sz w:val="20"/>
                <w:szCs w:val="20"/>
              </w:rPr>
            </w:pPr>
            <w:r w:rsidRPr="2A3C12D7">
              <w:rPr>
                <w:sz w:val="20"/>
                <w:szCs w:val="20"/>
              </w:rPr>
              <w:t>$</w:t>
            </w:r>
            <w:r w:rsidRPr="2A3C12D7" w:rsidR="3161BD63">
              <w:rPr>
                <w:sz w:val="20"/>
                <w:szCs w:val="20"/>
              </w:rPr>
              <w:t>62.30</w:t>
            </w:r>
          </w:p>
        </w:tc>
        <w:tc>
          <w:tcPr>
            <w:tcW w:w="1072" w:type="dxa"/>
            <w:vAlign w:val="center"/>
          </w:tcPr>
          <w:p w:rsidR="00542413" w:rsidRPr="00BD4CFB" w:rsidP="00910525" w14:paraId="01C1A511" w14:textId="2469DA9F">
            <w:pPr>
              <w:tabs>
                <w:tab w:val="center" w:pos="4320"/>
                <w:tab w:val="right" w:pos="8640"/>
              </w:tabs>
              <w:jc w:val="center"/>
              <w:rPr>
                <w:sz w:val="20"/>
                <w:szCs w:val="20"/>
              </w:rPr>
            </w:pPr>
            <w:r w:rsidRPr="2A3C12D7">
              <w:rPr>
                <w:sz w:val="20"/>
                <w:szCs w:val="20"/>
              </w:rPr>
              <w:t>$</w:t>
            </w:r>
            <w:r w:rsidRPr="2A3C12D7" w:rsidR="1633C686">
              <w:rPr>
                <w:sz w:val="20"/>
                <w:szCs w:val="20"/>
              </w:rPr>
              <w:t>1,</w:t>
            </w:r>
            <w:r w:rsidRPr="2A3C12D7" w:rsidR="58AEE41F">
              <w:rPr>
                <w:sz w:val="20"/>
                <w:szCs w:val="20"/>
              </w:rPr>
              <w:t>464</w:t>
            </w:r>
          </w:p>
        </w:tc>
      </w:tr>
    </w:tbl>
    <w:p w:rsidR="002338AC" w:rsidP="4AE5982E" w14:paraId="3C895703" w14:textId="77777777">
      <w:pPr>
        <w:ind w:left="360"/>
      </w:pPr>
    </w:p>
    <w:p w:rsidR="00945CD6" w:rsidRPr="0072204D" w:rsidP="4AE5982E" w14:paraId="7BDBE261" w14:textId="77777777">
      <w:pPr>
        <w:spacing w:after="120"/>
        <w:rPr>
          <w:b/>
          <w:bCs/>
        </w:rPr>
      </w:pPr>
      <w:r w:rsidRPr="4AE5982E">
        <w:rPr>
          <w:b/>
          <w:bCs/>
        </w:rPr>
        <w:t xml:space="preserve">A13. </w:t>
      </w:r>
      <w:r w:rsidRPr="4AE5982E">
        <w:rPr>
          <w:b/>
          <w:bCs/>
        </w:rPr>
        <w:t>Cost Burden to Respondents or Record Keepers</w:t>
      </w:r>
    </w:p>
    <w:p w:rsidR="00D90EF6" w:rsidRPr="004E3EAC" w:rsidP="4AE5982E" w14:paraId="3D88B0B4" w14:textId="77777777">
      <w:r>
        <w:t>There are no additional costs to respondents.</w:t>
      </w:r>
    </w:p>
    <w:p w:rsidR="002338AC" w:rsidP="4AE5982E" w14:paraId="136F28B3" w14:textId="77777777"/>
    <w:p w:rsidR="00945CD6" w:rsidRPr="0072204D" w:rsidP="4AE5982E" w14:paraId="2A791D57" w14:textId="77777777">
      <w:pPr>
        <w:spacing w:after="60"/>
        <w:rPr>
          <w:b/>
          <w:bCs/>
        </w:rPr>
      </w:pPr>
      <w:r w:rsidRPr="4AE5982E">
        <w:rPr>
          <w:b/>
          <w:bCs/>
        </w:rPr>
        <w:t xml:space="preserve">A14. </w:t>
      </w:r>
      <w:r w:rsidRPr="4AE5982E">
        <w:rPr>
          <w:b/>
          <w:bCs/>
        </w:rPr>
        <w:t>Estimate of Cost to the Federal Government</w:t>
      </w:r>
    </w:p>
    <w:p w:rsidR="00666E61" w:rsidRPr="00666E61" w:rsidP="00666E61" w14:paraId="5FCDE1B3" w14:textId="77777777">
      <w:r>
        <w:t>The total cost to the Federal government for the data collection activities under this current request will be $2,028.40. </w:t>
      </w:r>
    </w:p>
    <w:p w:rsidR="00666E61" w:rsidRPr="00666E61" w:rsidP="00666E61" w14:paraId="78587926" w14:textId="5D671D3C"/>
    <w:p w:rsidR="00666E61" w:rsidRPr="00666E61" w:rsidP="00666E61" w14:paraId="752CA0EF" w14:textId="77777777">
      <w:r>
        <w:t>Federal staff costs are estimated to be about 20 hours of the time of a staff member at the GS-12, Step 2 labor category to oversee the activities of this data collection.  </w:t>
      </w:r>
    </w:p>
    <w:p w:rsidR="0033072C" w:rsidP="4AE5982E" w14:paraId="10E2AD7E" w14:textId="77777777"/>
    <w:p w:rsidR="00945CD6" w:rsidP="4AE5982E" w14:paraId="4B385444" w14:textId="77777777">
      <w:pPr>
        <w:spacing w:after="120"/>
        <w:rPr>
          <w:b/>
          <w:bCs/>
        </w:rPr>
      </w:pPr>
      <w:r w:rsidRPr="4AE5982E">
        <w:rPr>
          <w:b/>
          <w:bCs/>
        </w:rPr>
        <w:t xml:space="preserve">A15. </w:t>
      </w:r>
      <w:r w:rsidRPr="4AE5982E">
        <w:rPr>
          <w:b/>
          <w:bCs/>
        </w:rPr>
        <w:t>Change in Burden</w:t>
      </w:r>
    </w:p>
    <w:p w:rsidR="00CB2ED6" w:rsidRPr="00CB2ED6" w:rsidP="4AE5982E" w14:paraId="4B05A013" w14:textId="02FAB3E5">
      <w:r w:rsidRPr="4AE5982E">
        <w:t xml:space="preserve">This is for an individual information collection under the umbrella </w:t>
      </w:r>
      <w:r w:rsidRPr="4AE5982E" w:rsidR="001140AB">
        <w:t>formative generic clearance for program support (0970-0531</w:t>
      </w:r>
      <w:r w:rsidRPr="4AE5982E" w:rsidR="00542413">
        <w:t>).</w:t>
      </w:r>
    </w:p>
    <w:p w:rsidR="0033072C" w:rsidP="4AE5982E" w14:paraId="580F3480" w14:textId="77777777">
      <w:pPr>
        <w:ind w:left="360"/>
      </w:pPr>
    </w:p>
    <w:p w:rsidR="00945CD6" w:rsidRPr="005A64C5" w:rsidP="4AE5982E" w14:paraId="347FE16D" w14:textId="77777777">
      <w:pPr>
        <w:spacing w:after="60"/>
        <w:rPr>
          <w:b/>
          <w:bCs/>
        </w:rPr>
      </w:pPr>
      <w:r w:rsidRPr="2A3C12D7">
        <w:rPr>
          <w:b/>
          <w:bCs/>
        </w:rPr>
        <w:t xml:space="preserve">A16. </w:t>
      </w:r>
      <w:r w:rsidRPr="2A3C12D7">
        <w:rPr>
          <w:b/>
          <w:bCs/>
        </w:rPr>
        <w:t>Plan and Time Schedule for Information Collection, Tabulation and Publication</w:t>
      </w:r>
    </w:p>
    <w:p w:rsidR="002338AC" w:rsidRPr="004E3EAC" w:rsidP="00F155A9" w14:paraId="565D87F6" w14:textId="5D4BACC1">
      <w:r>
        <w:t xml:space="preserve">OHS anticipates launching the survey immediately upon OMB approval. The link to the electronic survey will be shared with grant recipients via the HSES. One reminder will be sent via HSES requesting recipients complete the survey by the deadline. </w:t>
      </w:r>
    </w:p>
    <w:p w:rsidR="002338AC" w:rsidP="4AE5982E" w14:paraId="5D35D3D0" w14:textId="77777777">
      <w:pPr>
        <w:rPr>
          <w:b/>
          <w:bCs/>
        </w:rPr>
      </w:pPr>
    </w:p>
    <w:p w:rsidR="00945CD6" w:rsidRPr="0072204D" w:rsidP="4AE5982E" w14:paraId="750BBE88" w14:textId="77777777">
      <w:pPr>
        <w:spacing w:after="120"/>
        <w:rPr>
          <w:b/>
          <w:bCs/>
        </w:rPr>
      </w:pPr>
      <w:r w:rsidRPr="4AE5982E">
        <w:rPr>
          <w:b/>
          <w:bCs/>
        </w:rPr>
        <w:t xml:space="preserve">A17. </w:t>
      </w:r>
      <w:r w:rsidRPr="4AE5982E">
        <w:rPr>
          <w:b/>
          <w:bCs/>
        </w:rPr>
        <w:t>Reasons Not to Display OMB Expiration Date</w:t>
      </w:r>
    </w:p>
    <w:p w:rsidR="00D90EF6" w:rsidRPr="004E3EAC" w:rsidP="4AE5982E" w14:paraId="5E995DCB" w14:textId="77777777">
      <w:r>
        <w:t>All instruments will display the expiration date for OMB approval.</w:t>
      </w:r>
    </w:p>
    <w:p w:rsidR="005046F0" w:rsidP="4AE5982E" w14:paraId="3CB00E49" w14:textId="77777777">
      <w:pPr>
        <w:ind w:left="360"/>
      </w:pPr>
    </w:p>
    <w:p w:rsidR="00945CD6" w:rsidRPr="000B5EA8" w:rsidP="4AE5982E" w14:paraId="0DA51717" w14:textId="77777777">
      <w:pPr>
        <w:spacing w:after="120"/>
        <w:rPr>
          <w:b/>
          <w:bCs/>
        </w:rPr>
      </w:pPr>
      <w:r w:rsidRPr="4AE5982E">
        <w:rPr>
          <w:b/>
          <w:bCs/>
        </w:rPr>
        <w:t>A18.</w:t>
      </w:r>
      <w:r w:rsidRPr="4AE5982E" w:rsidR="000B5EA8">
        <w:rPr>
          <w:b/>
          <w:bCs/>
        </w:rPr>
        <w:t xml:space="preserve"> Exceptions to Certification for Paperwork Reduction Act Submissions</w:t>
      </w:r>
    </w:p>
    <w:p w:rsidR="00D90EF6" w:rsidP="4AE5982E" w14:paraId="117373B9" w14:textId="77777777">
      <w:r>
        <w:t>No exceptions are necessary for this information collection.</w:t>
      </w:r>
      <w:r>
        <w:tab/>
      </w:r>
    </w:p>
    <w:p w:rsidR="00D90EF6" w:rsidP="4AE5982E" w14:paraId="152B33B0" w14:textId="77777777"/>
    <w:p w:rsidR="00AA29C0" w:rsidP="4AE5982E" w14:paraId="356A923F" w14:textId="77777777"/>
    <w:p w:rsidR="00D06D5F" w:rsidP="4AE5982E" w14:paraId="54795446" w14:textId="77777777">
      <w:pPr>
        <w:tabs>
          <w:tab w:val="left" w:pos="360"/>
        </w:tabs>
      </w:pPr>
    </w:p>
    <w:p w:rsidR="00201F72" w:rsidRPr="00BB2925" w:rsidP="4AE5982E" w14:paraId="12DE8FF2" w14:textId="77777777">
      <w:pPr>
        <w:spacing w:after="120"/>
        <w:rPr>
          <w:b/>
          <w:bCs/>
        </w:rPr>
      </w:pPr>
      <w:r w:rsidRPr="4AE5982E">
        <w:rPr>
          <w:b/>
          <w:bCs/>
        </w:rPr>
        <w:t>Attachments</w:t>
      </w:r>
    </w:p>
    <w:p w:rsidR="003C36C5" w:rsidRPr="003C36C5" w:rsidP="003C36C5" w14:paraId="2B84893E" w14:textId="688961CB">
      <w:pPr>
        <w:pStyle w:val="ReportCover-Title"/>
        <w:rPr>
          <w:rFonts w:ascii="Times New Roman" w:hAnsi="Times New Roman"/>
          <w:b w:val="0"/>
          <w:bCs/>
          <w:color w:val="auto"/>
          <w:sz w:val="24"/>
          <w:szCs w:val="24"/>
        </w:rPr>
      </w:pPr>
      <w:r w:rsidRPr="003C36C5">
        <w:rPr>
          <w:rFonts w:ascii="Times New Roman" w:eastAsia="Arial Unicode MS" w:hAnsi="Times New Roman"/>
          <w:b w:val="0"/>
          <w:bCs/>
          <w:noProof/>
          <w:color w:val="auto"/>
          <w:sz w:val="24"/>
          <w:szCs w:val="24"/>
        </w:rPr>
        <w:t>Office of Head Start Training &amp; Technical Assistance Improvement S</w:t>
      </w:r>
      <w:r w:rsidR="00A26913">
        <w:rPr>
          <w:rFonts w:ascii="Times New Roman" w:eastAsia="Arial Unicode MS" w:hAnsi="Times New Roman"/>
          <w:b w:val="0"/>
          <w:bCs/>
          <w:noProof/>
          <w:color w:val="auto"/>
          <w:sz w:val="24"/>
          <w:szCs w:val="24"/>
        </w:rPr>
        <w:t>urvey</w:t>
      </w:r>
    </w:p>
    <w:p w:rsidR="0072204D" w:rsidRPr="0072204D" w:rsidP="4AE5982E" w14:paraId="4DA2F605" w14:textId="77777777"/>
    <w:sectPr w:rsidSect="002F6E3D">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4209" w14:paraId="115FE6E6" w14:textId="4C530EEE">
    <w:pPr>
      <w:pStyle w:val="Footer"/>
      <w:jc w:val="center"/>
    </w:pPr>
    <w:r>
      <w:fldChar w:fldCharType="begin"/>
    </w:r>
    <w:r>
      <w:instrText xml:space="preserve"> PAGE   \* MERGEFORMAT </w:instrText>
    </w:r>
    <w:r>
      <w:fldChar w:fldCharType="separate"/>
    </w:r>
    <w:r w:rsidR="00680FFE">
      <w:rPr>
        <w:noProof/>
      </w:rPr>
      <w:t>3</w:t>
    </w:r>
    <w:r>
      <w:fldChar w:fldCharType="end"/>
    </w:r>
  </w:p>
  <w:p w:rsidR="00A44209" w:rsidP="00292B70" w14:paraId="2729CBEA" w14:textId="77777777">
    <w:pPr>
      <w:pStyle w:val="Footer"/>
      <w:jc w:val="righ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5B0D" w:rsidP="00BE7952" w14:paraId="69A20F56"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2745D9"/>
    <w:multiLevelType w:val="hybridMultilevel"/>
    <w:tmpl w:val="BBC2B8F6"/>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8E03283"/>
    <w:multiLevelType w:val="hybridMultilevel"/>
    <w:tmpl w:val="EAB2520C"/>
    <w:lvl w:ilvl="0">
      <w:start w:val="1"/>
      <w:numFmt w:val="decimal"/>
      <w:lvlText w:val="%1."/>
      <w:lvlJc w:val="left"/>
      <w:pPr>
        <w:tabs>
          <w:tab w:val="num" w:pos="720"/>
        </w:tabs>
        <w:ind w:left="720" w:hanging="360"/>
      </w:pPr>
      <w:rPr>
        <w:rFonts w:hint="default"/>
        <w:b w:val="0"/>
        <w:i w:val="0"/>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start w:val="1"/>
      <w:numFmt w:val="bullet"/>
      <w:lvlText w:val="o"/>
      <w:lvlJc w:val="left"/>
      <w:pPr>
        <w:tabs>
          <w:tab w:val="num" w:pos="1440"/>
        </w:tabs>
        <w:ind w:left="1440" w:hanging="360"/>
      </w:pPr>
      <w:rPr>
        <w:rFonts w:ascii="Courier New" w:hAnsi="Courier New" w:cs="Courier New"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8F84C05"/>
    <w:multiLevelType w:val="hybridMultilevel"/>
    <w:tmpl w:val="10C8301C"/>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D502E5"/>
    <w:multiLevelType w:val="hybridMultilevel"/>
    <w:tmpl w:val="741A6838"/>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EC358DF"/>
    <w:multiLevelType w:val="hybridMultilevel"/>
    <w:tmpl w:val="404889F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20E10E14"/>
    <w:multiLevelType w:val="hybridMultilevel"/>
    <w:tmpl w:val="8D4E79EE"/>
    <w:lvl w:ilvl="0">
      <w:start w:val="1"/>
      <w:numFmt w:val="lowerLetter"/>
      <w:lvlText w:val="%1."/>
      <w:lvlJc w:val="left"/>
      <w:pPr>
        <w:ind w:left="1080" w:hanging="360"/>
      </w:pPr>
    </w:lvl>
    <w:lvl w:ilvl="1">
      <w:start w:val="0"/>
      <w:numFmt w:val="bullet"/>
      <w:lvlText w:val="-"/>
      <w:lvlJc w:val="left"/>
      <w:pPr>
        <w:ind w:left="1800" w:hanging="360"/>
      </w:pPr>
      <w:rPr>
        <w:rFonts w:ascii="Calibri" w:hAnsi="Calibri" w:eastAsiaTheme="minorHAnsi" w:cs="Calibri"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254F7774"/>
    <w:multiLevelType w:val="hybridMultilevel"/>
    <w:tmpl w:val="B874EA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7505A31"/>
    <w:multiLevelType w:val="hybridMultilevel"/>
    <w:tmpl w:val="A88C9C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0EB59D5"/>
    <w:multiLevelType w:val="multilevel"/>
    <w:tmpl w:val="DF206E26"/>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369F2D24"/>
    <w:multiLevelType w:val="hybridMultilevel"/>
    <w:tmpl w:val="F22AD1FE"/>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383C02F3"/>
    <w:multiLevelType w:val="hybridMultilevel"/>
    <w:tmpl w:val="B71E960E"/>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38B52B62"/>
    <w:multiLevelType w:val="hybridMultilevel"/>
    <w:tmpl w:val="AC48E3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7A3992"/>
    <w:multiLevelType w:val="hybridMultilevel"/>
    <w:tmpl w:val="C690FB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1FB72DF"/>
    <w:multiLevelType w:val="hybridMultilevel"/>
    <w:tmpl w:val="54F24E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48CB8D4"/>
    <w:multiLevelType w:val="hybridMultilevel"/>
    <w:tmpl w:val="EB4A2B9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4C011083"/>
    <w:multiLevelType w:val="hybridMultilevel"/>
    <w:tmpl w:val="81A627C8"/>
    <w:lvl w:ilvl="0">
      <w:start w:val="1"/>
      <w:numFmt w:val="decimal"/>
      <w:lvlText w:val="%1."/>
      <w:lvlJc w:val="left"/>
      <w:pPr>
        <w:ind w:left="720" w:hanging="360"/>
      </w:pPr>
      <w:rPr>
        <w:rFonts w:ascii="Courier New" w:eastAsia="Times New Roman" w:hAnsi="Courier Ne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AB92ED5"/>
    <w:multiLevelType w:val="hybridMultilevel"/>
    <w:tmpl w:val="DF1230BA"/>
    <w:lvl w:ilvl="0">
      <w:start w:val="1"/>
      <w:numFmt w:val="decimal"/>
      <w:lvlText w:val="%1."/>
      <w:lvlJc w:val="left"/>
      <w:pPr>
        <w:tabs>
          <w:tab w:val="num" w:pos="1080"/>
        </w:tabs>
        <w:ind w:left="1080" w:hanging="360"/>
      </w:pPr>
    </w:lvl>
    <w:lvl w:ilvl="1">
      <w:start w:val="1"/>
      <w:numFmt w:val="bullet"/>
      <w:lvlText w:val=""/>
      <w:lvlJc w:val="left"/>
      <w:pPr>
        <w:tabs>
          <w:tab w:val="num" w:pos="1800"/>
        </w:tabs>
        <w:ind w:left="1800" w:hanging="360"/>
      </w:pPr>
      <w:rPr>
        <w:rFonts w:ascii="Symbol" w:hAnsi="Symbol"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7">
    <w:nsid w:val="5C127280"/>
    <w:multiLevelType w:val="hybridMultilevel"/>
    <w:tmpl w:val="1924D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E3E4071"/>
    <w:multiLevelType w:val="hybridMultilevel"/>
    <w:tmpl w:val="0DF272B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rPr>
        <w:rFonts w:hint="default"/>
      </w:rPr>
    </w:lvl>
    <w:lvl w:ilvl="3">
      <w:start w:val="1"/>
      <w:numFmt w:val="bullet"/>
      <w:lvlText w:val="o"/>
      <w:lvlJc w:val="left"/>
      <w:pPr>
        <w:tabs>
          <w:tab w:val="num" w:pos="2880"/>
        </w:tabs>
        <w:ind w:left="2880" w:hanging="360"/>
      </w:pPr>
      <w:rPr>
        <w:rFonts w:ascii="Courier New" w:hAnsi="Courier New" w:cs="Courier New"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63284632"/>
    <w:multiLevelType w:val="hybridMultilevel"/>
    <w:tmpl w:val="50FC3F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64537DE7"/>
    <w:multiLevelType w:val="hybridMultilevel"/>
    <w:tmpl w:val="5A560B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708C7765"/>
    <w:multiLevelType w:val="hybridMultilevel"/>
    <w:tmpl w:val="6E984AC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Times New Roman"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Times New Roman"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Times New Roman" w:hint="default"/>
      </w:rPr>
    </w:lvl>
    <w:lvl w:ilvl="8">
      <w:start w:val="1"/>
      <w:numFmt w:val="bullet"/>
      <w:lvlText w:val=""/>
      <w:lvlJc w:val="left"/>
      <w:pPr>
        <w:ind w:left="7200" w:hanging="360"/>
      </w:pPr>
      <w:rPr>
        <w:rFonts w:ascii="Wingdings" w:hAnsi="Wingdings" w:hint="default"/>
      </w:rPr>
    </w:lvl>
  </w:abstractNum>
  <w:abstractNum w:abstractNumId="22">
    <w:nsid w:val="74AC4E20"/>
    <w:multiLevelType w:val="hybridMultilevel"/>
    <w:tmpl w:val="C450E07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3">
    <w:nsid w:val="7C371E1B"/>
    <w:multiLevelType w:val="hybridMultilevel"/>
    <w:tmpl w:val="442246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D49269E"/>
    <w:multiLevelType w:val="hybridMultilevel"/>
    <w:tmpl w:val="B6CE704A"/>
    <w:lvl w:ilvl="0">
      <w:start w:val="1"/>
      <w:numFmt w:val="decimal"/>
      <w:lvlText w:val="(%1)"/>
      <w:lvlJc w:val="left"/>
      <w:pPr>
        <w:ind w:left="720" w:hanging="360"/>
      </w:pPr>
      <w:rPr>
        <w:rFonts w:ascii="TimesNewRoman" w:hAnsi="TimesNewRoman" w:cs="TimesNew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435633647">
    <w:abstractNumId w:val="14"/>
  </w:num>
  <w:num w:numId="2" w16cid:durableId="897282354">
    <w:abstractNumId w:val="4"/>
  </w:num>
  <w:num w:numId="3" w16cid:durableId="1893808185">
    <w:abstractNumId w:val="1"/>
  </w:num>
  <w:num w:numId="4" w16cid:durableId="480119683">
    <w:abstractNumId w:val="16"/>
  </w:num>
  <w:num w:numId="5" w16cid:durableId="946960596">
    <w:abstractNumId w:val="8"/>
  </w:num>
  <w:num w:numId="6" w16cid:durableId="783698314">
    <w:abstractNumId w:val="9"/>
  </w:num>
  <w:num w:numId="7" w16cid:durableId="169374792">
    <w:abstractNumId w:val="18"/>
  </w:num>
  <w:num w:numId="8" w16cid:durableId="790629339">
    <w:abstractNumId w:val="17"/>
  </w:num>
  <w:num w:numId="9" w16cid:durableId="1459880470">
    <w:abstractNumId w:val="11"/>
  </w:num>
  <w:num w:numId="10" w16cid:durableId="815754876">
    <w:abstractNumId w:val="13"/>
  </w:num>
  <w:num w:numId="11" w16cid:durableId="432362500">
    <w:abstractNumId w:val="2"/>
  </w:num>
  <w:num w:numId="12" w16cid:durableId="1950237802">
    <w:abstractNumId w:val="0"/>
  </w:num>
  <w:num w:numId="13" w16cid:durableId="2099473415">
    <w:abstractNumId w:val="3"/>
  </w:num>
  <w:num w:numId="14" w16cid:durableId="1523782139">
    <w:abstractNumId w:val="19"/>
  </w:num>
  <w:num w:numId="15" w16cid:durableId="1563440189">
    <w:abstractNumId w:val="6"/>
  </w:num>
  <w:num w:numId="16" w16cid:durableId="1275134082">
    <w:abstractNumId w:val="7"/>
  </w:num>
  <w:num w:numId="17" w16cid:durableId="422604085">
    <w:abstractNumId w:val="23"/>
  </w:num>
  <w:num w:numId="18" w16cid:durableId="628898196">
    <w:abstractNumId w:val="24"/>
  </w:num>
  <w:num w:numId="19" w16cid:durableId="375398325">
    <w:abstractNumId w:val="21"/>
  </w:num>
  <w:num w:numId="20" w16cid:durableId="1549612505">
    <w:abstractNumId w:val="20"/>
  </w:num>
  <w:num w:numId="21" w16cid:durableId="987975231">
    <w:abstractNumId w:val="15"/>
  </w:num>
  <w:num w:numId="22" w16cid:durableId="883642508">
    <w:abstractNumId w:val="22"/>
  </w:num>
  <w:num w:numId="23" w16cid:durableId="1744640659">
    <w:abstractNumId w:val="12"/>
  </w:num>
  <w:num w:numId="24" w16cid:durableId="1074012351">
    <w:abstractNumId w:val="10"/>
  </w:num>
  <w:num w:numId="25" w16cid:durableId="4179929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F2C"/>
    <w:rsid w:val="00007683"/>
    <w:rsid w:val="000118BB"/>
    <w:rsid w:val="000133AE"/>
    <w:rsid w:val="00020269"/>
    <w:rsid w:val="0003151B"/>
    <w:rsid w:val="00041A57"/>
    <w:rsid w:val="000431B8"/>
    <w:rsid w:val="000441AD"/>
    <w:rsid w:val="0004654E"/>
    <w:rsid w:val="000506D4"/>
    <w:rsid w:val="00053B6B"/>
    <w:rsid w:val="0008167C"/>
    <w:rsid w:val="000858EC"/>
    <w:rsid w:val="0008643E"/>
    <w:rsid w:val="00091C59"/>
    <w:rsid w:val="000955D2"/>
    <w:rsid w:val="000964A6"/>
    <w:rsid w:val="000A4FF2"/>
    <w:rsid w:val="000A6675"/>
    <w:rsid w:val="000B5EA8"/>
    <w:rsid w:val="000D10F3"/>
    <w:rsid w:val="000D53DF"/>
    <w:rsid w:val="000D5FCA"/>
    <w:rsid w:val="000E56AC"/>
    <w:rsid w:val="000F3867"/>
    <w:rsid w:val="000F74EF"/>
    <w:rsid w:val="00112194"/>
    <w:rsid w:val="001140AB"/>
    <w:rsid w:val="00114DC4"/>
    <w:rsid w:val="001176A6"/>
    <w:rsid w:val="0012295C"/>
    <w:rsid w:val="00124EBF"/>
    <w:rsid w:val="00130457"/>
    <w:rsid w:val="00133641"/>
    <w:rsid w:val="00155721"/>
    <w:rsid w:val="0016012E"/>
    <w:rsid w:val="00161590"/>
    <w:rsid w:val="00170966"/>
    <w:rsid w:val="00177982"/>
    <w:rsid w:val="00183C0F"/>
    <w:rsid w:val="0019725C"/>
    <w:rsid w:val="001A11D7"/>
    <w:rsid w:val="001A5AF9"/>
    <w:rsid w:val="001B70C1"/>
    <w:rsid w:val="001C2434"/>
    <w:rsid w:val="001C4D60"/>
    <w:rsid w:val="001C63FB"/>
    <w:rsid w:val="001D139F"/>
    <w:rsid w:val="001D4153"/>
    <w:rsid w:val="001F3CAC"/>
    <w:rsid w:val="00201F72"/>
    <w:rsid w:val="0020382F"/>
    <w:rsid w:val="00204A6A"/>
    <w:rsid w:val="00213790"/>
    <w:rsid w:val="002178C3"/>
    <w:rsid w:val="00221D58"/>
    <w:rsid w:val="002231FA"/>
    <w:rsid w:val="00227EAA"/>
    <w:rsid w:val="002338AC"/>
    <w:rsid w:val="00234E8D"/>
    <w:rsid w:val="00235A6D"/>
    <w:rsid w:val="002408DE"/>
    <w:rsid w:val="002447A1"/>
    <w:rsid w:val="002464B5"/>
    <w:rsid w:val="002514D5"/>
    <w:rsid w:val="0025173C"/>
    <w:rsid w:val="00253148"/>
    <w:rsid w:val="00256A4B"/>
    <w:rsid w:val="00256D02"/>
    <w:rsid w:val="00257587"/>
    <w:rsid w:val="00257EAC"/>
    <w:rsid w:val="00266290"/>
    <w:rsid w:val="00286AA0"/>
    <w:rsid w:val="00292B70"/>
    <w:rsid w:val="002955AD"/>
    <w:rsid w:val="002A1F68"/>
    <w:rsid w:val="002A319B"/>
    <w:rsid w:val="002A427B"/>
    <w:rsid w:val="002B39B2"/>
    <w:rsid w:val="002B4DBE"/>
    <w:rsid w:val="002B6BF2"/>
    <w:rsid w:val="002C4F75"/>
    <w:rsid w:val="002D4B0A"/>
    <w:rsid w:val="002F3EDE"/>
    <w:rsid w:val="002F68B5"/>
    <w:rsid w:val="002F6E3D"/>
    <w:rsid w:val="00304AB3"/>
    <w:rsid w:val="003237BD"/>
    <w:rsid w:val="003277CF"/>
    <w:rsid w:val="00327B2E"/>
    <w:rsid w:val="0033072C"/>
    <w:rsid w:val="00352246"/>
    <w:rsid w:val="003532F8"/>
    <w:rsid w:val="00362172"/>
    <w:rsid w:val="00374DAB"/>
    <w:rsid w:val="00376C96"/>
    <w:rsid w:val="00377A3A"/>
    <w:rsid w:val="0038291A"/>
    <w:rsid w:val="00391DA3"/>
    <w:rsid w:val="00392D43"/>
    <w:rsid w:val="003A2217"/>
    <w:rsid w:val="003B6EFC"/>
    <w:rsid w:val="003C00C2"/>
    <w:rsid w:val="003C11B1"/>
    <w:rsid w:val="003C253F"/>
    <w:rsid w:val="003C36C5"/>
    <w:rsid w:val="003D5231"/>
    <w:rsid w:val="003E5180"/>
    <w:rsid w:val="003F0EBB"/>
    <w:rsid w:val="003F28CC"/>
    <w:rsid w:val="00400A2F"/>
    <w:rsid w:val="00404FF8"/>
    <w:rsid w:val="00407936"/>
    <w:rsid w:val="004163BE"/>
    <w:rsid w:val="00416C5A"/>
    <w:rsid w:val="004177F8"/>
    <w:rsid w:val="004222F8"/>
    <w:rsid w:val="00422C1B"/>
    <w:rsid w:val="00433342"/>
    <w:rsid w:val="00435F2B"/>
    <w:rsid w:val="00436F5E"/>
    <w:rsid w:val="004522FF"/>
    <w:rsid w:val="004532A6"/>
    <w:rsid w:val="004554B1"/>
    <w:rsid w:val="00456E2F"/>
    <w:rsid w:val="00472003"/>
    <w:rsid w:val="00481360"/>
    <w:rsid w:val="00481D40"/>
    <w:rsid w:val="00482DDE"/>
    <w:rsid w:val="00491F9F"/>
    <w:rsid w:val="004A31F8"/>
    <w:rsid w:val="004A44DD"/>
    <w:rsid w:val="004B0207"/>
    <w:rsid w:val="004B587E"/>
    <w:rsid w:val="004C2ADD"/>
    <w:rsid w:val="004D238D"/>
    <w:rsid w:val="004D6CA9"/>
    <w:rsid w:val="004E0699"/>
    <w:rsid w:val="004E2358"/>
    <w:rsid w:val="004E3EAC"/>
    <w:rsid w:val="004F4E1D"/>
    <w:rsid w:val="005008DB"/>
    <w:rsid w:val="005046F0"/>
    <w:rsid w:val="00520737"/>
    <w:rsid w:val="00532BF8"/>
    <w:rsid w:val="00534200"/>
    <w:rsid w:val="005353B7"/>
    <w:rsid w:val="00541024"/>
    <w:rsid w:val="00542371"/>
    <w:rsid w:val="00542413"/>
    <w:rsid w:val="005533D6"/>
    <w:rsid w:val="00566F27"/>
    <w:rsid w:val="005815FD"/>
    <w:rsid w:val="005833C3"/>
    <w:rsid w:val="005A093E"/>
    <w:rsid w:val="005A34F6"/>
    <w:rsid w:val="005A48FD"/>
    <w:rsid w:val="005A64C5"/>
    <w:rsid w:val="005B3603"/>
    <w:rsid w:val="005D004E"/>
    <w:rsid w:val="005F2061"/>
    <w:rsid w:val="005F5D6B"/>
    <w:rsid w:val="006010CA"/>
    <w:rsid w:val="00607351"/>
    <w:rsid w:val="00614555"/>
    <w:rsid w:val="006145C4"/>
    <w:rsid w:val="00616CD2"/>
    <w:rsid w:val="006228E1"/>
    <w:rsid w:val="00623013"/>
    <w:rsid w:val="0063088E"/>
    <w:rsid w:val="006310A8"/>
    <w:rsid w:val="00647786"/>
    <w:rsid w:val="00651DBA"/>
    <w:rsid w:val="00657424"/>
    <w:rsid w:val="00665894"/>
    <w:rsid w:val="00666E61"/>
    <w:rsid w:val="00676E75"/>
    <w:rsid w:val="00677E23"/>
    <w:rsid w:val="00680FFE"/>
    <w:rsid w:val="0069573E"/>
    <w:rsid w:val="0069768C"/>
    <w:rsid w:val="006A0795"/>
    <w:rsid w:val="006A53C7"/>
    <w:rsid w:val="006A7EFA"/>
    <w:rsid w:val="006B283D"/>
    <w:rsid w:val="006B6845"/>
    <w:rsid w:val="006C0DE9"/>
    <w:rsid w:val="006D2637"/>
    <w:rsid w:val="006D574B"/>
    <w:rsid w:val="006D6103"/>
    <w:rsid w:val="006D64BE"/>
    <w:rsid w:val="00701045"/>
    <w:rsid w:val="00702F39"/>
    <w:rsid w:val="0071152F"/>
    <w:rsid w:val="00711BC5"/>
    <w:rsid w:val="0072204D"/>
    <w:rsid w:val="007250A3"/>
    <w:rsid w:val="00736F1D"/>
    <w:rsid w:val="00742C5F"/>
    <w:rsid w:val="007436AA"/>
    <w:rsid w:val="00762346"/>
    <w:rsid w:val="00764A50"/>
    <w:rsid w:val="007671A0"/>
    <w:rsid w:val="00772457"/>
    <w:rsid w:val="0077465C"/>
    <w:rsid w:val="00784137"/>
    <w:rsid w:val="007965E1"/>
    <w:rsid w:val="007A075B"/>
    <w:rsid w:val="007A1887"/>
    <w:rsid w:val="007A79FF"/>
    <w:rsid w:val="007B6DA0"/>
    <w:rsid w:val="007C2628"/>
    <w:rsid w:val="007C7615"/>
    <w:rsid w:val="007D1EB3"/>
    <w:rsid w:val="007D295D"/>
    <w:rsid w:val="007D3CAE"/>
    <w:rsid w:val="007E4688"/>
    <w:rsid w:val="007F42A3"/>
    <w:rsid w:val="008001AA"/>
    <w:rsid w:val="00806712"/>
    <w:rsid w:val="00810361"/>
    <w:rsid w:val="008232F4"/>
    <w:rsid w:val="00833310"/>
    <w:rsid w:val="008457A4"/>
    <w:rsid w:val="00845A8B"/>
    <w:rsid w:val="00870F93"/>
    <w:rsid w:val="0087234E"/>
    <w:rsid w:val="00873647"/>
    <w:rsid w:val="00877346"/>
    <w:rsid w:val="008A0CDB"/>
    <w:rsid w:val="008A73C2"/>
    <w:rsid w:val="008B7F2C"/>
    <w:rsid w:val="008C4273"/>
    <w:rsid w:val="008C6A6B"/>
    <w:rsid w:val="008C78B4"/>
    <w:rsid w:val="008D4276"/>
    <w:rsid w:val="008E2D83"/>
    <w:rsid w:val="008E77C7"/>
    <w:rsid w:val="008F10A2"/>
    <w:rsid w:val="008F570D"/>
    <w:rsid w:val="00910525"/>
    <w:rsid w:val="00915A8E"/>
    <w:rsid w:val="009179E9"/>
    <w:rsid w:val="009259D3"/>
    <w:rsid w:val="00931662"/>
    <w:rsid w:val="00932D71"/>
    <w:rsid w:val="0094573B"/>
    <w:rsid w:val="00945CD6"/>
    <w:rsid w:val="009469EB"/>
    <w:rsid w:val="00947D20"/>
    <w:rsid w:val="00954341"/>
    <w:rsid w:val="00957AE3"/>
    <w:rsid w:val="009644C4"/>
    <w:rsid w:val="009648CE"/>
    <w:rsid w:val="00984BBF"/>
    <w:rsid w:val="00984CA2"/>
    <w:rsid w:val="00991ADF"/>
    <w:rsid w:val="009922BC"/>
    <w:rsid w:val="009A6DD2"/>
    <w:rsid w:val="009B0B84"/>
    <w:rsid w:val="009B1638"/>
    <w:rsid w:val="009D265F"/>
    <w:rsid w:val="009D47D2"/>
    <w:rsid w:val="009E28C8"/>
    <w:rsid w:val="009F7521"/>
    <w:rsid w:val="009F7683"/>
    <w:rsid w:val="00A020E8"/>
    <w:rsid w:val="00A05F33"/>
    <w:rsid w:val="00A060DB"/>
    <w:rsid w:val="00A15466"/>
    <w:rsid w:val="00A25DCD"/>
    <w:rsid w:val="00A26913"/>
    <w:rsid w:val="00A3530B"/>
    <w:rsid w:val="00A35B0D"/>
    <w:rsid w:val="00A35E23"/>
    <w:rsid w:val="00A37644"/>
    <w:rsid w:val="00A412C5"/>
    <w:rsid w:val="00A4346C"/>
    <w:rsid w:val="00A44209"/>
    <w:rsid w:val="00A4560A"/>
    <w:rsid w:val="00A77243"/>
    <w:rsid w:val="00A85C73"/>
    <w:rsid w:val="00A86897"/>
    <w:rsid w:val="00A87F5C"/>
    <w:rsid w:val="00A97442"/>
    <w:rsid w:val="00AA29C0"/>
    <w:rsid w:val="00AA658B"/>
    <w:rsid w:val="00AB4A86"/>
    <w:rsid w:val="00AB7F82"/>
    <w:rsid w:val="00AC3D3C"/>
    <w:rsid w:val="00AC7305"/>
    <w:rsid w:val="00AE1214"/>
    <w:rsid w:val="00AE53A7"/>
    <w:rsid w:val="00AE5EBF"/>
    <w:rsid w:val="00AF21C3"/>
    <w:rsid w:val="00AF755B"/>
    <w:rsid w:val="00B04767"/>
    <w:rsid w:val="00B04F6C"/>
    <w:rsid w:val="00B10E51"/>
    <w:rsid w:val="00B14396"/>
    <w:rsid w:val="00B24759"/>
    <w:rsid w:val="00B31B0D"/>
    <w:rsid w:val="00B56654"/>
    <w:rsid w:val="00B63482"/>
    <w:rsid w:val="00B659B9"/>
    <w:rsid w:val="00B66874"/>
    <w:rsid w:val="00B73ACF"/>
    <w:rsid w:val="00B84547"/>
    <w:rsid w:val="00B90932"/>
    <w:rsid w:val="00B91337"/>
    <w:rsid w:val="00B91D97"/>
    <w:rsid w:val="00B9212C"/>
    <w:rsid w:val="00BA7BB9"/>
    <w:rsid w:val="00BB13A6"/>
    <w:rsid w:val="00BB2925"/>
    <w:rsid w:val="00BC20C2"/>
    <w:rsid w:val="00BC40E8"/>
    <w:rsid w:val="00BC43E8"/>
    <w:rsid w:val="00BD124D"/>
    <w:rsid w:val="00BD4CFB"/>
    <w:rsid w:val="00BE243C"/>
    <w:rsid w:val="00BE59EE"/>
    <w:rsid w:val="00BE7952"/>
    <w:rsid w:val="00BF567C"/>
    <w:rsid w:val="00BF61F5"/>
    <w:rsid w:val="00C00EB2"/>
    <w:rsid w:val="00C06987"/>
    <w:rsid w:val="00C12B95"/>
    <w:rsid w:val="00C1674B"/>
    <w:rsid w:val="00C232AC"/>
    <w:rsid w:val="00C41586"/>
    <w:rsid w:val="00C42459"/>
    <w:rsid w:val="00C56A07"/>
    <w:rsid w:val="00C56EA9"/>
    <w:rsid w:val="00C62F99"/>
    <w:rsid w:val="00C7414B"/>
    <w:rsid w:val="00C779AC"/>
    <w:rsid w:val="00C97632"/>
    <w:rsid w:val="00CA7799"/>
    <w:rsid w:val="00CA7E26"/>
    <w:rsid w:val="00CB00B8"/>
    <w:rsid w:val="00CB20D1"/>
    <w:rsid w:val="00CB2ED6"/>
    <w:rsid w:val="00CB65AF"/>
    <w:rsid w:val="00CC2CD1"/>
    <w:rsid w:val="00CD5CA1"/>
    <w:rsid w:val="00CE6EFF"/>
    <w:rsid w:val="00CE77B9"/>
    <w:rsid w:val="00CF3B30"/>
    <w:rsid w:val="00D002BB"/>
    <w:rsid w:val="00D012A6"/>
    <w:rsid w:val="00D02DBE"/>
    <w:rsid w:val="00D06D5F"/>
    <w:rsid w:val="00D21D90"/>
    <w:rsid w:val="00D2778A"/>
    <w:rsid w:val="00D277B1"/>
    <w:rsid w:val="00D41013"/>
    <w:rsid w:val="00D4234D"/>
    <w:rsid w:val="00D44EA5"/>
    <w:rsid w:val="00D519D9"/>
    <w:rsid w:val="00D57057"/>
    <w:rsid w:val="00D60E4D"/>
    <w:rsid w:val="00D7429F"/>
    <w:rsid w:val="00D90EF6"/>
    <w:rsid w:val="00D964BC"/>
    <w:rsid w:val="00DA6FE4"/>
    <w:rsid w:val="00DB16A0"/>
    <w:rsid w:val="00DC216D"/>
    <w:rsid w:val="00DD076D"/>
    <w:rsid w:val="00DD0CE5"/>
    <w:rsid w:val="00DD37DB"/>
    <w:rsid w:val="00DE4BCD"/>
    <w:rsid w:val="00DE7EC2"/>
    <w:rsid w:val="00E00860"/>
    <w:rsid w:val="00E05A0A"/>
    <w:rsid w:val="00E247AB"/>
    <w:rsid w:val="00E307DA"/>
    <w:rsid w:val="00E33A67"/>
    <w:rsid w:val="00E41D46"/>
    <w:rsid w:val="00E42BE4"/>
    <w:rsid w:val="00E44CA9"/>
    <w:rsid w:val="00E45B9E"/>
    <w:rsid w:val="00E534B5"/>
    <w:rsid w:val="00E607CB"/>
    <w:rsid w:val="00E649A4"/>
    <w:rsid w:val="00E72E9A"/>
    <w:rsid w:val="00E77093"/>
    <w:rsid w:val="00E804D4"/>
    <w:rsid w:val="00E86DB9"/>
    <w:rsid w:val="00EA0CA2"/>
    <w:rsid w:val="00EA12DE"/>
    <w:rsid w:val="00EA1FF5"/>
    <w:rsid w:val="00EB1294"/>
    <w:rsid w:val="00EB43E3"/>
    <w:rsid w:val="00EB5B54"/>
    <w:rsid w:val="00EC26A5"/>
    <w:rsid w:val="00EC329F"/>
    <w:rsid w:val="00EE4864"/>
    <w:rsid w:val="00EF5069"/>
    <w:rsid w:val="00F12CBD"/>
    <w:rsid w:val="00F155A9"/>
    <w:rsid w:val="00F30DC9"/>
    <w:rsid w:val="00F3463D"/>
    <w:rsid w:val="00F3657B"/>
    <w:rsid w:val="00F433D5"/>
    <w:rsid w:val="00F514D1"/>
    <w:rsid w:val="00F53B26"/>
    <w:rsid w:val="00F570D2"/>
    <w:rsid w:val="00F73374"/>
    <w:rsid w:val="00F76A55"/>
    <w:rsid w:val="00F8182C"/>
    <w:rsid w:val="00F95EDA"/>
    <w:rsid w:val="00FA05FE"/>
    <w:rsid w:val="00FA0FD3"/>
    <w:rsid w:val="00FA23D3"/>
    <w:rsid w:val="00FB32BD"/>
    <w:rsid w:val="00FC04C5"/>
    <w:rsid w:val="00FC139B"/>
    <w:rsid w:val="00FC196A"/>
    <w:rsid w:val="00FD1122"/>
    <w:rsid w:val="00FD1B70"/>
    <w:rsid w:val="00FD6617"/>
    <w:rsid w:val="00FD7600"/>
    <w:rsid w:val="00FF3048"/>
    <w:rsid w:val="02B37170"/>
    <w:rsid w:val="03D7D275"/>
    <w:rsid w:val="0CFCC833"/>
    <w:rsid w:val="15FDC920"/>
    <w:rsid w:val="1633C686"/>
    <w:rsid w:val="171CA292"/>
    <w:rsid w:val="191A9EA3"/>
    <w:rsid w:val="27D9EF1C"/>
    <w:rsid w:val="28605650"/>
    <w:rsid w:val="2A3C12D7"/>
    <w:rsid w:val="2DFAF7AB"/>
    <w:rsid w:val="3161BD63"/>
    <w:rsid w:val="31E10BC5"/>
    <w:rsid w:val="33DE2EAF"/>
    <w:rsid w:val="3422302D"/>
    <w:rsid w:val="3F0A0BFB"/>
    <w:rsid w:val="48A53A7C"/>
    <w:rsid w:val="4AE5982E"/>
    <w:rsid w:val="4B006B8A"/>
    <w:rsid w:val="4CD88284"/>
    <w:rsid w:val="4ECB43AA"/>
    <w:rsid w:val="509576EC"/>
    <w:rsid w:val="526C7A27"/>
    <w:rsid w:val="55429B8A"/>
    <w:rsid w:val="55E4A8DF"/>
    <w:rsid w:val="58AEE41F"/>
    <w:rsid w:val="58C18F5F"/>
    <w:rsid w:val="65D0B3D8"/>
    <w:rsid w:val="6BABE1D9"/>
    <w:rsid w:val="6C54484E"/>
    <w:rsid w:val="6E268D93"/>
    <w:rsid w:val="701F7280"/>
    <w:rsid w:val="7649E698"/>
    <w:rsid w:val="775C3F83"/>
    <w:rsid w:val="784636E1"/>
    <w:rsid w:val="788048E4"/>
    <w:rsid w:val="79D9A225"/>
    <w:rsid w:val="7DE1FC7E"/>
    <w:rsid w:val="7E670CFE"/>
    <w:rsid w:val="7EC2CCC6"/>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0ED1C0F4"/>
  <w15:chartTrackingRefBased/>
  <w15:docId w15:val="{43750B3E-AE70-446B-9280-58DF4EA6E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2C4F75"/>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nhideWhenUsed/>
    <w:qFormat/>
    <w:rsid w:val="00984CA2"/>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92B70"/>
    <w:pPr>
      <w:tabs>
        <w:tab w:val="center" w:pos="4320"/>
        <w:tab w:val="right" w:pos="8640"/>
      </w:tabs>
    </w:pPr>
  </w:style>
  <w:style w:type="paragraph" w:styleId="Footer">
    <w:name w:val="footer"/>
    <w:basedOn w:val="Normal"/>
    <w:link w:val="FooterChar"/>
    <w:uiPriority w:val="99"/>
    <w:rsid w:val="00292B70"/>
    <w:pPr>
      <w:tabs>
        <w:tab w:val="center" w:pos="4320"/>
        <w:tab w:val="right" w:pos="8640"/>
      </w:tabs>
    </w:pPr>
  </w:style>
  <w:style w:type="character" w:styleId="PageNumber">
    <w:name w:val="page number"/>
    <w:basedOn w:val="DefaultParagraphFont"/>
    <w:rsid w:val="00292B70"/>
  </w:style>
  <w:style w:type="paragraph" w:styleId="BalloonText">
    <w:name w:val="Balloon Text"/>
    <w:basedOn w:val="Normal"/>
    <w:link w:val="BalloonTextChar"/>
    <w:rsid w:val="004D6CA9"/>
    <w:rPr>
      <w:rFonts w:ascii="Tahoma" w:hAnsi="Tahoma" w:cs="Tahoma"/>
      <w:sz w:val="16"/>
      <w:szCs w:val="16"/>
    </w:rPr>
  </w:style>
  <w:style w:type="character" w:customStyle="1" w:styleId="BalloonTextChar">
    <w:name w:val="Balloon Text Char"/>
    <w:link w:val="BalloonText"/>
    <w:rsid w:val="004D6CA9"/>
    <w:rPr>
      <w:rFonts w:ascii="Tahoma" w:hAnsi="Tahoma" w:cs="Tahoma"/>
      <w:sz w:val="16"/>
      <w:szCs w:val="16"/>
    </w:rPr>
  </w:style>
  <w:style w:type="paragraph" w:customStyle="1" w:styleId="Default">
    <w:name w:val="Default"/>
    <w:rsid w:val="00FD1B70"/>
    <w:pPr>
      <w:autoSpaceDE w:val="0"/>
      <w:autoSpaceDN w:val="0"/>
      <w:adjustRightInd w:val="0"/>
    </w:pPr>
    <w:rPr>
      <w:rFonts w:ascii="Courier New" w:hAnsi="Courier New" w:cs="Courier New"/>
      <w:color w:val="000000"/>
      <w:sz w:val="24"/>
      <w:szCs w:val="24"/>
    </w:rPr>
  </w:style>
  <w:style w:type="character" w:styleId="Hyperlink">
    <w:name w:val="Hyperlink"/>
    <w:rsid w:val="00EC329F"/>
    <w:rPr>
      <w:color w:val="0000FF"/>
      <w:u w:val="single"/>
    </w:rPr>
  </w:style>
  <w:style w:type="character" w:styleId="CommentReference">
    <w:name w:val="annotation reference"/>
    <w:rsid w:val="005A64C5"/>
    <w:rPr>
      <w:sz w:val="16"/>
      <w:szCs w:val="16"/>
    </w:rPr>
  </w:style>
  <w:style w:type="paragraph" w:styleId="CommentText">
    <w:name w:val="annotation text"/>
    <w:basedOn w:val="Normal"/>
    <w:link w:val="CommentTextChar"/>
    <w:rsid w:val="005A64C5"/>
    <w:rPr>
      <w:sz w:val="20"/>
      <w:szCs w:val="20"/>
    </w:rPr>
  </w:style>
  <w:style w:type="character" w:customStyle="1" w:styleId="CommentTextChar">
    <w:name w:val="Comment Text Char"/>
    <w:basedOn w:val="DefaultParagraphFont"/>
    <w:link w:val="CommentText"/>
    <w:rsid w:val="005A64C5"/>
  </w:style>
  <w:style w:type="paragraph" w:styleId="CommentSubject">
    <w:name w:val="annotation subject"/>
    <w:basedOn w:val="CommentText"/>
    <w:next w:val="CommentText"/>
    <w:link w:val="CommentSubjectChar"/>
    <w:rsid w:val="005A64C5"/>
    <w:rPr>
      <w:b/>
      <w:bCs/>
    </w:rPr>
  </w:style>
  <w:style w:type="character" w:customStyle="1" w:styleId="CommentSubjectChar">
    <w:name w:val="Comment Subject Char"/>
    <w:link w:val="CommentSubject"/>
    <w:rsid w:val="005A64C5"/>
    <w:rPr>
      <w:b/>
      <w:bCs/>
    </w:rPr>
  </w:style>
  <w:style w:type="paragraph" w:customStyle="1" w:styleId="ReportCover-Title">
    <w:name w:val="ReportCover-Title"/>
    <w:basedOn w:val="Normal"/>
    <w:rsid w:val="002C4F75"/>
    <w:pPr>
      <w:spacing w:line="420" w:lineRule="exact"/>
    </w:pPr>
    <w:rPr>
      <w:rFonts w:ascii="Franklin Gothic Medium" w:hAnsi="Franklin Gothic Medium"/>
      <w:b/>
      <w:color w:val="003C79"/>
      <w:sz w:val="40"/>
      <w:szCs w:val="40"/>
    </w:rPr>
  </w:style>
  <w:style w:type="paragraph" w:customStyle="1" w:styleId="ReportCover-Date">
    <w:name w:val="ReportCover-Date"/>
    <w:basedOn w:val="Normal"/>
    <w:rsid w:val="002C4F75"/>
    <w:pPr>
      <w:spacing w:after="840" w:line="260" w:lineRule="exact"/>
    </w:pPr>
    <w:rPr>
      <w:rFonts w:ascii="Franklin Gothic Medium" w:hAnsi="Franklin Gothic Medium"/>
      <w:b/>
      <w:color w:val="003C79"/>
      <w:szCs w:val="20"/>
    </w:rPr>
  </w:style>
  <w:style w:type="paragraph" w:customStyle="1" w:styleId="ReportCover-Prepared">
    <w:name w:val="ReportCover-Prepared"/>
    <w:basedOn w:val="Normal"/>
    <w:rsid w:val="002C4F75"/>
    <w:pPr>
      <w:spacing w:line="260" w:lineRule="exact"/>
    </w:pPr>
    <w:rPr>
      <w:rFonts w:ascii="Franklin Gothic Medium" w:hAnsi="Franklin Gothic Medium"/>
      <w:color w:val="003C79"/>
      <w:sz w:val="20"/>
      <w:szCs w:val="20"/>
    </w:rPr>
  </w:style>
  <w:style w:type="character" w:customStyle="1" w:styleId="FooterChar">
    <w:name w:val="Footer Char"/>
    <w:link w:val="Footer"/>
    <w:uiPriority w:val="99"/>
    <w:rsid w:val="002C4F75"/>
    <w:rPr>
      <w:sz w:val="24"/>
      <w:szCs w:val="24"/>
    </w:rPr>
  </w:style>
  <w:style w:type="character" w:customStyle="1" w:styleId="Heading1Char">
    <w:name w:val="Heading 1 Char"/>
    <w:link w:val="Heading1"/>
    <w:rsid w:val="002C4F75"/>
    <w:rPr>
      <w:rFonts w:ascii="Cambria" w:eastAsia="Times New Roman" w:hAnsi="Cambria" w:cs="Times New Roman"/>
      <w:b/>
      <w:bCs/>
      <w:kern w:val="32"/>
      <w:sz w:val="32"/>
      <w:szCs w:val="32"/>
    </w:rPr>
  </w:style>
  <w:style w:type="character" w:styleId="Emphasis">
    <w:name w:val="Emphasis"/>
    <w:qFormat/>
    <w:rsid w:val="008F10A2"/>
    <w:rPr>
      <w:rFonts w:cs="Times New Roman"/>
      <w:i/>
      <w:iCs/>
    </w:rPr>
  </w:style>
  <w:style w:type="paragraph" w:customStyle="1" w:styleId="NormalSS12">
    <w:name w:val="NormalSS 12"/>
    <w:basedOn w:val="Normal"/>
    <w:rsid w:val="008F10A2"/>
    <w:pPr>
      <w:tabs>
        <w:tab w:val="left" w:pos="432"/>
      </w:tabs>
      <w:spacing w:after="240"/>
      <w:ind w:firstLine="432"/>
      <w:jc w:val="both"/>
    </w:pPr>
    <w:rPr>
      <w:rFonts w:ascii="Garamond" w:eastAsia="Calibri" w:hAnsi="Garamond"/>
    </w:rPr>
  </w:style>
  <w:style w:type="character" w:customStyle="1" w:styleId="Heading4Char">
    <w:name w:val="Heading 4 Char"/>
    <w:link w:val="Heading4"/>
    <w:rsid w:val="00984CA2"/>
    <w:rPr>
      <w:rFonts w:ascii="Calibri" w:eastAsia="Times New Roman" w:hAnsi="Calibri" w:cs="Times New Roman"/>
      <w:b/>
      <w:bCs/>
      <w:sz w:val="28"/>
      <w:szCs w:val="28"/>
    </w:rPr>
  </w:style>
  <w:style w:type="character" w:customStyle="1" w:styleId="HeaderChar">
    <w:name w:val="Header Char"/>
    <w:link w:val="Header"/>
    <w:uiPriority w:val="99"/>
    <w:rsid w:val="00A35B0D"/>
    <w:rPr>
      <w:sz w:val="24"/>
      <w:szCs w:val="24"/>
    </w:rPr>
  </w:style>
  <w:style w:type="paragraph" w:styleId="NoSpacing">
    <w:name w:val="No Spacing"/>
    <w:uiPriority w:val="1"/>
    <w:qFormat/>
    <w:rsid w:val="00A35B0D"/>
    <w:pPr>
      <w:widowControl w:val="0"/>
    </w:pPr>
    <w:rPr>
      <w:rFonts w:ascii="Courier New" w:hAnsi="Courier New"/>
      <w:snapToGrid w:val="0"/>
      <w:sz w:val="24"/>
    </w:rPr>
  </w:style>
  <w:style w:type="paragraph" w:styleId="NormalWeb">
    <w:name w:val="Normal (Web)"/>
    <w:basedOn w:val="Normal"/>
    <w:uiPriority w:val="99"/>
    <w:unhideWhenUsed/>
    <w:rsid w:val="00436F5E"/>
    <w:pPr>
      <w:spacing w:before="100" w:beforeAutospacing="1" w:after="100" w:afterAutospacing="1"/>
    </w:pPr>
  </w:style>
  <w:style w:type="paragraph" w:customStyle="1" w:styleId="NormalSS">
    <w:name w:val="NormalSS"/>
    <w:basedOn w:val="Normal"/>
    <w:link w:val="NormalSSChar"/>
    <w:qFormat/>
    <w:rsid w:val="00D44EA5"/>
    <w:pPr>
      <w:spacing w:after="240"/>
    </w:pPr>
    <w:rPr>
      <w:szCs w:val="20"/>
    </w:rPr>
  </w:style>
  <w:style w:type="character" w:customStyle="1" w:styleId="NormalSSChar">
    <w:name w:val="NormalSS Char"/>
    <w:link w:val="NormalSS"/>
    <w:rsid w:val="00D44EA5"/>
    <w:rPr>
      <w:sz w:val="24"/>
    </w:rPr>
  </w:style>
  <w:style w:type="paragraph" w:styleId="FootnoteText">
    <w:name w:val="footnote text"/>
    <w:basedOn w:val="Normal"/>
    <w:link w:val="FootnoteTextChar"/>
    <w:rsid w:val="00CB2ED6"/>
    <w:rPr>
      <w:sz w:val="20"/>
      <w:szCs w:val="20"/>
    </w:rPr>
  </w:style>
  <w:style w:type="character" w:customStyle="1" w:styleId="FootnoteTextChar">
    <w:name w:val="Footnote Text Char"/>
    <w:basedOn w:val="DefaultParagraphFont"/>
    <w:link w:val="FootnoteText"/>
    <w:rsid w:val="00CB2ED6"/>
  </w:style>
  <w:style w:type="character" w:styleId="FootnoteReference">
    <w:name w:val="footnote reference"/>
    <w:uiPriority w:val="99"/>
    <w:rsid w:val="00CB2ED6"/>
    <w:rPr>
      <w:vertAlign w:val="superscript"/>
    </w:rPr>
  </w:style>
  <w:style w:type="character" w:customStyle="1" w:styleId="ListParagraphChar">
    <w:name w:val="List Paragraph Char"/>
    <w:link w:val="ListParagraph"/>
    <w:uiPriority w:val="34"/>
    <w:locked/>
    <w:rsid w:val="00984BBF"/>
  </w:style>
  <w:style w:type="paragraph" w:styleId="ListParagraph">
    <w:name w:val="List Paragraph"/>
    <w:basedOn w:val="Normal"/>
    <w:link w:val="ListParagraphChar"/>
    <w:uiPriority w:val="34"/>
    <w:qFormat/>
    <w:rsid w:val="00984BBF"/>
    <w:pPr>
      <w:ind w:left="720"/>
    </w:pPr>
    <w:rPr>
      <w:sz w:val="20"/>
      <w:szCs w:val="20"/>
    </w:rPr>
  </w:style>
  <w:style w:type="paragraph" w:styleId="Revision">
    <w:name w:val="Revision"/>
    <w:hidden/>
    <w:uiPriority w:val="99"/>
    <w:semiHidden/>
    <w:rsid w:val="002514D5"/>
    <w:rPr>
      <w:sz w:val="24"/>
      <w:szCs w:val="24"/>
    </w:rPr>
  </w:style>
  <w:style w:type="character" w:styleId="FollowedHyperlink">
    <w:name w:val="FollowedHyperlink"/>
    <w:basedOn w:val="DefaultParagraphFont"/>
    <w:rsid w:val="001D41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bls.gov/oes/current/oes_stru.htm"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8" ma:contentTypeDescription="Create a new document." ma:contentTypeScope="" ma:versionID="182028ce254f5f102e1b459ae853f796">
  <xsd:schema xmlns:xsd="http://www.w3.org/2001/XMLSchema" xmlns:xs="http://www.w3.org/2001/XMLSchema" xmlns:p="http://schemas.microsoft.com/office/2006/metadata/properties" xmlns:ns2="dc05ca37-01d0-471f-8a49-47e6dab59ae7" targetNamespace="http://schemas.microsoft.com/office/2006/metadata/properties" ma:root="true" ma:fieldsID="025d0edec96f295885cfa1e555e0f3ad"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ocumentType xmlns="dc05ca37-01d0-471f-8a49-47e6dab59ae7">Supporting Statement A</DocumentType>
    <ICRID xmlns="dc05ca37-01d0-471f-8a49-47e6dab59ae7">1257</ICRID>
    <ICRIdentifier xmlns="dc05ca37-01d0-471f-8a49-47e6dab59ae7">a0131fcd-463d-42e7-a80e-80af6c5b01ca</ICRIdentifier>
    <ProcessStep xmlns="dc05ca37-01d0-471f-8a49-47e6dab59ae7">OMB Review</ProcessStep>
    <DocumentStatus xmlns="dc05ca37-01d0-471f-8a49-47e6dab59ae7" xsi:nil="true"/>
  </documentManagement>
</p:properties>
</file>

<file path=customXml/itemProps1.xml><?xml version="1.0" encoding="utf-8"?>
<ds:datastoreItem xmlns:ds="http://schemas.openxmlformats.org/officeDocument/2006/customXml" ds:itemID="{21FB3FE5-CB5D-4F54-ABEF-3D690BD945F6}">
  <ds:schemaRefs>
    <ds:schemaRef ds:uri="http://schemas.microsoft.com/sharepoint/v3/contenttype/forms"/>
  </ds:schemaRefs>
</ds:datastoreItem>
</file>

<file path=customXml/itemProps2.xml><?xml version="1.0" encoding="utf-8"?>
<ds:datastoreItem xmlns:ds="http://schemas.openxmlformats.org/officeDocument/2006/customXml" ds:itemID="{F9C0BBCC-3C55-4609-A001-59D6AED53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5ca37-01d0-471f-8a49-47e6dab59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9D3647-7DB1-46A7-A40E-80F6FAEFBD20}">
  <ds:schemaRefs>
    <ds:schemaRef ds:uri="http://schemas.openxmlformats.org/officeDocument/2006/bibliography"/>
  </ds:schemaRefs>
</ds:datastoreItem>
</file>

<file path=customXml/itemProps4.xml><?xml version="1.0" encoding="utf-8"?>
<ds:datastoreItem xmlns:ds="http://schemas.openxmlformats.org/officeDocument/2006/customXml" ds:itemID="{2B24951A-B6B3-4F2C-8AF7-C0968D06AA11}">
  <ds:schemaRefs>
    <ds:schemaRef ds:uri="http://schemas.microsoft.com/office/2006/metadata/properties"/>
    <ds:schemaRef ds:uri="http://schemas.microsoft.com/office/infopath/2007/PartnerControls"/>
    <ds:schemaRef ds:uri="dc05ca37-01d0-471f-8a49-47e6dab59ae7"/>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1239</Words>
  <Characters>6977</Characters>
  <Application>Microsoft Office Word</Application>
  <DocSecurity>0</DocSecurity>
  <Lines>205</Lines>
  <Paragraphs>103</Paragraphs>
  <ScaleCrop>false</ScaleCrop>
  <Company>DHHS</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OPRE OMB Clearance Manual</dc:title>
  <dc:creator>DHHS</dc:creator>
  <cp:lastModifiedBy>Kowall, Emily (ACF) (CTR)</cp:lastModifiedBy>
  <cp:revision>73</cp:revision>
  <cp:lastPrinted>2009-01-26T22:35:00Z</cp:lastPrinted>
  <dcterms:created xsi:type="dcterms:W3CDTF">2026-08-06T01:08:00Z</dcterms:created>
  <dcterms:modified xsi:type="dcterms:W3CDTF">2026-08-06T19:54:00Z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docLang">
    <vt:lpwstr>en</vt:lpwstr>
  </property>
  <property fmtid="{D5CDD505-2E9C-101B-9397-08002B2CF9AE}" pid="4" name="MediaServiceImageTags">
    <vt:lpwstr/>
  </property>
</Properties>
</file>